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86ED">
      <w:pPr>
        <w:pStyle w:val="2"/>
        <w:ind w:left="0" w:leftChars="0" w:firstLine="0" w:firstLineChars="0"/>
        <w:rPr>
          <w:rFonts w:hint="default"/>
        </w:rPr>
      </w:pPr>
      <w:bookmarkStart w:id="130" w:name="_GoBack"/>
      <w:bookmarkEnd w:id="130"/>
    </w:p>
    <w:p w14:paraId="5254DD7B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1EE816EE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3196A8C6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49E5F9A5">
      <w:pPr>
        <w:pStyle w:val="20"/>
        <w:shd w:val="clear"/>
        <w:spacing w:line="276" w:lineRule="auto"/>
        <w:ind w:leftChars="100"/>
        <w:rPr>
          <w:rFonts w:hint="default" w:ascii="Times New Roman" w:hAnsi="Times New Roman" w:cs="Times New Roman"/>
          <w:color w:val="auto"/>
          <w:highlight w:val="none"/>
        </w:rPr>
      </w:pPr>
    </w:p>
    <w:p w14:paraId="5A52151E">
      <w:pPr>
        <w:shd w:val="clear"/>
        <w:spacing w:after="0" w:line="360" w:lineRule="auto"/>
        <w:ind w:firstLine="0" w:firstLineChars="0"/>
        <w:jc w:val="center"/>
        <w:rPr>
          <w:rFonts w:hint="default" w:ascii="方正小标宋_GBK" w:hAnsi="Times New Roman" w:eastAsia="方正小标宋_GBK" w:cs="Times New Roman"/>
          <w:bCs/>
          <w:color w:val="auto"/>
          <w:sz w:val="48"/>
          <w:szCs w:val="48"/>
          <w:highlight w:val="none"/>
          <w14:ligatures w14:val="none"/>
        </w:rPr>
      </w:pPr>
      <w:r>
        <w:rPr>
          <w:rFonts w:hint="default" w:ascii="方正小标宋_GBK" w:hAnsi="Times New Roman" w:eastAsia="方正小标宋_GBK" w:cs="Times New Roman"/>
          <w:bCs/>
          <w:color w:val="auto"/>
          <w:sz w:val="48"/>
          <w:szCs w:val="48"/>
          <w:highlight w:val="none"/>
          <w14:ligatures w14:val="none"/>
        </w:rPr>
        <w:t>常州市天宁区国民经济和社会发展</w:t>
      </w:r>
    </w:p>
    <w:p w14:paraId="4608C19C">
      <w:pPr>
        <w:shd w:val="clear"/>
        <w:spacing w:after="0" w:line="360" w:lineRule="auto"/>
        <w:ind w:firstLine="0" w:firstLineChars="0"/>
        <w:jc w:val="center"/>
        <w:rPr>
          <w:rFonts w:hint="default" w:ascii="方正小标宋_GBK" w:hAnsi="Times New Roman" w:eastAsia="方正小标宋_GBK" w:cs="Times New Roman"/>
          <w:bCs/>
          <w:color w:val="auto"/>
          <w:sz w:val="48"/>
          <w:szCs w:val="48"/>
          <w:highlight w:val="none"/>
          <w14:ligatures w14:val="none"/>
        </w:rPr>
      </w:pPr>
      <w:r>
        <w:rPr>
          <w:rFonts w:hint="default" w:ascii="方正小标宋_GBK" w:hAnsi="Times New Roman" w:eastAsia="方正小标宋_GBK" w:cs="Times New Roman"/>
          <w:bCs/>
          <w:color w:val="auto"/>
          <w:sz w:val="48"/>
          <w:szCs w:val="48"/>
          <w:highlight w:val="none"/>
          <w14:ligatures w14:val="none"/>
        </w:rPr>
        <w:t>第十五个五年规划纲要</w:t>
      </w:r>
    </w:p>
    <w:p w14:paraId="4E26111B">
      <w:pPr>
        <w:shd w:val="clear"/>
        <w:spacing w:line="600" w:lineRule="exact"/>
        <w:jc w:val="center"/>
        <w:rPr>
          <w:rFonts w:hint="eastAsia" w:ascii="Times New Roman" w:hAnsi="Times New Roman" w:eastAsia="黑体"/>
          <w:b/>
          <w:bCs/>
          <w:color w:val="auto"/>
          <w:sz w:val="30"/>
          <w:szCs w:val="30"/>
          <w:highlight w:val="none"/>
        </w:rPr>
      </w:pPr>
      <w:bookmarkStart w:id="0" w:name="_Toc210048075"/>
      <w:bookmarkStart w:id="1" w:name="_Toc211979758"/>
    </w:p>
    <w:p w14:paraId="7B12DA50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15D7C13E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1185DC58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30266409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664BA6EF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24CC2F3D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38259AD7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4624B28F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13391619">
      <w:pPr>
        <w:shd w:val="clear"/>
        <w:spacing w:line="600" w:lineRule="exact"/>
        <w:jc w:val="center"/>
        <w:rPr>
          <w:rFonts w:ascii="Times New Roman" w:hAnsi="Times New Roman" w:eastAsia="黑体"/>
          <w:b/>
          <w:bCs/>
          <w:color w:val="auto"/>
          <w:sz w:val="30"/>
          <w:szCs w:val="30"/>
          <w:highlight w:val="none"/>
        </w:rPr>
      </w:pPr>
    </w:p>
    <w:p w14:paraId="053BE964">
      <w:pPr>
        <w:shd w:val="clear"/>
        <w:spacing w:line="600" w:lineRule="exact"/>
        <w:ind w:left="0" w:leftChars="0" w:firstLine="0" w:firstLineChars="0"/>
        <w:jc w:val="center"/>
        <w:rPr>
          <w:rFonts w:ascii="Times New Roman" w:hAnsi="Times New Roman" w:eastAsia="方正楷体_GBK"/>
          <w:color w:val="auto"/>
          <w:sz w:val="32"/>
          <w:szCs w:val="32"/>
          <w:highlight w:val="none"/>
        </w:rPr>
      </w:pPr>
    </w:p>
    <w:p w14:paraId="3B0C6E50">
      <w:pPr>
        <w:shd w:val="clear"/>
        <w:spacing w:line="600" w:lineRule="exact"/>
        <w:ind w:left="0" w:leftChars="0" w:firstLine="0" w:firstLineChars="0"/>
        <w:jc w:val="center"/>
        <w:rPr>
          <w:rFonts w:ascii="Times New Roman" w:hAnsi="Times New Roman" w:eastAsia="方正楷体_GBK"/>
          <w:color w:val="auto"/>
          <w:sz w:val="32"/>
          <w:szCs w:val="32"/>
          <w:highlight w:val="none"/>
        </w:rPr>
      </w:pPr>
    </w:p>
    <w:p w14:paraId="4C9BE0D7">
      <w:pPr>
        <w:shd w:val="clear"/>
        <w:spacing w:line="600" w:lineRule="exact"/>
        <w:ind w:left="0" w:leftChars="0" w:firstLine="0" w:firstLineChars="0"/>
        <w:jc w:val="center"/>
        <w:rPr>
          <w:rFonts w:ascii="Times New Roman" w:hAnsi="Times New Roman" w:eastAsia="方正楷体_GBK"/>
          <w:color w:val="auto"/>
          <w:sz w:val="32"/>
          <w:szCs w:val="32"/>
          <w:highlight w:val="none"/>
        </w:rPr>
      </w:pPr>
    </w:p>
    <w:bookmarkEnd w:id="0"/>
    <w:bookmarkEnd w:id="1"/>
    <w:p w14:paraId="2698E0D0">
      <w:pPr>
        <w:shd w:val="clear"/>
        <w:spacing w:line="240" w:lineRule="auto"/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sectPr>
          <w:headerReference r:id="rId5" w:type="default"/>
          <w:footerReference r:id="rId6" w:type="default"/>
          <w:pgSz w:w="11906" w:h="16838"/>
          <w:pgMar w:top="2098" w:right="1531" w:bottom="1984" w:left="1531" w:header="709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  <w14:ligatures w14:val="none"/>
        </w:rPr>
        <w:id w:val="14746979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  <w14:ligatures w14:val="none"/>
        </w:rPr>
      </w:sdtEndPr>
      <w:sdtContent>
        <w:p w14:paraId="5F21646C"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700" w:lineRule="exact"/>
            <w:ind w:left="0" w:leftChars="0" w:right="0" w:rightChars="0" w:firstLine="0" w:firstLineChars="0"/>
            <w:jc w:val="center"/>
            <w:textAlignment w:val="auto"/>
            <w:rPr>
              <w:color w:val="auto"/>
              <w:highlight w:val="none"/>
            </w:rPr>
          </w:pPr>
          <w:bookmarkStart w:id="2" w:name="_Toc12208"/>
          <w:bookmarkStart w:id="3" w:name="_Toc211021190"/>
          <w:r>
            <w:rPr>
              <w:rFonts w:hint="default" w:ascii="Times New Roman" w:hAnsi="Times New Roman" w:eastAsia="方正小标宋_GBK" w:cs="Times New Roman"/>
              <w:color w:val="auto"/>
              <w:sz w:val="44"/>
              <w:szCs w:val="44"/>
              <w:highlight w:val="none"/>
            </w:rPr>
            <w:t>目  录</w:t>
          </w:r>
        </w:p>
        <w:p w14:paraId="02903583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  <w:highlight w:val="none"/>
            </w:rPr>
            <w:instrText xml:space="preserve">TOC \o "1-3" \h \u </w:instrText>
          </w:r>
          <w:r>
            <w:rPr>
              <w:rFonts w:hint="default" w:ascii="Times New Roman" w:hAnsi="Times New Roman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_Toc13420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前  言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_Toc13420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1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0DA597C7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_Toc3073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 xml:space="preserve">第一章 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立足新起点，把握新形势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_Toc3073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2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31EC006F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_Toc11871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第一节  </w:t>
          </w:r>
          <w:r>
            <w:rPr>
              <w:rFonts w:hint="eastAsia" w:ascii="Times New Roman" w:hAnsi="Times New Roman" w:eastAsia="方正楷体_GBK" w:cs="Times New Roman"/>
              <w:color w:val="auto"/>
              <w:highlight w:val="none"/>
              <w:lang w:eastAsia="zh-CN"/>
            </w:rPr>
            <w:t>“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十四五</w:t>
          </w:r>
          <w:r>
            <w:rPr>
              <w:rFonts w:hint="eastAsia" w:ascii="Times New Roman" w:hAnsi="Times New Roman" w:eastAsia="方正楷体_GBK" w:cs="Times New Roman"/>
              <w:color w:val="auto"/>
              <w:highlight w:val="none"/>
              <w:lang w:eastAsia="zh-CN"/>
            </w:rPr>
            <w:t>”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时期经济社会发展取得的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成果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_Toc11871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2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703D7321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_Toc14689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第二节  </w:t>
          </w:r>
          <w:r>
            <w:rPr>
              <w:rFonts w:hint="eastAsia" w:ascii="Times New Roman" w:hAnsi="Times New Roman" w:eastAsia="方正楷体_GBK" w:cs="Times New Roman"/>
              <w:color w:val="auto"/>
              <w:highlight w:val="none"/>
              <w:lang w:eastAsia="zh-CN"/>
            </w:rPr>
            <w:t>“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十五五</w:t>
          </w:r>
          <w:r>
            <w:rPr>
              <w:rFonts w:hint="eastAsia" w:ascii="Times New Roman" w:hAnsi="Times New Roman" w:eastAsia="方正楷体_GBK" w:cs="Times New Roman"/>
              <w:color w:val="auto"/>
              <w:highlight w:val="none"/>
              <w:lang w:eastAsia="zh-CN"/>
            </w:rPr>
            <w:t>”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时期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经济社会发展面临的形势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_Toc14689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7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5990BF99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_Toc14781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 xml:space="preserve">第二章 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描绘新蓝图，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  <w:lang w:val="en-US" w:eastAsia="zh-CN"/>
            </w:rPr>
            <w:t>奋进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新征程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_Toc14781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9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66D98100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_Toc11635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第一节  指导思想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_Toc11635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585C3275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_Toc10528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第二节  基本原则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_Toc10528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1840595F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_Toc21023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第三节  主要目标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_Toc21023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10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061B19B3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_Toc14096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第三章  坚持产业强区，加快建设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  <w:lang w:val="en-US" w:eastAsia="zh-CN"/>
            </w:rPr>
            <w:t>特色产业集群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_Toc14096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14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2DE1F789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_Toc32459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第一节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优化产业空间布局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_Toc32459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14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067D5359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_Toc5083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第二节  统筹推进转型升级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_Toc5083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16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5FCD9BA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_Toc1428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第三节  壮大现代服务业能级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_Toc1428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19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10BB3FFF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_Toc31898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第四节  加快发展数智经济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_Toc31898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22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71BA063D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_Toc22058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  <w:lang w:val="en-US" w:eastAsia="zh-CN"/>
            </w:rPr>
            <w:t>第四章  强化科技赋能，持续锻造核心发展优势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_Toc22058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24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6EC1F2ED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_Toc25601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第一节  赋能企业主体创新升级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_Toc25601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24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07944AF9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_Toc10135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第二节  聚力科技成果转化应用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_Toc10135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25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6E11ED4C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_Toc8056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第三节  加速招引集聚创新人才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_Toc8056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26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635C2911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_Toc4636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第四节  营造一流创新创业生态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_Toc4636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27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47AC1C86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_Toc1226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第五章  统筹投资消费，推动供给需求良性互动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_Toc1226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29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45873B42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_Toc163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第一节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强化更有效益的投入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_Toc163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29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6FF4CFBE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_Toc13914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第二节  提供更有品质的供给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_Toc13914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30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03311CD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_Toc27295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第三节  培育更加多元的场景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_Toc27295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31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555D9C48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_Toc6661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第六章  深化文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  <w:lang w:val="en-US" w:eastAsia="zh-CN"/>
            </w:rPr>
            <w:t>商旅体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融合，赋能经济更高质量发展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_Toc6661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33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7565D819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_Toc480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第一节  强化思想文化价值引领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_Toc480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33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0D69D21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_Toc6172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第二节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传承弘扬优秀文化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精神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_Toc6172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34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121C1974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_Toc7215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三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节  推动文商旅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体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融合发展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_Toc7215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35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1BA35A8B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_Toc27414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第七章  全面深化改革，激发持续发展内生动力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_Toc27414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39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0AC246D3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_Toc7854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第一节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全面深化重点领域改革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_Toc7854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39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11CC509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_Toc19949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第二节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积极融入区域协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调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发展战略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_Toc19949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40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2F9ECF5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_Toc8527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第三节  推进高水平对外开放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_Toc8527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42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463309A8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_Toc1599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第四节  营造一流营商环境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_Toc1599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43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09EB6763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_Toc29403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第八章  统筹城乡发展，打造现代城乡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  <w:lang w:val="en-US" w:eastAsia="zh-CN"/>
            </w:rPr>
            <w:t>治理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典范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_Toc29403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45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52CD4F69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_Toc28848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第一节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加快推动城市内涵发展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_Toc28848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45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3259A0A5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_Toc10853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第二节 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扎实推进乡村全面振兴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_Toc10853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46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60E8D49C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_Toc10526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第三节 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全面提升城乡融合水平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_Toc10526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48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0F0A9E4A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_Toc6425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第九章  推动绿色转型，绘就人与自然和谐画卷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_Toc6425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50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2B31F513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_Toc30114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第一节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深化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发展方式全面绿色转型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_Toc30114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50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55D419FE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_Toc18378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第二节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巩固提升生态环境治理成效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_Toc18378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51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ED95AA6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_Toc4727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第三节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加快形成绿色生产生活方式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_Toc4727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53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1693D9C8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_Toc17839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第十章  坚持人民至上，扎实推进共同富裕实践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_Toc17839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55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13D6A45F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_Toc11837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第一节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办好人民满意的教育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_Toc11837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55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4A6075CD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_Toc31266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第二节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打造健康天宁示范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_Toc31266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57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09D28F47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_Toc8500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>第三节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深化幸福康养品牌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_Toc8500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59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5AADDB74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_Toc31086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第四节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筑牢民生发展底线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_Toc31086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61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1A4F337E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_Toc32605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第十一章  统筹发展安全，建设更高水平平安天宁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_Toc32605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63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45E5B171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_Toc7401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第一节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深化法治天宁建设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_Toc7401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63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5ECB35B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_Toc25770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第二节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夯实公共安全基石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_Toc25770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64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29F97EB9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_Toc24807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第三节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 完善社会治理体系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_Toc24807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65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3086E092">
          <w:pPr>
            <w:pStyle w:val="15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HYPERLINK \l _Toc5026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第十二章  健全实施机制，强化落地保障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instrText xml:space="preserve"> PAGEREF _Toc5026 \h </w:instrTex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t>68</w:t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黑体_GBK" w:cs="Times New Roman"/>
              <w:color w:val="auto"/>
              <w:highlight w:val="none"/>
            </w:rPr>
            <w:fldChar w:fldCharType="end"/>
          </w:r>
        </w:p>
        <w:p w14:paraId="6E4DE86C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_Toc24399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第一节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坚持党的全面领导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_Toc24399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68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5F3D6B34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_Toc542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第二节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完善统一规划体系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_Toc542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68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02067355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_Toc13275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第三节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强化政策配套支持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_Toc13275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68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53A882E2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_Toc3349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第四节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加强评估考核监督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_Toc3349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7B1EE492">
          <w:pPr>
            <w:pStyle w:val="18"/>
            <w:keepNext w:val="0"/>
            <w:keepLines w:val="0"/>
            <w:pageBreakBefore w:val="0"/>
            <w:widowControl w:val="0"/>
            <w:shd w:val="clear"/>
            <w:tabs>
              <w:tab w:val="right" w:leader="dot" w:pos="8844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rFonts w:hint="default" w:ascii="Times New Roman" w:hAnsi="Times New Roman" w:cs="Times New Roman"/>
              <w:color w:val="auto"/>
              <w:highlight w:val="none"/>
            </w:rPr>
          </w:pP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HYPERLINK \l _Toc16198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 xml:space="preserve">第五节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广泛凝聚社会力量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ab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begin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instrText xml:space="preserve"> PAGEREF _Toc16198 \h </w:instrTex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t>69</w:t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  <w:r>
            <w:rPr>
              <w:rFonts w:hint="default" w:ascii="Times New Roman" w:hAnsi="Times New Roman" w:eastAsia="方正楷体_GBK" w:cs="Times New Roman"/>
              <w:color w:val="auto"/>
              <w:highlight w:val="none"/>
            </w:rPr>
            <w:fldChar w:fldCharType="end"/>
          </w:r>
        </w:p>
        <w:p w14:paraId="1FE379B6">
          <w:pPr>
            <w:keepNext w:val="0"/>
            <w:keepLines w:val="0"/>
            <w:pageBreakBefore w:val="0"/>
            <w:widowControl w:val="0"/>
            <w:shd w:val="clear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textAlignment w:val="auto"/>
            <w:rPr>
              <w:color w:val="auto"/>
              <w:highlight w:val="none"/>
            </w:rPr>
          </w:pPr>
          <w:r>
            <w:rPr>
              <w:rFonts w:hint="default" w:ascii="Times New Roman" w:hAnsi="Times New Roman" w:cs="Times New Roman"/>
              <w:color w:val="auto"/>
              <w:highlight w:val="none"/>
            </w:rPr>
            <w:fldChar w:fldCharType="end"/>
          </w:r>
        </w:p>
      </w:sdtContent>
    </w:sdt>
    <w:p w14:paraId="15866292">
      <w:pPr>
        <w:shd w:val="clear"/>
        <w:rPr>
          <w:color w:val="auto"/>
          <w:highlight w:val="none"/>
        </w:rPr>
      </w:pPr>
    </w:p>
    <w:p w14:paraId="5FB60A9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  <w:sectPr>
          <w:headerReference r:id="rId7" w:type="default"/>
          <w:footerReference r:id="rId8" w:type="default"/>
          <w:pgSz w:w="11906" w:h="16838"/>
          <w:pgMar w:top="2098" w:right="1531" w:bottom="1984" w:left="1531" w:header="709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4" w:name="_Toc13420"/>
    </w:p>
    <w:p w14:paraId="3F690DA9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highlight w:val="none"/>
        </w:rPr>
        <w:t>前  言</w:t>
      </w:r>
      <w:bookmarkEnd w:id="2"/>
      <w:bookmarkEnd w:id="4"/>
    </w:p>
    <w:p w14:paraId="15016C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03E7B1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eastAsia" w:ascii="方正仿宋_GBK" w:hAnsi="方正仿宋_GBK" w:cs="方正仿宋_GBK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十五五</w:t>
      </w:r>
      <w:r>
        <w:rPr>
          <w:rFonts w:hint="eastAsia" w:ascii="方正仿宋_GBK" w:hAnsi="方正仿宋_GBK" w:cs="方正仿宋_GBK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时期（2026—2030年）是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基本实现社会主义现代化夯实基础、全面发力的关键时期，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是深入贯彻习近平总书记对江苏工作重要讲话精神、积极践行新使命新要求的重要时期，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也是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天宁千亿之区再攀升的攻坚突破期、新质生产力发展的关键窗口期、文商旅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体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融合发展的战略机遇期、城乡融合再提质的加速推进期。</w:t>
      </w:r>
    </w:p>
    <w:p w14:paraId="3B6F0FB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为精准锚定未来五年发展方向，科学谋划天宁区高质量发展路径，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根据《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中共常州市天宁区委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关于制定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天宁区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国民经济和社会发展第十五个五年规划的建议》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编制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常州市天宁区国民经济和社会发展第十五个五年规划纲要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》。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本纲要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明确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天宁区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未来五年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经济社会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发展的指导思想、主要目标、重点任务和保障措施，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是引领区域未来发展、统筹各项工作推进、凝聚全社会力量的纲领性文件，为天宁区在新征程上实现更高质量、更有效率、更加公平、更可持续、更为安全的发展提供遵循。</w:t>
      </w:r>
    </w:p>
    <w:p w14:paraId="54058937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bookmarkStart w:id="5" w:name="_Toc14888"/>
    </w:p>
    <w:p w14:paraId="471D2D08">
      <w:pPr>
        <w:shd w:val="clear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17C70F50">
      <w:pPr>
        <w:shd w:val="clear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0C3586B6">
      <w:pPr>
        <w:shd w:val="clear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406D5C39">
      <w:pPr>
        <w:shd w:val="clear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3ECBEBD1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6" w:name="_Toc3073"/>
      <w:r>
        <w:rPr>
          <w:rFonts w:hint="default" w:ascii="Times New Roman" w:hAnsi="Times New Roman" w:eastAsia="方正黑体_GBK" w:cs="Times New Roman"/>
          <w:color w:val="auto"/>
          <w:highlight w:val="none"/>
        </w:rPr>
        <w:t xml:space="preserve">第一章 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highlight w:val="none"/>
        </w:rPr>
        <w:t>立足新起点，把握新形势</w:t>
      </w:r>
      <w:bookmarkEnd w:id="3"/>
      <w:bookmarkEnd w:id="5"/>
      <w:bookmarkEnd w:id="6"/>
    </w:p>
    <w:p w14:paraId="5D31D368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eastAsia="zh-CN"/>
        </w:rPr>
      </w:pPr>
      <w:bookmarkStart w:id="7" w:name="_Toc211021191"/>
      <w:bookmarkStart w:id="8" w:name="_Toc1737"/>
      <w:bookmarkStart w:id="9" w:name="_Toc11871"/>
      <w:r>
        <w:rPr>
          <w:rFonts w:hint="default" w:ascii="Times New Roman" w:hAnsi="Times New Roman" w:eastAsia="方正楷体_GBK" w:cs="Times New Roman"/>
          <w:color w:val="auto"/>
          <w:highlight w:val="none"/>
        </w:rPr>
        <w:t xml:space="preserve">第一节  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十四五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时期经济社会发展取得的</w:t>
      </w:r>
      <w:bookmarkEnd w:id="7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成果</w:t>
      </w:r>
      <w:bookmarkEnd w:id="8"/>
      <w:bookmarkEnd w:id="9"/>
    </w:p>
    <w:p w14:paraId="01BB92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十四五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时期，面对复杂严峻的外部环境和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艰难繁重的改革发展稳定任务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，全区上下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坚持以习近平新时代中国特色社会主义思想为指导，认真贯彻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习近平总书记对江苏工作重要讲话精神，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全面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落实党中央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国务院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决策部署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和省委、省政府，市委、市政府工作要求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，紧扣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长三角三新经济高地，现代化城乡治理样板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目标定位，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坚定信心、鼓足干劲，迎难而上、务实笃行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，高质量发展取得一系列新进展新成效，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三品天宁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建设迈出坚实步伐，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强富美高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新天宁现代化建设取得重要阶段性成果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2B4D7A4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经济总量迈上千亿台阶。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地区生产总值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历史性跨过千亿台阶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2025年达1040.1亿元，较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十三五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期末增长28.7%。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人均地区生产总值超2万美元，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迈过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发达国家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门槛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。实际利用外资金额累计达到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亿美元，外贸进出口总额累计达到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1076.2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亿元，高技术产业外资规模占比创历史新高。规上工业总产值从2020年的623.7亿元提升至202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年的82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7.1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亿元，累计增长32.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%。全国市辖区高质量发展百强榜排名跃升至第34位，连续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年实现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进位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经开区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入选国家级绿色工业园区和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两业融合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试点，天宁高新区成功获评省级高新技术开发区、郑陆镇成功获评省经济发达镇，老工业基地调整改造三次获国务院真抓实干督查激励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。</w:t>
      </w:r>
    </w:p>
    <w:p w14:paraId="30ED150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产业转型升级向新提质。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深度参与全市新能源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建设布局，五年累计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列入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重点项目9个、总投资258.2亿元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。新增国家专精特新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小巨人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国家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潜在独角兽企业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潜在独角兽企业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瞪羚企业95家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科技型中小企业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383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家，规上企业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超2100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上市挂牌企业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达18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工业开票销售超1200亿元，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高新技术产业规模占制造业比重接近50%。三新经济发展实践获《新华日报》头版关注，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智改数转网联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赋能传统产业转型升级工作成效获央视《新闻直播间》报道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创成一批省级现代服务业集聚区和生产性服务业集聚区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成功联合申报国家数据产业集聚区建设试点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，服务业增加值占比稳居全市第一。</w:t>
      </w:r>
    </w:p>
    <w:p w14:paraId="1E787E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科技创新动能持续释放。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中欧（常州）检验检测认证国际合作产业园获评国家级科技企业孵化器，产值迈上百亿台阶。经开区获评省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工业互联网标识创新应用示范区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，大连理工天宁创新中心落户高新区，香港天宁科技创新中心正式挂牌。省技术产权交易市场工作站成功落户，区级知识产权公共服务平台建成投用，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成功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获评省知识产权建设示范县域。新增省级以上创新平台24个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新认定各类企业研发机构数达92家，累计入选省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双创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项目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个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龙城英才计划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项目104个，新增高层次人才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3200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名。万人有效发明专利拥有量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高新技术企业数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制修订国家标准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数量，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较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十三五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期末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均实现翻番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研发经费支出占GDP比重达到2.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9%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成功跻身江苏县域科创30强、县域科创增速30强。</w:t>
      </w:r>
    </w:p>
    <w:p w14:paraId="64DEC4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城乡融合发展更显匠心。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一体推进新型城镇化和乡村全面振兴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高质量完成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三区三线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划定，高标准编制国土空间总体规划，创成省级自然资源节约集约利用模范区。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焦溪大道、太湖东路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等一批联通城乡道路建成通车，地铁5号线开工建设。累计完成老旧小区改造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130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个，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既有住宅加装电梯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225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斜桥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巷首创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三原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翻建模式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实现彻底解危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，清二社区入选全市唯一住建部老旧小区改造项目联系点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北环新村红动力服务舱闲置土地盘活做法获《人民日报》《新华日报》专题报道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，景仁公园获全市唯一民生实事百姓口碑奖。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全省率先出台资源补偿（激励）办法，试点生态产品价值实现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稳慎推进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宅基地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改革，建成高标准农田4300亩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，创成省级宜居宜业和美乡村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个。全区常住人口城镇化率达到92.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%，城乡居民收入比缩小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1.7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39:1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，城乡融合探索实践获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新华社内参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深度聚焦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</w:p>
    <w:p w14:paraId="179047E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区域协调联动步伐加快。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全面融入国家和区域重大发展战略，加强与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一带一路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沿线国家和地区开放合作，建设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一核多园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跨境电商产业园，累计入驻企业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跨境电商产业海关进出口额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15.3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亿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长三角（常州）跨境电商创新中心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成功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落户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累计境外投资项目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个，投资额突破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7.75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亿美元，覆盖全球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个国家和地区。主动融入区域发展，牵手无锡江阴市、常州经开区共建锡常协同发展先行区，高站位编制《锡常协同先行区空间规划》，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高新区6横4纵交通网架构形成、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内通外达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效应进一步显现，三地政务服务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跨域通办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深入推进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，教育、医疗、区域治理合作频频出圈，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苏锡常一体化发展引领示范区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初见成效。</w:t>
      </w:r>
    </w:p>
    <w:p w14:paraId="2D8227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民生事业发展可圈可点。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城乡居民基础养老金从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元/月提标至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515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元/月，基本医疗保险参保率保持98.7%以上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城乡居民人均可支配收入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增速始终高于经济增长速度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。坚持减负、稳岗、扩就业并举，打造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家门口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人社服务站，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累计新增城镇就业人数超8万人。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新建、改扩建学校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所，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新增学位1.4万个，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义务教育办学品质持续提升，集团化办学实现城乡全覆盖，先后摘得全国首批义务教育优质均衡发展区、学前教育普及普惠区、中小学科学教育实验区三块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金字招牌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。大力推进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托幼一体化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发展，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1+N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社区普惠托育服务模式全省推广，建成普惠托育机构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家。市儿童医院、区公共卫生服务中心建成投用，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郑陆、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红梅等一批基层卫生服务中心提档焕新，基层医疗服务能力和队伍建设获省政府督查激励。富强新村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社区服务业发展创新实践、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稳就业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工作获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国家领导人调研肯定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6DDBB0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美丽天宁图景可感可触。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高标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准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建成全省首个林业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固碳基地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，龙游河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美丽水岸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建设获省级美丽宜居城市专项试点，郑陆镇生态产品价值实现机制入选全国典型案例，成功创成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省级生态文明建设示范区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武澄科创产业园、中欧检验检测产业园获评市级近零碳试点园区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新建、改扩建公园绿地40余处，完成闲置地块覆绿3500亩，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区域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含绿量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持续提升，建成区绿化覆盖率提升至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%，人均公园绿地面积达到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平方米。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全省率先启动全域土地综合整治，完成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危污乱散低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综合治理企业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1021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低效用地再开发9800亩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，村镇产业园用地整治提升获省自然资源厅试点。扎实开展太湖综合治理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1+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专项行动，劣V类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河道基本消除，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老大运河、串心河、关河等9条河道创成省级幸福河湖，省考断面水质稳定保持Ⅱ类。PM</w:t>
      </w:r>
      <w:r>
        <w:rPr>
          <w:rFonts w:hint="default" w:ascii="Times New Roman" w:hAnsi="Times New Roman" w:eastAsia="方正仿宋_GBK" w:cs="Times New Roman"/>
          <w:color w:val="auto"/>
          <w:highlight w:val="none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年均浓度连续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年达到国家空气质量Ⅱ级标准，空气质量优良率达7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6.2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%。</w:t>
      </w:r>
    </w:p>
    <w:p w14:paraId="1A7960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文商旅体融合更具活力。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系统谋划全域全季全业态旅游布局，舜山小镇打开乡村想象空间，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舜山舜水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片区优质文旅资源串珠成线、连线成片。青果巷二期盛大开街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获评国家级夜间文旅消费集聚区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国家级旅游休闲街区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工人文化宫盛装归来，获评省级夜间消费集聚商圈。华东最大、常州首座万象城引燃消费热力，奥莱荟品仓、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盒马鲜生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等城市首店相继开业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。大运河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半程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马拉松万人热力开跑，水运江苏赛艇赛事首发启航，全市首家数字运动潮玩空间建成投运。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寺墩遗址公园获批国家立项、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两次亮相央视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考古中国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，焦溪古镇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正式列入江南水乡古镇联合申遗预备名单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联合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出品影片《觅渡》获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华表奖、金鸡奖荣誉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</w:p>
    <w:p w14:paraId="5DE9DF5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社会治理水平显著提升。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坚持和发展新时代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枫桥经验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，学习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儒林实践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做法，推进综治中心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四级议事体系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规范化建设，拓展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融合共治 创享天宁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品牌实践，赋能基层治理模式创新升级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城市运行指挥中心建成投用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民生晴雨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数字治理平台获评中国数字政府治理十佳创新案例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1+3+N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智理模式入选全国十大城市管理典型案例，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空间主理人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获《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新华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日报》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报道，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奔跑的治理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模式获市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主要领导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批示并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全域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推广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三标融合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测评结果连续五年名列全市前茅。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防汛抗旱指挥有力，平稳应对百年一遇台风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贝碧嘉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抓实电动自行车、高层建筑消防隐患等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一件事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全链条治理，常态化开展安全生产专项整治，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安全生产形势总体平稳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505A8B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营商环境建设走深走实。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持续深化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我有为，宁有感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营商环境品牌建设，创新推出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1+5+N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工作模式，动态更新年度重点工作清单，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全面推行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一企一人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全生命周期服务，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严格落实促进民营经济发展政策措施。全市率先推出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首违不罚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指导意见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  <w:lang w:eastAsia="zh-CN"/>
        </w:rPr>
        <w:t>三次扩容事项清单至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  <w:lang w:val="en-US" w:eastAsia="zh-CN"/>
        </w:rPr>
        <w:t>176项，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推进包容审慎监管，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  <w:lang w:val="en-US" w:eastAsia="zh-CN"/>
        </w:rPr>
        <w:t>累计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</w:rPr>
        <w:t>实施柔性执法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  <w:lang w:val="en-US" w:eastAsia="zh-CN"/>
        </w:rPr>
        <w:t>6000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</w:rPr>
        <w:t>余次，惠及经营主体超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  <w:lang w:val="en-US" w:eastAsia="zh-CN"/>
        </w:rPr>
        <w:t>4000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auto"/>
        </w:rPr>
        <w:t>家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1+1+N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个转企套餐办改革在全省率先推行，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周末不打烊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延时服务全市首推，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基层高频事项一平台办理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改革入选全省首批试点。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放管服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改革和数字政府建设获省政府督查激励，营商环境评价保持全省城区和全市第一方阵。</w:t>
      </w:r>
    </w:p>
    <w:p w14:paraId="2A2E9329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</w:rPr>
      </w:pPr>
      <w:bookmarkStart w:id="10" w:name="_Toc211021192"/>
      <w:bookmarkStart w:id="11" w:name="_Toc32633"/>
      <w:bookmarkStart w:id="12" w:name="_Toc14689"/>
      <w:r>
        <w:rPr>
          <w:rFonts w:hint="default" w:ascii="Times New Roman" w:hAnsi="Times New Roman" w:eastAsia="方正楷体_GBK" w:cs="Times New Roman"/>
          <w:color w:val="auto"/>
          <w:highlight w:val="none"/>
        </w:rPr>
        <w:t xml:space="preserve">第二节  </w:t>
      </w:r>
      <w:r>
        <w:rPr>
          <w:rFonts w:hint="eastAsia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十五五</w:t>
      </w:r>
      <w:r>
        <w:rPr>
          <w:rFonts w:hint="eastAsia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时期</w:t>
      </w:r>
      <w:bookmarkEnd w:id="10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经济社会发展面临的形势</w:t>
      </w:r>
      <w:bookmarkEnd w:id="11"/>
      <w:bookmarkEnd w:id="12"/>
    </w:p>
    <w:p w14:paraId="3CC86F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十五五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时期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，战略机遇和风险挑战并存、不确定难预料因素增多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发展环境面临深刻复杂变化。</w:t>
      </w:r>
    </w:p>
    <w:p w14:paraId="156CBB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世界百年变局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加速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演进，国际力量对比深刻调整，新一轮科技革命和产业变革加速重构全球创新版图和经济结构。人工智能、生物技术、新能源等前沿领域呈现群体突破态势，全球产业链供应链在效率与安全再平衡中持续深化区域化、本地化布局，绿色低碳转型已成为不可逆转的全球共识与竞争焦点。单边主义、保护主义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抬头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，霸权主义和强权政治威胁上升，给开放型经济发展带来显著不确定性。必须强化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风险预判和战略预置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，既要依托产业基础与开放积淀，在全球价值链重构中抢占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高端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环节、深化创新合作，也要高度重视产业链韧性与安全，在动荡变革期的国际环境中牢牢把握发展主动权，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更高水平国际合作中培育新优势。</w:t>
      </w:r>
    </w:p>
    <w:p w14:paraId="4FB5D07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我国已迈上全面建设社会主义现代化国家的新征程，高质量发展成为全面建设社会主义现代化国家的首要任务。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中央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城市工作会议明确建设现代化人民城市目标，作出了城镇化从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快速增长期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转向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稳定发展期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、城市发展从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增量扩张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为主转向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存量提质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为主的重大判断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必须将自身发展置于国家宏观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大局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中审视，准确把握矛盾变化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和宏观形势转变带来的新要求，坚持尊重规律，摆脱思维定式和路径依赖，乘势而上、顺势而为，切实把工作中心转到内涵式、集约型、绿色化的高质量发展轨道上来。</w:t>
      </w:r>
    </w:p>
    <w:p w14:paraId="5F9862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全市正处在万亿之城再攀升的攻坚突破期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国际化智造名城、长三角创新高地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城市定位将深化落实，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新能源+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服务业+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人工智能+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系列行动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加速推进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，对科技创新、产业转型、城市能级提升提出了更高要求。天宁区作为常州中心城区的重要组成部分，需在全市发展一盘棋中勇于担当，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自觉传承老城厢深厚人文底蕴，打造文商旅消费中心、都市产业基地。</w:t>
      </w:r>
    </w:p>
    <w:p w14:paraId="73446228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br w:type="page"/>
      </w:r>
      <w:bookmarkStart w:id="13" w:name="_Toc20890"/>
      <w:bookmarkStart w:id="14" w:name="_Toc14781"/>
      <w:r>
        <w:rPr>
          <w:rFonts w:hint="default" w:ascii="Times New Roman" w:hAnsi="Times New Roman" w:eastAsia="方正黑体_GBK" w:cs="Times New Roman"/>
          <w:color w:val="auto"/>
          <w:highlight w:val="none"/>
        </w:rPr>
        <w:t xml:space="preserve">第二章 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highlight w:val="none"/>
        </w:rPr>
        <w:t>描绘新蓝图，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>奋进</w:t>
      </w:r>
      <w:r>
        <w:rPr>
          <w:rFonts w:hint="default" w:ascii="Times New Roman" w:hAnsi="Times New Roman" w:eastAsia="方正黑体_GBK" w:cs="Times New Roman"/>
          <w:color w:val="auto"/>
          <w:highlight w:val="none"/>
        </w:rPr>
        <w:t>新征程</w:t>
      </w:r>
      <w:bookmarkEnd w:id="13"/>
      <w:bookmarkEnd w:id="14"/>
    </w:p>
    <w:p w14:paraId="3ADB3D44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</w:rPr>
      </w:pPr>
      <w:bookmarkStart w:id="15" w:name="_Toc11635"/>
      <w:bookmarkStart w:id="16" w:name="_Toc24279"/>
      <w:r>
        <w:rPr>
          <w:rFonts w:hint="default" w:ascii="Times New Roman" w:hAnsi="Times New Roman" w:eastAsia="方正楷体_GBK" w:cs="Times New Roman"/>
          <w:color w:val="auto"/>
          <w:highlight w:val="none"/>
        </w:rPr>
        <w:t>第一节  指导思想</w:t>
      </w:r>
      <w:bookmarkEnd w:id="15"/>
      <w:bookmarkEnd w:id="16"/>
    </w:p>
    <w:p w14:paraId="0C18EFE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坚持马克思列宁主义、毛泽东思想、邓小平理论、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三个代表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重要思想、科学发展观，全面贯彻习近平新时代中国特色社会主义思想，深入贯彻党的二十大和二十届历次全会精神，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认真落实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习近平总书记对江苏工作重要讲话重要指示要求，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完整准确全面贯彻新发展理念，服务构建新发展格局，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稳中求进工作总基调，坚持以经济建设为中心，以推动高质量发展为主题，以改革创新为根本动力，以满足人民日益增长的美好生活需要为根本目的，以全面从严治党为根本保障，推动经济实现质的有效提升和量的合理增长，推动人的全面发展、全体人民共同富裕迈出坚实步伐，加快建设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黑体_GBK" w:cs="Times New Roman"/>
          <w:color w:val="auto"/>
          <w:highlight w:val="none"/>
        </w:rPr>
        <w:t>长三角都市经济高地、区域性文旅消费中心、现代化城乡治理典范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，确保基本实现社会主义现代化取得决定性进展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奋力谱写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强富美高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新天宁现代化建设新篇章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52DC43F4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</w:rPr>
      </w:pPr>
      <w:bookmarkStart w:id="17" w:name="_Toc17331"/>
      <w:bookmarkStart w:id="18" w:name="_Toc10528"/>
      <w:r>
        <w:rPr>
          <w:rFonts w:hint="default" w:ascii="Times New Roman" w:hAnsi="Times New Roman" w:eastAsia="方正楷体_GBK" w:cs="Times New Roman"/>
          <w:color w:val="auto"/>
          <w:highlight w:val="none"/>
        </w:rPr>
        <w:t>第二节  基本原则</w:t>
      </w:r>
      <w:bookmarkEnd w:id="17"/>
      <w:bookmarkEnd w:id="18"/>
    </w:p>
    <w:p w14:paraId="438C20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——坚持党的全面领导。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坚决维护党中央权威和集中统一领导，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树立和践行正确政绩观，不断提高把方向、谋大局、定政策、促改革能力，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把党的领导贯穿经济社会发展各方面全过程，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FFFFFF"/>
        </w:rPr>
        <w:t>确保国家、省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shd w:val="clear" w:color="auto" w:fill="FFFFFF"/>
        </w:rPr>
        <w:t>市决策部署落地见效，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为天宁现代化建设提供坚强政治保证。</w:t>
      </w:r>
    </w:p>
    <w:p w14:paraId="70EE1E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——坚持人民至上。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尊重人民主体地位，维护人民根本利益，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坚持共同富裕方向，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促进社会公平正义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注重在发展中保障和改善民生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，坚持惠民生和促消费、投资于物和投资于人紧密结合，全力解决群众急难愁盼问题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确保发展成果更多更公平惠及全体人民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57FA73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——坚持高质量发展。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以新发展理念引领发展，因地制宜发展新质生产力，加快培育新动能，促进经济结构优化升级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一体推进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新型城镇化和乡村全面振兴，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统筹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做优增量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盘活存量，推动经济持续健康发展和社会全面进步，促进城乡共同繁荣发展。</w:t>
      </w:r>
    </w:p>
    <w:p w14:paraId="08F05E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——坚持全面深化改革。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坚持向改革要动力、向开放要活力，紧扣发展所需、基层所盼、民心所向，以更大魄力推进改革攻坚，以更宽视野扩大对外开放，为高质量发展破梗阻、添动能，持续增强发展动力和社会活力。</w:t>
      </w:r>
    </w:p>
    <w:p w14:paraId="5E2E7AD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——坚持有效市场和有为政府相结合。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充分发挥市场在资源配置中的决定性作用，更好发挥政府作用，构建统一、开放、竞争、有序的市场体系，打造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市场化、法治化、国际化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一流营商环境，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构建亲清统一的新型政商关系，持续激发市场活力、制度活力和社会创造力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395B1E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——坚持统筹发展和安全。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强化底线思维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极限思维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，在发展中固安全，在安全中谋发展，有效防范化解各类风险，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有力维护全区大局和谐稳定，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以新安全格局保障新发展格局。</w:t>
      </w:r>
    </w:p>
    <w:p w14:paraId="3BCBB516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</w:rPr>
      </w:pPr>
      <w:bookmarkStart w:id="19" w:name="_Toc26902"/>
      <w:bookmarkStart w:id="20" w:name="_Toc21023"/>
      <w:r>
        <w:rPr>
          <w:rFonts w:hint="default" w:ascii="Times New Roman" w:hAnsi="Times New Roman" w:eastAsia="方正楷体_GBK" w:cs="Times New Roman"/>
          <w:color w:val="auto"/>
          <w:highlight w:val="none"/>
        </w:rPr>
        <w:t>第三节  主要目标</w:t>
      </w:r>
      <w:bookmarkEnd w:id="19"/>
      <w:bookmarkEnd w:id="20"/>
    </w:p>
    <w:p w14:paraId="13F18F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十五五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时期，锚定2035年基本实现社会主义现代化目标，坚持战略引领和实践探索相贯通，坚持传承优势和突破创新相融合，在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优结构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的前提下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提质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更显著一些，在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强动能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的基础上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跨越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更扎实一些，顺利实现以下目标。</w:t>
      </w:r>
    </w:p>
    <w:p w14:paraId="35371DD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  <w:t>高质量发展迈上更高台阶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经济增长保持合理区间，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地区生产总值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年均增长5%以上，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人均地区生产总值达到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19.5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万元。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长三角都市经济高地建设取得积极进展，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三高三新一现代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特色产业集群辨识度更加鲜明，制造业增加值占地区生产总值比重达到22%。新质生产力稳步发展，科技创新能力显著增强，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企业研发经费支出占GDP比重超3.2%。</w:t>
      </w:r>
    </w:p>
    <w:p w14:paraId="5704C7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  <w:t>高品质生活取得标志成果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20"/>
          <w:highlight w:val="none"/>
        </w:rPr>
        <w:t>以人民为中心的发展思想贯穿发展全过程，共同富裕扎实推进，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民生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七有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达到更高水平。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城乡居民收入增速与经济增速保持基本同步，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中等收入群体规模持续扩大。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城镇就业更加充分、更有质量，新增就业人数突破6.5万人。覆盖全生命周期的优质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公共服务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体系更加健全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多层次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社会保障体系更加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。居民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生活更加舒适便利，消费能力和消费意愿进一步提升，高品质生活需求不断得到满足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552B0AA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  <w:t>高颜值生态得到全面展现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现代化城乡治理典范标识更加凸显，国土空间开发保护格局持续优化，美丽天宁建设的空间布局、实践路径、动力机制基本形成。长江大保护、太湖治理、大运河生态环境保护成效不断巩固，生态环境全面改善，主要污染物排放总量持续减少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资源利用更加节约高效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碳排放强度稳步下降，碳达峰目标如期实现，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绿色生产生活方式成为全社会共识。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现代化人民城市建设取得明显进展，乡村全面振兴扎实推进，优势互补、协调联动的城乡发展格局全面形成。</w:t>
      </w:r>
    </w:p>
    <w:p w14:paraId="5F3D78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eastAsia="zh-CN"/>
        </w:rPr>
        <w:t>高品位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  <w:t>文化彰显生机活力。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新时代党的创新理论更加深入人心，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主流思想舆论不断巩固壮大，社会主义核心价值观广泛践行，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人口健康素质、科学文化素养和思想道德品质全面提高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区域性文旅消费中心加速崛起，寺墩、季札、东坡等文化IP影响力持续放大，文商旅体农实现深度融合，公共文化服务体系和文化产业体系更加健全，文化软实力进一步增强，新时代人文经济学的天宁实践更加生动鲜活。</w:t>
      </w:r>
    </w:p>
    <w:p w14:paraId="55A861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  <w:t>高水平改革释放充沛动能。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现代化建设各方面制度更加完备，重要领域和关键环节改革实现新突破，要素市场化配置机制更加健全，市场活力、社会活力充分激发。国家重大发展战略有效落实，跨区域合作交流取得更多成果，服务贸易潜力加速释放，开放型经济质效稳步增强，国际合作空间得到有效拓展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  <w:t>。</w:t>
      </w:r>
    </w:p>
    <w:p w14:paraId="47D111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  <w:t>高效能治理实现系统提升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全过程人民民主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制度化、规范化、程序化水平进一步提高，平安天宁、法治天宁建设高水平推进，社会公平正义更加彰显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</w:rPr>
        <w:t>重大风险防范化解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突发事件应急处置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</w:rPr>
        <w:t>机制不断健全，粮食、能源、金融等领域安全得到全面保障，本质安全水平实现系统性提升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公共安全治理水平明显提高，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  <w:t>域治理体系和治理能力现代化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  <w:lang w:val="en-US" w:eastAsia="zh-CN"/>
        </w:rPr>
        <w:t>建设继续走在全市全省前列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人民群众安全感持续提升。</w:t>
      </w:r>
    </w:p>
    <w:p w14:paraId="0F1EA710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</w:pPr>
      <w:bookmarkStart w:id="21" w:name="_Toc20469"/>
    </w:p>
    <w:p w14:paraId="45722055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none"/>
        </w:rPr>
      </w:pPr>
      <w:bookmarkStart w:id="22" w:name="_Toc25019"/>
      <w:r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none"/>
          <w:lang w:val="en-US" w:eastAsia="zh-CN"/>
        </w:rPr>
        <w:t xml:space="preserve">表1  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none"/>
        </w:rPr>
        <w:t>天宁区</w:t>
      </w:r>
      <w:r>
        <w:rPr>
          <w:rFonts w:hint="eastAsia" w:ascii="Times New Roman" w:hAnsi="Times New Roman" w:cs="Times New Roman"/>
          <w:b/>
          <w:bCs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none"/>
        </w:rPr>
        <w:t>十五五</w:t>
      </w:r>
      <w:r>
        <w:rPr>
          <w:rFonts w:hint="eastAsia" w:ascii="Times New Roman" w:hAnsi="Times New Roman" w:cs="Times New Roman"/>
          <w:b/>
          <w:bCs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none"/>
        </w:rPr>
        <w:t>经济社会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none"/>
        </w:rPr>
        <w:t>主要指标表</w:t>
      </w:r>
      <w:bookmarkEnd w:id="21"/>
      <w:bookmarkEnd w:id="22"/>
    </w:p>
    <w:tbl>
      <w:tblPr>
        <w:tblStyle w:val="22"/>
        <w:tblW w:w="53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12"/>
        <w:gridCol w:w="2303"/>
        <w:gridCol w:w="3219"/>
        <w:gridCol w:w="1089"/>
        <w:gridCol w:w="1656"/>
      </w:tblGrid>
      <w:tr w14:paraId="4648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39" w:type="pct"/>
            <w:gridSpan w:val="2"/>
            <w:noWrap w:val="0"/>
            <w:vAlign w:val="center"/>
          </w:tcPr>
          <w:p w14:paraId="082F33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139FE5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指标名称</w:t>
            </w:r>
          </w:p>
        </w:tc>
        <w:tc>
          <w:tcPr>
            <w:tcW w:w="561" w:type="pct"/>
            <w:noWrap w:val="0"/>
            <w:vAlign w:val="center"/>
          </w:tcPr>
          <w:p w14:paraId="5CC4B2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属性</w:t>
            </w:r>
          </w:p>
        </w:tc>
        <w:tc>
          <w:tcPr>
            <w:tcW w:w="853" w:type="pct"/>
            <w:noWrap w:val="0"/>
            <w:vAlign w:val="center"/>
          </w:tcPr>
          <w:p w14:paraId="11E279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2030年</w:t>
            </w:r>
          </w:p>
          <w:p w14:paraId="4A76F91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目标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值</w:t>
            </w:r>
          </w:p>
        </w:tc>
      </w:tr>
      <w:tr w14:paraId="54A0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restart"/>
            <w:noWrap w:val="0"/>
            <w:textDirection w:val="tbRlV"/>
            <w:vAlign w:val="center"/>
          </w:tcPr>
          <w:p w14:paraId="101A02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left="113" w:right="113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  <w:t>经济强</w:t>
            </w:r>
          </w:p>
        </w:tc>
        <w:tc>
          <w:tcPr>
            <w:tcW w:w="264" w:type="pct"/>
            <w:noWrap w:val="0"/>
            <w:vAlign w:val="center"/>
          </w:tcPr>
          <w:p w14:paraId="5788AB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0298233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地区生产总值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（%）</w:t>
            </w:r>
          </w:p>
        </w:tc>
        <w:tc>
          <w:tcPr>
            <w:tcW w:w="561" w:type="pct"/>
            <w:noWrap w:val="0"/>
            <w:vAlign w:val="center"/>
          </w:tcPr>
          <w:p w14:paraId="4BC6C94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7D73DE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5以上</w:t>
            </w:r>
          </w:p>
        </w:tc>
      </w:tr>
      <w:tr w14:paraId="7DC1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3B1C9B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noWrap w:val="0"/>
            <w:vAlign w:val="center"/>
          </w:tcPr>
          <w:p w14:paraId="1811DA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36120CC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研发经费支出（R&amp;D）占地区生产总值比重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（%）</w:t>
            </w:r>
          </w:p>
        </w:tc>
        <w:tc>
          <w:tcPr>
            <w:tcW w:w="561" w:type="pct"/>
            <w:noWrap w:val="0"/>
            <w:vAlign w:val="center"/>
          </w:tcPr>
          <w:p w14:paraId="553D51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393E4D9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3.2</w:t>
            </w:r>
          </w:p>
        </w:tc>
      </w:tr>
      <w:tr w14:paraId="7965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7FA8AEF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noWrap w:val="0"/>
            <w:vAlign w:val="center"/>
          </w:tcPr>
          <w:p w14:paraId="067B8B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517BEF6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每万人高价值发明专利拥有量（件）</w:t>
            </w:r>
          </w:p>
        </w:tc>
        <w:tc>
          <w:tcPr>
            <w:tcW w:w="561" w:type="pct"/>
            <w:noWrap w:val="0"/>
            <w:vAlign w:val="center"/>
          </w:tcPr>
          <w:p w14:paraId="7F2F16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0A71F1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</w:tr>
      <w:tr w14:paraId="1E62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4FBF614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noWrap w:val="0"/>
            <w:vAlign w:val="center"/>
          </w:tcPr>
          <w:p w14:paraId="152E89D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6FCEAA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制造业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增加值占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生产总值比重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（%）</w:t>
            </w:r>
          </w:p>
        </w:tc>
        <w:tc>
          <w:tcPr>
            <w:tcW w:w="561" w:type="pct"/>
            <w:noWrap w:val="0"/>
            <w:vAlign w:val="center"/>
          </w:tcPr>
          <w:p w14:paraId="4307C05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702D3F5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22</w:t>
            </w:r>
          </w:p>
        </w:tc>
      </w:tr>
      <w:tr w14:paraId="5D40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37FE3F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noWrap w:val="0"/>
            <w:vAlign w:val="center"/>
          </w:tcPr>
          <w:p w14:paraId="49F518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6D4188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</w:rPr>
              <w:t>高新技术产业产值占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规模以上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</w:rPr>
              <w:t>工业总产值比重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%）</w:t>
            </w:r>
          </w:p>
        </w:tc>
        <w:tc>
          <w:tcPr>
            <w:tcW w:w="561" w:type="pct"/>
            <w:noWrap w:val="0"/>
            <w:vAlign w:val="center"/>
          </w:tcPr>
          <w:p w14:paraId="5A9D52E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765248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</w:tr>
      <w:tr w14:paraId="2BC4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24966E4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0C3625B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2EC265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规上生产性服务业营业收入年均增速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（%）</w:t>
            </w:r>
          </w:p>
        </w:tc>
        <w:tc>
          <w:tcPr>
            <w:tcW w:w="561" w:type="pct"/>
            <w:noWrap w:val="0"/>
            <w:vAlign w:val="center"/>
          </w:tcPr>
          <w:p w14:paraId="0CEBDB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4D708E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5左右</w:t>
            </w:r>
          </w:p>
        </w:tc>
      </w:tr>
      <w:tr w14:paraId="4589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restart"/>
            <w:noWrap w:val="0"/>
            <w:textDirection w:val="tbRlV"/>
            <w:vAlign w:val="center"/>
          </w:tcPr>
          <w:p w14:paraId="6EA5A1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  <w:t>百姓富</w:t>
            </w: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554C7E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68DC72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居民人均可支配收入增长（%）</w:t>
            </w:r>
          </w:p>
        </w:tc>
        <w:tc>
          <w:tcPr>
            <w:tcW w:w="561" w:type="pct"/>
            <w:noWrap w:val="0"/>
            <w:vAlign w:val="center"/>
          </w:tcPr>
          <w:p w14:paraId="4B5EEC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680DFE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基本同步</w:t>
            </w:r>
          </w:p>
          <w:p w14:paraId="77E1142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经济增长</w:t>
            </w:r>
          </w:p>
        </w:tc>
      </w:tr>
      <w:tr w14:paraId="3E0B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734C40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644C534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56A06C3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城镇新增就业人数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（万人）</w:t>
            </w:r>
          </w:p>
        </w:tc>
        <w:tc>
          <w:tcPr>
            <w:tcW w:w="561" w:type="pct"/>
            <w:noWrap w:val="0"/>
            <w:vAlign w:val="center"/>
          </w:tcPr>
          <w:p w14:paraId="01EC68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477AC2C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6.5【累计】</w:t>
            </w:r>
          </w:p>
        </w:tc>
      </w:tr>
      <w:tr w14:paraId="38D5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25D251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4C3876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187" w:type="pct"/>
            <w:vMerge w:val="restart"/>
            <w:noWrap w:val="0"/>
            <w:vAlign w:val="center"/>
          </w:tcPr>
          <w:p w14:paraId="7FACED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每千人口拥有医护人员数</w:t>
            </w:r>
          </w:p>
        </w:tc>
        <w:tc>
          <w:tcPr>
            <w:tcW w:w="1658" w:type="pct"/>
            <w:noWrap w:val="0"/>
            <w:vAlign w:val="center"/>
          </w:tcPr>
          <w:p w14:paraId="30D02E1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执业（助理）医师数（人）</w:t>
            </w:r>
          </w:p>
        </w:tc>
        <w:tc>
          <w:tcPr>
            <w:tcW w:w="561" w:type="pct"/>
            <w:noWrap w:val="0"/>
            <w:vAlign w:val="center"/>
          </w:tcPr>
          <w:p w14:paraId="352EB3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388FF1E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3.7</w:t>
            </w:r>
          </w:p>
        </w:tc>
      </w:tr>
      <w:tr w14:paraId="2A0A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42AAC9B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0A2921C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87" w:type="pct"/>
            <w:vMerge w:val="continue"/>
            <w:noWrap w:val="0"/>
            <w:vAlign w:val="center"/>
          </w:tcPr>
          <w:p w14:paraId="691BE4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8" w:type="pct"/>
            <w:noWrap w:val="0"/>
            <w:vAlign w:val="center"/>
          </w:tcPr>
          <w:p w14:paraId="1E43AA7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注册护士数（人）</w:t>
            </w:r>
          </w:p>
        </w:tc>
        <w:tc>
          <w:tcPr>
            <w:tcW w:w="561" w:type="pct"/>
            <w:noWrap w:val="0"/>
            <w:vAlign w:val="center"/>
          </w:tcPr>
          <w:p w14:paraId="67FB28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4F3F5E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3.9</w:t>
            </w:r>
          </w:p>
        </w:tc>
      </w:tr>
      <w:tr w14:paraId="5EE1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1ECF78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11CFE7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36A485E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3岁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婴幼儿入托率（%）</w:t>
            </w:r>
          </w:p>
        </w:tc>
        <w:tc>
          <w:tcPr>
            <w:tcW w:w="561" w:type="pct"/>
            <w:noWrap w:val="0"/>
            <w:vAlign w:val="center"/>
          </w:tcPr>
          <w:p w14:paraId="5FB733C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07C195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完成省定目标</w:t>
            </w:r>
          </w:p>
        </w:tc>
      </w:tr>
      <w:tr w14:paraId="7894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70010D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2FE6C3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0E6F474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养老机构护理型床位占比（%）</w:t>
            </w:r>
          </w:p>
        </w:tc>
        <w:tc>
          <w:tcPr>
            <w:tcW w:w="561" w:type="pct"/>
            <w:noWrap w:val="0"/>
            <w:vAlign w:val="center"/>
          </w:tcPr>
          <w:p w14:paraId="443621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62DF4A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75</w:t>
            </w:r>
          </w:p>
        </w:tc>
      </w:tr>
      <w:tr w14:paraId="403F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restart"/>
            <w:noWrap w:val="0"/>
            <w:textDirection w:val="tbRlV"/>
            <w:vAlign w:val="center"/>
          </w:tcPr>
          <w:p w14:paraId="648F36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  <w:t>环境美</w:t>
            </w: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7702B9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55A2DE0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GDP二氧化碳排放降低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（%）</w:t>
            </w:r>
          </w:p>
        </w:tc>
        <w:tc>
          <w:tcPr>
            <w:tcW w:w="561" w:type="pct"/>
            <w:noWrap w:val="0"/>
            <w:vAlign w:val="center"/>
          </w:tcPr>
          <w:p w14:paraId="0AF124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约束性</w:t>
            </w:r>
          </w:p>
        </w:tc>
        <w:tc>
          <w:tcPr>
            <w:tcW w:w="853" w:type="pct"/>
            <w:noWrap w:val="0"/>
            <w:vAlign w:val="center"/>
          </w:tcPr>
          <w:p w14:paraId="183674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不低于全市</w:t>
            </w:r>
          </w:p>
          <w:p w14:paraId="01617C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下降目标</w:t>
            </w:r>
          </w:p>
        </w:tc>
      </w:tr>
      <w:tr w14:paraId="5501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707AE42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47A913D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2E27CC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细颗粒物（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PM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subscript"/>
              </w:rPr>
              <w:t>2.5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）浓度（微克/立方米）</w:t>
            </w:r>
          </w:p>
        </w:tc>
        <w:tc>
          <w:tcPr>
            <w:tcW w:w="561" w:type="pct"/>
            <w:noWrap w:val="0"/>
            <w:vAlign w:val="center"/>
          </w:tcPr>
          <w:p w14:paraId="34DB8C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约束性</w:t>
            </w:r>
          </w:p>
        </w:tc>
        <w:tc>
          <w:tcPr>
            <w:tcW w:w="853" w:type="pct"/>
            <w:noWrap w:val="0"/>
            <w:vAlign w:val="center"/>
          </w:tcPr>
          <w:p w14:paraId="51B401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完成市定目标</w:t>
            </w:r>
          </w:p>
        </w:tc>
      </w:tr>
      <w:tr w14:paraId="1E2C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056295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37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17296C2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57022A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优良水体比例（%）</w:t>
            </w:r>
          </w:p>
        </w:tc>
        <w:tc>
          <w:tcPr>
            <w:tcW w:w="561" w:type="pct"/>
            <w:noWrap w:val="0"/>
            <w:vAlign w:val="center"/>
          </w:tcPr>
          <w:p w14:paraId="1A5F85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约束性</w:t>
            </w:r>
          </w:p>
        </w:tc>
        <w:tc>
          <w:tcPr>
            <w:tcW w:w="853" w:type="pct"/>
            <w:noWrap w:val="0"/>
            <w:vAlign w:val="center"/>
          </w:tcPr>
          <w:p w14:paraId="7D8A5B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完成市定目标</w:t>
            </w:r>
          </w:p>
        </w:tc>
      </w:tr>
      <w:tr w14:paraId="3387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restart"/>
            <w:noWrap w:val="0"/>
            <w:vAlign w:val="center"/>
          </w:tcPr>
          <w:p w14:paraId="458C98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社会</w:t>
            </w:r>
          </w:p>
          <w:p w14:paraId="167534E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文明</w:t>
            </w:r>
          </w:p>
          <w:p w14:paraId="2D92B9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程度高</w:t>
            </w: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35A806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10C264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新增人才数（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人）</w:t>
            </w:r>
          </w:p>
        </w:tc>
        <w:tc>
          <w:tcPr>
            <w:tcW w:w="561" w:type="pct"/>
            <w:noWrap w:val="0"/>
            <w:vAlign w:val="center"/>
          </w:tcPr>
          <w:p w14:paraId="3CD55C0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0ED94A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累计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】</w:t>
            </w:r>
          </w:p>
        </w:tc>
      </w:tr>
      <w:tr w14:paraId="43D4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5809FC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46662AA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>17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60D6E14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人均体育场地面积（平方米/人）</w:t>
            </w:r>
          </w:p>
        </w:tc>
        <w:tc>
          <w:tcPr>
            <w:tcW w:w="561" w:type="pct"/>
            <w:noWrap w:val="0"/>
            <w:vAlign w:val="center"/>
          </w:tcPr>
          <w:p w14:paraId="105643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预期性</w:t>
            </w:r>
          </w:p>
        </w:tc>
        <w:tc>
          <w:tcPr>
            <w:tcW w:w="853" w:type="pct"/>
            <w:noWrap w:val="0"/>
            <w:vAlign w:val="center"/>
          </w:tcPr>
          <w:p w14:paraId="54CCE4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6.6</w:t>
            </w:r>
          </w:p>
        </w:tc>
      </w:tr>
      <w:tr w14:paraId="48F2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restart"/>
            <w:noWrap w:val="0"/>
            <w:vAlign w:val="center"/>
          </w:tcPr>
          <w:p w14:paraId="4CFC5D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保</w:t>
            </w:r>
          </w:p>
          <w:p w14:paraId="2F0076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障</w:t>
            </w:r>
          </w:p>
          <w:p w14:paraId="571B65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</w:t>
            </w:r>
          </w:p>
          <w:p w14:paraId="0B5662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</w:t>
            </w: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5159E7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3B7837A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耕地保有量（万亩）</w:t>
            </w:r>
          </w:p>
        </w:tc>
        <w:tc>
          <w:tcPr>
            <w:tcW w:w="561" w:type="pct"/>
            <w:noWrap w:val="0"/>
            <w:vAlign w:val="center"/>
          </w:tcPr>
          <w:p w14:paraId="24BB75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约束性</w:t>
            </w:r>
          </w:p>
        </w:tc>
        <w:tc>
          <w:tcPr>
            <w:tcW w:w="853" w:type="pct"/>
            <w:noWrap w:val="0"/>
            <w:vAlign w:val="center"/>
          </w:tcPr>
          <w:p w14:paraId="74D02CE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2.71</w:t>
            </w:r>
          </w:p>
        </w:tc>
      </w:tr>
      <w:tr w14:paraId="59A8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795746C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6E0D17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846" w:type="pct"/>
            <w:gridSpan w:val="2"/>
            <w:noWrap w:val="0"/>
            <w:vAlign w:val="center"/>
          </w:tcPr>
          <w:p w14:paraId="18DD003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粮食综合生产能力（亿斤）</w:t>
            </w:r>
          </w:p>
        </w:tc>
        <w:tc>
          <w:tcPr>
            <w:tcW w:w="561" w:type="pct"/>
            <w:noWrap w:val="0"/>
            <w:vAlign w:val="center"/>
          </w:tcPr>
          <w:p w14:paraId="7EF116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约束性</w:t>
            </w:r>
          </w:p>
        </w:tc>
        <w:tc>
          <w:tcPr>
            <w:tcW w:w="853" w:type="pct"/>
            <w:noWrap w:val="0"/>
            <w:vAlign w:val="center"/>
          </w:tcPr>
          <w:p w14:paraId="737F61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0.17</w:t>
            </w:r>
          </w:p>
        </w:tc>
      </w:tr>
      <w:tr w14:paraId="6163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7FFBE6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2E7A6DE6">
            <w:pPr>
              <w:shd w:val="clear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846" w:type="pct"/>
            <w:gridSpan w:val="2"/>
            <w:shd w:val="clear" w:color="auto" w:fill="auto"/>
            <w:noWrap w:val="0"/>
            <w:vAlign w:val="center"/>
          </w:tcPr>
          <w:p w14:paraId="326E6277">
            <w:pPr>
              <w:shd w:val="clear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单位地区生产总值生产安全事故死亡率（人/亿元）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1DE5250E">
            <w:pPr>
              <w:shd w:val="clear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约束性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 w14:paraId="5D1359E3">
            <w:pPr>
              <w:shd w:val="clear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累计下降10%</w:t>
            </w:r>
          </w:p>
        </w:tc>
      </w:tr>
      <w:tr w14:paraId="64B8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5" w:type="pct"/>
            <w:vMerge w:val="continue"/>
            <w:noWrap w:val="0"/>
            <w:vAlign w:val="center"/>
          </w:tcPr>
          <w:p w14:paraId="23506E3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4" w:type="pct"/>
            <w:shd w:val="clear" w:color="auto" w:fill="auto"/>
            <w:noWrap w:val="0"/>
            <w:vAlign w:val="center"/>
          </w:tcPr>
          <w:p w14:paraId="3ED835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2846" w:type="pct"/>
            <w:gridSpan w:val="2"/>
            <w:shd w:val="clear" w:color="auto" w:fill="auto"/>
            <w:noWrap w:val="0"/>
            <w:vAlign w:val="center"/>
          </w:tcPr>
          <w:p w14:paraId="54EA237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公众安全感（%）</w:t>
            </w:r>
          </w:p>
        </w:tc>
        <w:tc>
          <w:tcPr>
            <w:tcW w:w="561" w:type="pct"/>
            <w:shd w:val="clear" w:color="auto" w:fill="auto"/>
            <w:noWrap w:val="0"/>
            <w:vAlign w:val="center"/>
          </w:tcPr>
          <w:p w14:paraId="71FA92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预期性</w:t>
            </w:r>
          </w:p>
        </w:tc>
        <w:tc>
          <w:tcPr>
            <w:tcW w:w="853" w:type="pct"/>
            <w:shd w:val="clear" w:color="auto" w:fill="auto"/>
            <w:noWrap w:val="0"/>
            <w:vAlign w:val="center"/>
          </w:tcPr>
          <w:p w14:paraId="128F308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4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99</w:t>
            </w:r>
          </w:p>
        </w:tc>
      </w:tr>
    </w:tbl>
    <w:p w14:paraId="6443E6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709AAC21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bookmarkStart w:id="23" w:name="_Toc23921"/>
      <w:bookmarkStart w:id="24" w:name="_Toc14096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第三章  坚持产业强区，加快建设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>特色产业集群</w:t>
      </w:r>
      <w:bookmarkEnd w:id="23"/>
      <w:bookmarkEnd w:id="24"/>
    </w:p>
    <w:p w14:paraId="66086E5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毫不动摇坚持产业强区，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构建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三位一体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产业空间，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聚焦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三高三新一现代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Style w:val="27"/>
          <w:rFonts w:hint="default" w:ascii="Times New Roman" w:hAnsi="Times New Roman" w:eastAsia="方正仿宋_GBK" w:cs="Times New Roman"/>
          <w:color w:val="auto"/>
          <w:highlight w:val="none"/>
        </w:rPr>
        <w:footnoteReference w:id="0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 xml:space="preserve"> 特色产业集群，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坚持智能化、绿色化、融合化方向，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把握人工智能发展战略机遇，持续做大产业总量、提升产业质量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，促进科技创新与产业创新深度融合，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不断提高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产业核心竞争力。</w:t>
      </w:r>
    </w:p>
    <w:p w14:paraId="28CC88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25" w:name="_Toc32459"/>
      <w:bookmarkStart w:id="26" w:name="_Toc22821"/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40"/>
          <w:highlight w:val="none"/>
          <w:lang w:val="en-US" w:eastAsia="zh-CN" w:bidi="ar-SA"/>
          <w14:ligatures w14:val="none"/>
        </w:rPr>
        <w:t xml:space="preserve">第一节 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优化产业空间布局</w:t>
      </w:r>
      <w:bookmarkEnd w:id="25"/>
      <w:bookmarkEnd w:id="26"/>
    </w:p>
    <w:p w14:paraId="52CE86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提高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经开区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产业显示度。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围绕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新能源汽车零部件、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集成电路半导体、检验检测认证、新一代信息技术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等产业赛道，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以轻量化、智能化为主攻方向，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加快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构建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一园区一主业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产业发展生态，推动平面园区向垂直园区、制造园区向创新园区、传统园区向绿色园区提升，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持续深化两业融合、产生融合实践，着力打造产业特色鲜明、创新要素活跃的都市工业样板区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。到2030年末，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争地区生产总值突破400亿元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规上工业总产值突破500亿元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</w:p>
    <w:p w14:paraId="501541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增强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高新区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产业承载力。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立足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1新+2高+N未来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Style w:val="27"/>
          <w:rFonts w:hint="default" w:ascii="Times New Roman" w:hAnsi="Times New Roman" w:eastAsia="方正仿宋_GBK" w:cs="Times New Roman"/>
          <w:color w:val="auto"/>
          <w:highlight w:val="none"/>
        </w:rPr>
        <w:footnoteReference w:id="1"/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产业布局，大力推进低效用地再开发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，实现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资源优配增效、空间优化重塑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围绕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能源新材料产业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高端装备制造产业和高端生命健康产业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发展，以企业转型需求为牵引、以高校技术突破为路径，推动更多科技成果就地转化应用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实现制造业重点产业链稳进提质，着力打造双高协同创新、科产深度融合的智能制造集聚区。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到2030年末，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争地区生产总值突破300亿元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规上工业总产值突破500亿元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10B2D3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提升凤凰新城产城融合水平。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聚焦高端装备、生物技术及新型医疗器械、高端纺织服装、现代物流、新型电力装备5大产业方向，优化智能制造装备园、现代化纺织服装基地、生命健康科技园布局，强化重大产业项目招引。加大顶尖人才引进力度，完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lang w:val="en-US" w:eastAsia="zh-CN"/>
        </w:rPr>
        <w:t>善</w:t>
      </w:r>
      <w:r>
        <w:rPr>
          <w:rFonts w:hint="eastAsia" w:ascii="Times New Roman" w:hAnsi="Times New Roman" w:cs="Times New Roman"/>
          <w:color w:val="auto"/>
          <w:spacing w:val="-6"/>
          <w:sz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lang w:val="en-US" w:eastAsia="zh-CN"/>
        </w:rPr>
        <w:t>工程师社区</w:t>
      </w:r>
      <w:r>
        <w:rPr>
          <w:rFonts w:hint="eastAsia" w:ascii="Times New Roman" w:hAnsi="Times New Roman" w:cs="Times New Roman"/>
          <w:color w:val="auto"/>
          <w:spacing w:val="-6"/>
          <w:sz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lang w:val="en-US" w:eastAsia="zh-CN"/>
        </w:rPr>
        <w:t>人才公寓</w:t>
      </w:r>
      <w:r>
        <w:rPr>
          <w:rFonts w:hint="eastAsia" w:ascii="Times New Roman" w:hAnsi="Times New Roman" w:cs="Times New Roman"/>
          <w:color w:val="auto"/>
          <w:spacing w:val="-6"/>
          <w:sz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lang w:val="en-US" w:eastAsia="zh-CN"/>
        </w:rPr>
        <w:t>等载体配套，推动产、城、人深度融合。</w:t>
      </w:r>
    </w:p>
    <w:p w14:paraId="6EC677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强化城区板块创新创业浓度。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瞄准都市工业和现代服务业，着力打造多元业态汇聚、带动效应明显的平台经济生态圈。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加大城区存量载体、工业用地盘活力度，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存量盘活带动增量提升。引导老旧街区厂房通过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微更新、轻改造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发展文化创意、设计研发、工艺孵化等现代产业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推动科创功能加速回归中心城区。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鼓励国企投资带动社会资本参与建设，打造一批以丽华片区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荡南片区、东货场片区等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样板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的都市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产业集聚区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FA4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4FD5B7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城区街道都市产业</w:t>
            </w:r>
          </w:p>
        </w:tc>
      </w:tr>
      <w:tr w14:paraId="685F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6E57E0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茶山街道：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推动原船用电缆厂改造升级，集聚科创孵化、商务办公、运动竞技、文创展示于一体，打造常缆1958园区。推进丽华片区低效工业用地提质增效（江南数智谷）项目首期建设，对星合饭店、纺兴精密、丽华工业园、丽华机械厂等82亩、约5.5万平方米载体进行改造，重点引入数字经济、新一代信息技术、智能装备等产业，打造契合主城业态的产业园区。</w:t>
            </w:r>
          </w:p>
          <w:p w14:paraId="2DE90F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红梅街道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聚焦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年轻群体最关心的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用、玩、购、吃、美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，焕新消费场景，构建活力商圈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盘活常运场站5万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载体资源，打造沪宁线上最大的新能源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汽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车产业集群，构建从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一辆车交易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到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一个产业生态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的完整闭环。以弹簧厂地块为载体，聚焦二次元、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宠物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治愈经济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，打造高辨识度的文化创意产业园。利用时代广场商业载体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集聚高端皮肤管理、抗衰科技及医疗旅游服务，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发展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美丽经济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26718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天宁街道：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把握铁路货场整合与多式联运基地建设契机，推动东货场片区以都市工业为核心定位，遵循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宜工则工、宜商则商、宜业则业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原则，携手龙头企业与专业机构，高效盘活低效用地。通过集聚智慧物流、新能源应用服务等生产性服务业，全面激发东部片区发展活力。以产业升级带动周边商务、休闲等生活配套业态集聚，促进城中村有机更新，推动区域能级整体跃升。</w:t>
            </w:r>
          </w:p>
          <w:p w14:paraId="70132F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兰陵街道：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谋划荡南片区发展路径，聚焦智能制造与生产性服务业融合发展，重点布局研发设计、软件与信息服务、人工智能等核心领域，以精益化空间规划和专业化招商运营为支撑，着力打造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小而美、小而精、小而强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的高品质都市工业产业园。</w:t>
            </w:r>
          </w:p>
        </w:tc>
      </w:tr>
    </w:tbl>
    <w:p w14:paraId="0D48D65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27" w:name="_Toc31296"/>
      <w:bookmarkStart w:id="28" w:name="_Toc5083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统筹推进转型升级</w:t>
      </w:r>
      <w:bookmarkEnd w:id="27"/>
      <w:bookmarkEnd w:id="28"/>
    </w:p>
    <w:p w14:paraId="61551B0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以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精致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抓优势产业转型。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加快高端装备制造、高端纺织服装、高端生物医药等特色优势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产业转型升级，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支持企业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在细分赛道内不断做精做细。推动生物医药企业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提质创新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、纺织服装行业柔性定制、装备制造产业整体优化，促进产业链向价值链中高端和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微笑曲线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两端延伸，提升行业地位和市场份额。深入开展企业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智改数转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深度诊断、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上云用数赋智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行动，推进企业设备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核心业务上云，建设数字车间、智能工厂，推动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业加速向数字化、网络化、智能化发展。强化市场优胜劣汰机制，畅通落后低效产能退出渠道，优化升级产业结构。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到2030年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末，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高端装备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lang w:val="en-US" w:eastAsia="zh-CN"/>
        </w:rPr>
        <w:t>制造、高端纺织服装、高端生物医药</w:t>
      </w:r>
      <w:r>
        <w:rPr>
          <w:rFonts w:hint="eastAsia" w:ascii="Times New Roman" w:hAnsi="Times New Roman" w:cs="Times New Roman"/>
          <w:color w:val="auto"/>
          <w:spacing w:val="-6"/>
          <w:sz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lang w:val="en-US" w:eastAsia="zh-CN"/>
        </w:rPr>
        <w:t>三高</w:t>
      </w:r>
      <w:r>
        <w:rPr>
          <w:rFonts w:hint="eastAsia" w:ascii="Times New Roman" w:hAnsi="Times New Roman" w:cs="Times New Roman"/>
          <w:color w:val="auto"/>
          <w:spacing w:val="-6"/>
          <w:sz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highlight w:val="none"/>
          <w:lang w:val="en-US" w:eastAsia="zh-CN"/>
        </w:rPr>
        <w:t>产业产值突破630亿元。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B6B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2165C7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 xml:space="preserve">  优势产业转型升级工程</w:t>
            </w:r>
          </w:p>
        </w:tc>
      </w:tr>
      <w:tr w14:paraId="2B1D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6DF6F5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ind w:firstLine="562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highlight w:val="none"/>
              </w:rPr>
              <w:t>高端装备制造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6"/>
                <w:sz w:val="28"/>
                <w:szCs w:val="28"/>
                <w:highlight w:val="none"/>
                <w:lang w:eastAsia="zh-CN"/>
              </w:rPr>
              <w:t>加强数字化、智能化普及应用，重点向工业母机、数控机床、特种检测装备等高附加值领域延伸，培育“大而强、小而精”企业梯队。</w:t>
            </w:r>
          </w:p>
          <w:p w14:paraId="0A87B7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ind w:firstLine="562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highlight w:val="none"/>
              </w:rPr>
              <w:t>高端纺织服装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eastAsia="zh-CN"/>
              </w:rPr>
              <w:t>围绕纺、织、染等核心环节，全面提升功能面料、时尚服装、智造设备发展水平，加速进军户外装备、安全气囊等衍生领域，鼓励企业实施绿色循环技术。</w:t>
            </w:r>
          </w:p>
          <w:p w14:paraId="3C5357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ind w:firstLine="56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highlight w:val="none"/>
              </w:rPr>
              <w:t>高端生物医药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highlight w:val="none"/>
                <w:lang w:eastAsia="zh-CN"/>
              </w:rPr>
              <w:t>加强创新药、生物药研发和高值耗材生产，积极拓展制药设备、医美器械、基因诊断等上下游环节，构建全链条创新生态。</w:t>
            </w:r>
          </w:p>
        </w:tc>
      </w:tr>
    </w:tbl>
    <w:p w14:paraId="7E85F62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以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特色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抓新兴产业发展。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支持新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型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能源、新能源汽车零部件、新一代信息技术等产业发展壮大。推动新型能源产业技术迭代、新能源汽车零部件产业配套升级、新一代信息技术产业场景落地，促进产业向创新链核心环节和价值链高附加值领域攀升，持续扩大市场影响力。聚焦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新兴产业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研发型、科技型、生态型优质企业靶向招引，深度嵌入全市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1028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产业体系，强化上下游生态配套建设。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到2030年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末，新型能源、新能源汽车零部件、新一代信息技术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三新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产业产值突破320亿元。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36E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281383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 xml:space="preserve">  新兴产业加速壮大工程</w:t>
            </w:r>
          </w:p>
        </w:tc>
      </w:tr>
      <w:tr w14:paraId="2A6B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2BFBAA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新型能源产业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围绕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发、储、送、用、网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五大环节，建立产业生态圈，巩固延伸太阳能光伏、新型电力装备等先发优势，积极抢占氢能、动力及储能电池等潜力赛道。</w:t>
            </w:r>
          </w:p>
          <w:p w14:paraId="175194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新能源汽车零部件产业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</w:rPr>
              <w:t>主动融入整车厂近地配套供应链，在电机电控、车用芯片、智能网联、智能座舱及车身轻量化、研发检测机构等领域实现突破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提升产业能级，引导产业链上下游集聚。</w:t>
            </w:r>
          </w:p>
          <w:p w14:paraId="0C647B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新一代信息技术产业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以产业赋能、融合应用为主线，深耕感知元器件、图像语言处理技术、智能终端产品等细分领域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发展化合物半导体、三维封装、检验检测、智能终端等特色工艺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实现产业集聚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</w:tbl>
    <w:p w14:paraId="776FC1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以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场景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抓未来产业集聚。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聚焦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2+5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未来产业新赛道，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前瞻布局具身智能、数据产业、合成生物、人工智能、化合物半导体、新型储能、科学仪器等产业。探索多元技术路线、典型应用场景、可行商业模式，招引产业链核心环节和关键零部件企业落地，逐步形成未来产业的创新生态，在新赛道新领域实现新突破。到2030年末，力争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形成2～3个具有区域竞争力的特色产业集群，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未来产业规模突破50亿元。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D5B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13069B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 xml:space="preserve">  未来产业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重点发展方向</w:t>
            </w:r>
          </w:p>
        </w:tc>
      </w:tr>
      <w:tr w14:paraId="4FC3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70F043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具身智能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聚焦机器人整机制造、核心零部件、电动智能运载、通信模组及材料等方向，推进智能网联、自动控制系统、机器人工作站、高精度视觉系统开发应用，发展机器人关节模组、机械臂、灵巧手、滚珠丝杠、执行器、微特电机、减速器、高精度传感器、内接连接器等。</w:t>
            </w:r>
          </w:p>
          <w:p w14:paraId="44310D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数据产业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聚焦数据确权交易、城市级可信数据空间构建、数据挖掘、云计算、数据标注、数据加工、数据安全、数字孪生、AIGC网络视听应用、服务器组件等方向。</w:t>
            </w:r>
          </w:p>
          <w:p w14:paraId="78ADCC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合成生物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聚焦AI设计、生物基材料、仿生及分子靶向医药、生物食品、功能性食品添加剂、高端医用材料、重组胶原蛋白、ADC新药、多肽药物、医美产品等生物制造方向。</w:t>
            </w:r>
          </w:p>
          <w:p w14:paraId="7775FC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人工智能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聚焦通用决策模型、工业人工智能垂类大模型，推进工业控制计算机及系统制造、工业软件及嵌入式智能体开发、特殊环境行业智能检测系统开发、行业应用场景数据训练模型构建及整体解决方案，发展超级虚拟工厂等。</w:t>
            </w:r>
          </w:p>
          <w:p w14:paraId="4DD44B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化合物半导体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聚焦新能源汽车、数据中心、新能源等领域，重点发展碳化硅、氮化镓、磷化铟、砷化镓、氧化镓等化合物半导体，大力提升微控制器、绝缘栅双极型晶体管、高速高精度模数/数模转换、电源管理芯片、显示驱动芯片、基带芯片、射频芯片以及微机电系统等产品的特色工艺水平，布局硅光芯片、量子芯片等前沿领域。</w:t>
            </w:r>
          </w:p>
          <w:p w14:paraId="038D7B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新型储能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聚焦绿色智慧能源、低碳智能制造、ESG产业，推进电化学储能（固态电池、液流电池等）、压缩空气储能（盐穴），储能变流器、储能变压器、储能装备、电池能量管理系统，发展新型电极材料、分布式储能系统。</w:t>
            </w:r>
          </w:p>
          <w:p w14:paraId="7ACEAB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cs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</w:rPr>
              <w:t>科学仪器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聚焦分析仪器、电子测量仪器、智能在线检测设备等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突破一批整机产品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针对用途广泛、共性需求大的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源部件、探测器与检测器、分离与控制部件等，研发一批关键零部件。</w:t>
            </w:r>
          </w:p>
        </w:tc>
      </w:tr>
    </w:tbl>
    <w:p w14:paraId="6D587CC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29" w:name="_Toc1428"/>
      <w:bookmarkStart w:id="30" w:name="_Toc6202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壮大现代服务业能级</w:t>
      </w:r>
      <w:bookmarkEnd w:id="29"/>
      <w:bookmarkEnd w:id="30"/>
    </w:p>
    <w:p w14:paraId="3A3D56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推动生产性服务业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提质增效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顺应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制造业服务化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服务业制造化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展趋势，聚焦数智赋能、检验检测、工业设计、绿色低碳、现代物流等制造业发展需要，探索数字化管理、平台化设计、个性化定制、网络化协同和服务化延伸模式，促进先进制造业与生产性服务业多领域深度耦合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，培育一批带动性强的试点主体和示范场景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鼓励企业在天宁设立研发中心、销售中心、结算中心等机构，打造生产性服务业领域知名品牌，形成产业集聚。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到2030年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末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，生产性服务业占服务业比重达到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，成为全区经济发展的强力新引擎。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766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4D65A7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5  生产性服务业专业化提升工程</w:t>
            </w:r>
          </w:p>
        </w:tc>
      </w:tr>
      <w:tr w14:paraId="4649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0B2D97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数智赋能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支持企业围绕数据加工分析、数据安全保障、数据流通交易等服务打造应用场景，依托各类平台基地，争取主流的工业互联网解决方案提供商落地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。</w:t>
            </w:r>
          </w:p>
          <w:p w14:paraId="5EC138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检验检测认证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重点对接已落户的行业巨头，争取把更多业务落地中欧检验检测产业园，拓展业务辐射范围。依托全市新能源产业规模，进一步深耕新能源汽车零部件的检验检测业务。</w:t>
            </w:r>
          </w:p>
          <w:p w14:paraId="1B7C4E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工业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设计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积极推动工业研发设计与数字经济、工业互联网的深度融合，发展技术研发、原型开发、产品设计、交互设计、CMF设计等方向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集中优势力量布局落地一批新型研发机构，打造定制化服务品牌。</w:t>
            </w:r>
          </w:p>
          <w:p w14:paraId="0F9F54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绿色低碳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重点发展综合能源服务、碳资产转化、绿色低碳认证等。</w:t>
            </w:r>
          </w:p>
          <w:p w14:paraId="7E8577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采销平台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面向工业领域提供一站式数智化采购与供应链服务解决方案，打造全品类B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B、B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C的大平台及更多垂直领域平台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707EBC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auto"/>
          <w:highlight w:val="none"/>
          <w:lang w:val="en-US" w:eastAsia="zh-CN"/>
        </w:rPr>
        <w:t>加快生活性服务业品质引领。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顺应消费升级趋势，突出场景优化和体验焕新，定位新型数字服务、文旅休闲服务、康养医疗服务、情感健康服务、教育培训服务等重点领域，以创新消费产品、消费场景、消费方式为培育方向，推动生活性服务业向精细化和高品质转变，更好满足群众个性化、多样性消费需求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30A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top"/>
          </w:tcPr>
          <w:p w14:paraId="7DC41B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6  生活性服务业重点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培育领域</w:t>
            </w:r>
          </w:p>
        </w:tc>
      </w:tr>
      <w:tr w14:paraId="5337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top"/>
          </w:tcPr>
          <w:p w14:paraId="42231C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新型数字服务：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以云计算、大数据、人工智能等技术服务为支撑，创新培育智慧教育、数字医疗、数字文旅等新型数字消费新场景，积极推动区块链、虚拟现实（VR）、增强现实（AR）等技术应用于金融和教育服务领域。</w:t>
            </w:r>
          </w:p>
          <w:p w14:paraId="651B77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文旅休闲服务：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围绕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吃、住、行、游、购、娱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，高品质推动农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文旅体融合发展，重点发展首发经济、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谷子经济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、赛会经济、新型文旅等消费业态，构建多元化、个性化、体验式、沉浸式消费模式，打造融合式消费场景，推动文创产品开发，丰富特色文旅产品供给。</w:t>
            </w:r>
          </w:p>
          <w:p w14:paraId="30687C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康养医疗服务：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构建更完善的康养服务体系，推动医疗与养老资源深度融合。打造个性化、特色化康养医疗服务，提升服务可及性，推进服务标准化。</w:t>
            </w:r>
          </w:p>
          <w:p w14:paraId="4AFED8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情感健康服务：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积极推动健康生活方式，提升幸福感，在情感咨询、解压养生、健康医美、宠物经济等领域拓展产业链条，创新消费模式，提升服务品质，推进服务标准化。</w:t>
            </w:r>
          </w:p>
          <w:p w14:paraId="15806B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教育培训服务：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充分利用优质教育资源，打造不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同需求层次人群的特色化培训服务，推动教培机构提高服务质量，开发定制化培训课程和教学体系，构建教育培训服务完整化生态，扩大优质资源供给，提升服务水平。</w:t>
            </w:r>
          </w:p>
        </w:tc>
      </w:tr>
    </w:tbl>
    <w:p w14:paraId="7F3876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/>
        <w:textAlignment w:val="auto"/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highlight w:val="none"/>
          <w:lang w:val="en-US" w:eastAsia="zh-CN"/>
        </w:rPr>
        <w:t>深化楼宇经济特色化发展。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以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特色集聚、质效双升、产城融合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为核心，推动楼宇经济从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空间载体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向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产业生态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升级。深化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一楼一产业、一楼一特色</w:t>
      </w:r>
      <w:r>
        <w:rPr>
          <w:rFonts w:hint="eastAsia" w:ascii="Times New Roman" w:hAnsi="Times New Roman" w:cs="Times New Roman"/>
          <w:b w:val="0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培育模式，聚焦数字经济、跨境电商、金融服务等重点领域，升级打造特色产业楼宇。依托金融商务区、天宁时代广场等核心片区，大力发展总部经济，吸引区域总部、功能总部及世界500强分支机构入驻，推动银行总部、龙头企业集聚，提升楼宇经济辐射力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分类推进存量楼宇更新改造和盘活利用，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腾笼引凤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实现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二次创业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E28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54FAF1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重点楼宇特色化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工程</w:t>
            </w:r>
          </w:p>
        </w:tc>
      </w:tr>
      <w:tr w14:paraId="3AC2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2DEDE8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金融商务区秋广场：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锚定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总部企业汇聚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核心发展定位，重点集聚区域性总部企业及新能源、新材料等战略性新兴产业主体，以产业集聚赋能新质生产力培育。</w:t>
            </w:r>
          </w:p>
          <w:p w14:paraId="740D2F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上药常药商务中心：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聚焦跨境电商、医疗健康总部、金融服务机构等重点领域，依托专业化服务与创新生态，全力打造凤凰新城现代化、智能化融合发展的地标性中央商务区。</w:t>
            </w:r>
          </w:p>
          <w:p w14:paraId="081394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天宁时代广场：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聚焦金融服务、信息技术、高端商务服务、文化创意等现代服务业，以及建筑地产等行业区域性总部，打造业态多元、功能完善的现代产业集聚高地。</w:t>
            </w:r>
          </w:p>
          <w:p w14:paraId="1E3B5F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文旅大厦：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重点布局数字新媒体产业与金融服务业，创新构建文旅融合产业孵化空间，精准吸引文旅产业链上下游优质企业入驻，强化产业聚合与创新驱动效应，聚力打造区域产业高质量发展的新引擎。</w:t>
            </w:r>
          </w:p>
        </w:tc>
      </w:tr>
    </w:tbl>
    <w:p w14:paraId="49A4134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/>
        <w:textAlignment w:val="auto"/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highlight w:val="none"/>
          <w:lang w:val="en-US" w:eastAsia="zh-CN"/>
        </w:rPr>
        <w:t>持续推进两业深度融合。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依托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服务业+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赋能制造业转型升级，深化国家级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两业融合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试点成果，构建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制造服务化、服务制造化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的产业新生态。鼓励制造业企业剥离研发、设计、营销等服务环节，大力发展供应链金融、总集成总承包、全生命周期管理、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数据产品与服务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等新业态。推动软件信息、文化创意等服务业企业深度参与制造业，发展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研发+制造</w:t>
      </w:r>
      <w:r>
        <w:rPr>
          <w:rFonts w:hint="eastAsia" w:ascii="Times New Roman" w:hAnsi="Times New Roman" w:cs="Times New Roman"/>
          <w:bCs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一体化服务。</w:t>
      </w:r>
    </w:p>
    <w:p w14:paraId="694577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31" w:name="_Toc31898"/>
      <w:bookmarkStart w:id="32" w:name="_Toc16538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第四节  加快发展数智经济</w:t>
      </w:r>
      <w:bookmarkEnd w:id="31"/>
      <w:bookmarkEnd w:id="32"/>
    </w:p>
    <w:p w14:paraId="7FEFBBD9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  <w:lang w:val="en-US" w:eastAsia="zh-CN"/>
        </w:rPr>
        <w:t>夯实数智产业根基</w:t>
      </w: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  <w:lang w:val="en-US" w:eastAsia="zh-CN"/>
        </w:rPr>
        <w:t>深化国家数据产业集聚区建设，强化算力、算法、数据等要素高效供给。加快推进常州电信核心网络运营中心建设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为AI模型训练、工业大数据分析提供支撑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推动</w:t>
      </w:r>
      <w:r>
        <w:rPr>
          <w:rFonts w:hint="eastAsia" w:ascii="Times New Roman" w:hAnsi="Times New Roman" w:cs="Times New Roman"/>
          <w:bCs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AI+制造</w:t>
      </w:r>
      <w:r>
        <w:rPr>
          <w:rFonts w:hint="eastAsia" w:ascii="Times New Roman" w:hAnsi="Times New Roman" w:cs="Times New Roman"/>
          <w:bCs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AI+服务</w:t>
      </w:r>
      <w:r>
        <w:rPr>
          <w:rFonts w:hint="eastAsia" w:ascii="Times New Roman" w:hAnsi="Times New Roman" w:cs="Times New Roman"/>
          <w:bCs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深度融合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探索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建设公共AI平台，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培育一批重点产业智能体，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在干燥智能装备、不锈钢管制造等特色产业集群部署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数字生产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系统，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赋能产业链研发、生产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围绕人工智能产业链，在芯片设计、封装测试、设备材料等领域落地一批优质项目，推动人工智能产业规模发展。</w:t>
      </w:r>
    </w:p>
    <w:p w14:paraId="5DBEFEC3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聚力人工智能赋能。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大力实施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人工智能+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行动，推动人工智能加速向千行百业渗透，拓展在文体康旅、现代商贸等各类场景中的应用，推动与就业、医疗、养老等生活服务有机结合。加强人工智能在安全监管、生态保护、防灾减灾、社会治安等领域应用，切实增强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宁治慧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数智平台全要素动态感知能力。支持制造业企业以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智改数转网联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为契机，加快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人工智能在设计、中试、生产、服务、运营全环节落地应用推广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到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2030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末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规上工业企业基础级智能工厂建设实现全覆盖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规上装备制造企业智能化改造覆盖率达80%以上。</w:t>
      </w:r>
      <w:bookmarkStart w:id="33" w:name="OLE_LINK4"/>
      <w:bookmarkStart w:id="34" w:name="OLE_LINK5"/>
    </w:p>
    <w:bookmarkEnd w:id="33"/>
    <w:bookmarkEnd w:id="34"/>
    <w:p w14:paraId="79D4B7F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数据产业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以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市场化配置+场景化应用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为导向，培育数据要素市场，聚焦行业数据流通，搭建可信数据空间，实现数据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合规流通、安全共享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，通过跨域流动赋能产业升级。以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一横多纵百云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模式搭建工业互联网主平台与细分领域子平台，推动企业、设备上云，促成数据共享与供需对接。推进数字经济产业园建设，鼓励企业参与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数据要素×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公共数据跑起来</w:t>
      </w:r>
      <w:r>
        <w:rPr>
          <w:rFonts w:hint="eastAsia" w:ascii="Times New Roman" w:hAnsi="Times New Roman" w:cs="Times New Roman"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等场景案例建设，扶持企业打造数字平台，构建上下游数字化生态链，培育数据行业标杆企业。</w:t>
      </w:r>
    </w:p>
    <w:tbl>
      <w:tblPr>
        <w:tblStyle w:val="22"/>
        <w:tblpPr w:leftFromText="180" w:rightFromText="180" w:vertAnchor="text" w:horzAnchor="margin" w:tblpXSpec="center" w:tblpY="14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136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151BF8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highlight w:val="none"/>
              </w:rPr>
              <w:t xml:space="preserve">  探索数据要素价值释放新路径</w:t>
            </w:r>
          </w:p>
        </w:tc>
      </w:tr>
      <w:tr w14:paraId="5038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000" w:type="pct"/>
            <w:noWrap w:val="0"/>
            <w:vAlign w:val="top"/>
          </w:tcPr>
          <w:p w14:paraId="25E12B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构建数据基础设施体系：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依托常州电信核心网络运营中心项目，充分发挥5G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A、万兆光网、云计算、算力网络及人工智能等领域的综合优势，构建智能化、综合性数字信息基础设施，形成信息数据汇聚、处理与交换的能力，促进云网资源广泛共享和高效调度。</w:t>
            </w:r>
          </w:p>
          <w:p w14:paraId="0B59DB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深化场景融合创新发展：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围绕智能制造、检验检测等优势产业，挖掘数据应用场景需求，鼓励企业联合高校、科研院所共建创新实验室，推动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sz w:val="28"/>
                <w:szCs w:val="28"/>
                <w:highlight w:val="none"/>
                <w:lang w:val="en-US" w:eastAsia="zh-CN"/>
              </w:rPr>
              <w:t>数据与行业知识深度融合，打造一批可复制、可推广的数据驱动型应用标杆。</w:t>
            </w:r>
          </w:p>
          <w:p w14:paraId="0FF0D8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优化产业发展创新生态：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鼓励创新型中小企业与高校院所结成合作联盟，形成技术共享和人才流动机制，推行工学一体化技能人才培养模式。建立完善数据产业公共服务体系，为数据产业提供开发创新、流通交易、人才培训、创业孵化、金融服务等公共服务，推动天宁数据产业集聚发展。</w:t>
            </w:r>
          </w:p>
        </w:tc>
      </w:tr>
    </w:tbl>
    <w:p w14:paraId="1AEE0F2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br w:type="page"/>
      </w:r>
      <w:bookmarkStart w:id="35" w:name="_Toc28164"/>
      <w:bookmarkStart w:id="36" w:name="_Toc22058"/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>第四章  强化科技赋能，持续锻造核心发展优势</w:t>
      </w:r>
      <w:bookmarkEnd w:id="35"/>
      <w:bookmarkEnd w:id="36"/>
    </w:p>
    <w:p w14:paraId="5BD3BD44">
      <w:pPr>
        <w:shd w:val="clear"/>
        <w:ind w:firstLine="640"/>
        <w:rPr>
          <w:rFonts w:hint="default" w:ascii="Times New Roman" w:hAnsi="Times New Roman" w:eastAsia="方正仿宋_GBK" w:cs="Times New Roman"/>
          <w:bCs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适应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新一轮科技革命和产业变革，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强化创新驱动、科技赋能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提升科技硬度、浓厚创新氛围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以科技创新引领新质生产力发展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，加快推进以企业为主导的应用型创新，促进更多优质科技成果转化落地，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形成创新主体强劲、人才荟萃、成果涌流的良好局面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。</w:t>
      </w:r>
    </w:p>
    <w:p w14:paraId="2E23DB7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37" w:name="_Toc25601"/>
      <w:bookmarkStart w:id="38" w:name="_Toc10710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第一节  赋能企业主体创新升级</w:t>
      </w:r>
      <w:bookmarkEnd w:id="37"/>
      <w:bookmarkEnd w:id="38"/>
    </w:p>
    <w:p w14:paraId="22B84EDC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提升企业自主创新能力。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稳步实施企业创新积分制，建立创新积分数据库，实行分层分类支持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形成高效创新体制机制，精准对接企业创新需求，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加大金融、创新、场景、人才等要素资源支持，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促进创新资源配置优化。聚焦梯度培育与创新驱动，构建全链条企业培育体系，引导中小企业走专业化、精细化、特色化、新颖化发展道路，提升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专精特新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企业比重与产业链现代化水平。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到2030年末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，力争新增制造业单项冠军企业2家、国家专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精特新</w:t>
      </w:r>
      <w:r>
        <w:rPr>
          <w:rFonts w:hint="eastAsia" w:ascii="Times New Roman" w:hAnsi="Times New Roman" w:cs="Times New Roman"/>
          <w:bCs/>
          <w:color w:val="auto"/>
          <w:spacing w:val="-6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小巨人</w:t>
      </w:r>
      <w:r>
        <w:rPr>
          <w:rFonts w:hint="eastAsia" w:ascii="Times New Roman" w:hAnsi="Times New Roman" w:cs="Times New Roman"/>
          <w:bCs/>
          <w:color w:val="auto"/>
          <w:spacing w:val="-6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企业16家、省级</w:t>
      </w:r>
      <w:r>
        <w:rPr>
          <w:rFonts w:hint="eastAsia" w:ascii="Times New Roman" w:hAnsi="Times New Roman" w:cs="Times New Roman"/>
          <w:bCs/>
          <w:color w:val="auto"/>
          <w:spacing w:val="-6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专精特新</w:t>
      </w:r>
      <w:r>
        <w:rPr>
          <w:rFonts w:hint="eastAsia" w:ascii="Times New Roman" w:hAnsi="Times New Roman" w:cs="Times New Roman"/>
          <w:bCs/>
          <w:color w:val="auto"/>
          <w:spacing w:val="-6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中小企业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家。</w:t>
      </w:r>
    </w:p>
    <w:p w14:paraId="1FF8E859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壮大创新企业主体矩阵。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实施科技型中小企业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育苗计划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全周期孵化工程，建立动态更新的企业培育库，分类制定培育方案，持续扩大科技型中小企业覆盖面。推动高新技术企业培育从数量扩张向质量跃升转型，引导企业深耕精英赛道、攻坚硬科技。建立领军企业培育库，以瞪羚、独角兽企业培育为抓手，推动领军企业成为创新攻关和产业升级的主力军。到2030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末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，科技型中小企业力争突破600家，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独角兽（或潜在独角兽）企业超10家，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高新技术企业超500家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其中规模以上高新技术企业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占比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达40%。</w:t>
      </w:r>
    </w:p>
    <w:p w14:paraId="21DEE062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推动大中小企业融通发展。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引进一批总部型、平台型科技龙头企业，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有实力的科技企业升级设立地区总部。支持龙头企业发挥引领带动作用，促进中小企业做精做优细分领域并积极融入龙头企业供应链体系，形成大中小企业更紧密的协作关系。引导大企业向中小企业发布科技创新需求和产品采购计划，先试首用中小企业自主创新产品，加速中小企业产品推广应用。聚焦传统产业升级与新兴产业发展，制定差异化培育策略，重点培育头部企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到2030年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末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，力争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营收超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百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亿元企业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集团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超十亿企业22家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。</w:t>
      </w:r>
    </w:p>
    <w:p w14:paraId="3AA332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39" w:name="_Toc17180"/>
      <w:bookmarkStart w:id="40" w:name="_Toc10135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聚力科技</w:t>
      </w:r>
      <w:r>
        <w:rPr>
          <w:rFonts w:hint="eastAsia" w:ascii="Times New Roman" w:hAnsi="Times New Roman" w:eastAsia="方正楷体_GBK" w:cs="Times New Roman"/>
          <w:color w:val="auto"/>
          <w:highlight w:val="none"/>
          <w:lang w:val="en-US" w:eastAsia="zh-CN"/>
        </w:rPr>
        <w:t>成果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转化</w:t>
      </w:r>
      <w:r>
        <w:rPr>
          <w:rFonts w:hint="eastAsia" w:ascii="Times New Roman" w:hAnsi="Times New Roman" w:eastAsia="方正楷体_GBK" w:cs="Times New Roman"/>
          <w:color w:val="auto"/>
          <w:highlight w:val="none"/>
          <w:lang w:val="en-US" w:eastAsia="zh-CN"/>
        </w:rPr>
        <w:t>应用</w:t>
      </w:r>
      <w:bookmarkEnd w:id="39"/>
      <w:bookmarkEnd w:id="40"/>
    </w:p>
    <w:p w14:paraId="7E1ECC35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  <w:lang w:val="en-US" w:eastAsia="zh-CN"/>
        </w:rPr>
        <w:t>推进关键核心技术攻关。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完善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揭榜挂帅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等方式，引导企业参与重大科技创新，鼓励企业培育核心技术和创新产品，加快实施一批重大科技项目。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鼓励产业链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链主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企业牵头组建创新联合体，着力解决基础材料、核心零部件、高端装备制造等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卡脖子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问题，打造具有竞争力和影响力的优势产业。深化产学研合作共谋，聚焦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大院大所大校大企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协同创新，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搭建校企对接桥梁，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充分挖掘科技成果，联合举办科技成果转化项目路演、创新创业大赛等活动，探索科研成果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沿途下蛋，就地转化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机制，吸引优质可转化成果来区批量转化。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到2030年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末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突破关键技术20项。</w:t>
      </w:r>
    </w:p>
    <w:p w14:paraId="63299E7D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优化科技招商工作体系。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强化区域内部产业分工、资源共享、协作联动，探索重大科技招商项目跨区域布局和利益共享机制。紧盯上海、深圳等创新高地，主动开展科技招商，布局落地一批科技含量高、增长潜力大的创新创业项目。充分发挥已建高能级创新平台引育、孵化、衍生功能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招引培育一批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高精尖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科创项目。依托楼宇及科创园区载体，精准招引科技型初创企业、高新技术企业等创新主体，重点吸引人工智能应用、工业软件、数字内容等领域拥有核心技术、轻资产运营、高成长潜力的创新型中小微企业，打造专业化、特色化的创新集群。</w:t>
      </w:r>
    </w:p>
    <w:p w14:paraId="37AA0A22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引进建设一批平台机构。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聚焦产业体系重点领域和薄弱环节，加快布局重点实验室、企业联合创新中心、概念验证中心等，推动创新资源向产业一线集聚。高标准建设一批产业发展平台和创新平台，为企业落地提供高质量发展空间和精准政策支持。加快建设省产研院常州创新服务中心，全力推进省产研院体系内专业研究所、重大项目、企业联合创新中心、研发型企业等各类创新资源集聚，在创新战略规划、研究领域布局、攻关任务协同及制度建设、运营管理、资源配置等方面实行一体统筹。</w:t>
      </w:r>
    </w:p>
    <w:p w14:paraId="3F9859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41" w:name="_Toc8056"/>
      <w:bookmarkStart w:id="42" w:name="_Toc1609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加速招引集聚创新人才</w:t>
      </w:r>
      <w:bookmarkEnd w:id="41"/>
      <w:bookmarkEnd w:id="42"/>
    </w:p>
    <w:p w14:paraId="2AEB56F6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聚集高端人才资源。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发挥企业、科研院所等单位人才资源开发和人才引进主体作用，加快市场化人才开发。以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高、精、尖、缺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为导向，大力支持高层次人才带项目、带团队、带资金落户天宁。坚持大力度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走出去，引进来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，深化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青春留常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行动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，持续开展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智汇常州 共创未来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校园常州日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等活动，加快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引进高校毕业生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pacing w:val="-6"/>
          <w:sz w:val="32"/>
          <w:szCs w:val="22"/>
          <w:highlight w:val="none"/>
        </w:rPr>
        <w:t>赋能青年人才集聚，打造青年人才创新创业高地。</w:t>
      </w:r>
    </w:p>
    <w:p w14:paraId="0802E930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加强本土人才培养。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建立健全本土人才培养专门机制，完善本土人才遴选和培训模式，探索专项政策支持。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企业开展岗位创新活动，培育本土高技能人才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以</w:t>
      </w:r>
      <w:r>
        <w:rPr>
          <w:rFonts w:hint="eastAsia" w:ascii="Times New Roman" w:hAnsi="Times New Roman" w:cs="Times New Roman"/>
          <w:bCs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培育提速、教育提质、评价提效、环境提优</w:t>
      </w:r>
      <w:r>
        <w:rPr>
          <w:rFonts w:hint="eastAsia" w:ascii="Times New Roman" w:hAnsi="Times New Roman" w:cs="Times New Roman"/>
          <w:bCs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驱动，营造适宜技能人才高质量就业的氛围和土壤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健全在外人才返乡创业就业长效机制，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多层次、分领域开展在外人才恳谈会、故乡行等活动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吸引人才回乡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断优化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回乡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人才待遇条件和发展空间。</w:t>
      </w:r>
    </w:p>
    <w:p w14:paraId="7A0E68F4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提升人才服务质量。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持续优化人才安身安心安业环境，常态化召开人才座谈会、高层次人才下午茶、青年人才联谊会等活动，及时帮助解决困难，保障人才创新创业热情。推动人才公寓赋能提级，以人才综合服务站建设为契机，开展政策宣讲、创意集市、人才夜校等丰富活动，持续提升入住人才的满意度和获得感。用足用好人才政策支持工具，严格落实生活居住双资助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直达补贴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非申即享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。</w:t>
      </w:r>
    </w:p>
    <w:p w14:paraId="4B44A9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43" w:name="_Toc28730"/>
      <w:bookmarkStart w:id="44" w:name="_Toc4636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第四节  营造一流创新创业生态</w:t>
      </w:r>
      <w:bookmarkEnd w:id="43"/>
      <w:bookmarkEnd w:id="44"/>
    </w:p>
    <w:p w14:paraId="0B0F26FA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优化科技创新服务。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推动产业链创新链融合发展，积极对接长三角、大湾区高层次创新资源，开展产学研对接、专题推介等全方位科技创新合作。大力提升研发设计、创业孵化、技术转移、科技咨询、科学技术普及等科技服务能力，构建全价值链科技服务体系。加大知识产权创造运用、保护、管理与服务全链条建设力度，健全高价值专利培育机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eastAsia="zh-CN"/>
        </w:rPr>
        <w:t>，构建知识产权协同联动保护新格局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。</w:t>
      </w:r>
    </w:p>
    <w:p w14:paraId="589C1771">
      <w:pPr>
        <w:shd w:val="clear"/>
        <w:spacing w:after="0" w:line="560" w:lineRule="exact"/>
        <w:ind w:firstLine="643" w:firstLineChars="200"/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做强科创孵化链条。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对全区孵化器进行分类指导、精准扶持，创新运营机制，拓展项目孵化层次，探索持股孵化、房租入股等方式，带动孵化器从基础服务、单一孵化向专业化服务、全方位生态构建转变，着力构建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2"/>
          <w:highlight w:val="none"/>
        </w:rPr>
        <w:t>技术策源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2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2"/>
          <w:highlight w:val="none"/>
        </w:rPr>
        <w:t>应用牵引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2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2"/>
          <w:highlight w:val="none"/>
        </w:rPr>
        <w:t>企业孵化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2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22"/>
          <w:highlight w:val="none"/>
        </w:rPr>
        <w:t>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业集聚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的全生命周期培育体系。设立科技成果库和企业技术需求库，打造科技成果展示交易、供需对接、成果融资等科技成果市场化流动平台，推动技术要素合理流动。</w:t>
      </w:r>
    </w:p>
    <w:p w14:paraId="6805758F">
      <w:pPr>
        <w:shd w:val="clear"/>
        <w:ind w:firstLine="640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22"/>
          <w:highlight w:val="none"/>
        </w:rPr>
        <w:t>营造良好科创氛围。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加快转变政府科技管理职能，营造良好创新生态，激发创新主体活力。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健全常态化政银企对接机制，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构建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财政引导+风险投资+科技信贷+资本对接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的四维科技金融服务体系，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丰富科技金融、普惠金融产品，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导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耐心资本</w:t>
      </w:r>
      <w:r>
        <w:rPr>
          <w:rFonts w:hint="eastAsia" w:ascii="Times New Roman" w:hAnsi="Times New Roman" w:cs="Times New Roman"/>
          <w:bCs/>
          <w:color w:val="auto"/>
          <w:sz w:val="32"/>
          <w:szCs w:val="2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投早、投小、投长期、投硬科技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。发挥政府各项扶持资源的协同效应，形成完善的科创政策生态体系。弘扬科学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22"/>
          <w:highlight w:val="none"/>
        </w:rPr>
        <w:t>精神和工匠精神，加强科普工作，营造崇尚创新的社会氛围。</w:t>
      </w:r>
    </w:p>
    <w:p w14:paraId="62F1BC18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bookmarkStart w:id="45" w:name="_Toc1226"/>
      <w:bookmarkStart w:id="46" w:name="_Toc13998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第五章  统筹投资消费，推动供给需求良性互动</w:t>
      </w:r>
      <w:bookmarkEnd w:id="45"/>
      <w:bookmarkEnd w:id="46"/>
    </w:p>
    <w:p w14:paraId="472A0F94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坚决贯彻扩大内需战略基点，以供需动态平衡为核心导向，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坚持惠民生和促消费、投资于物和投资于人紧密结合，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统筹推进消费提质扩容与投资结构优化，不断增强经济增长的内生动力和活力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。</w:t>
      </w:r>
    </w:p>
    <w:p w14:paraId="100354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highlight w:val="none"/>
          <w:lang w:val="en-US" w:eastAsia="zh-CN"/>
        </w:rPr>
        <w:t>第一节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 xml:space="preserve"> </w:t>
      </w:r>
      <w:bookmarkStart w:id="47" w:name="_Toc163"/>
      <w:bookmarkStart w:id="48" w:name="_Toc14955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强化更有效益的投入</w:t>
      </w:r>
      <w:bookmarkEnd w:id="47"/>
      <w:bookmarkEnd w:id="48"/>
    </w:p>
    <w:p w14:paraId="2C4BE1AB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bookmarkStart w:id="49" w:name="OLE_LINK3"/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突出投资于人。</w:t>
      </w:r>
      <w:bookmarkEnd w:id="49"/>
      <w:r>
        <w:rPr>
          <w:rFonts w:hint="default" w:ascii="Times New Roman" w:hAnsi="Times New Roman" w:eastAsia="方正仿宋_GBK" w:cs="Times New Roman"/>
          <w:color w:val="auto"/>
          <w:highlight w:val="none"/>
        </w:rPr>
        <w:t>夯实民生改善根基，深化民生供给侧改革，聚焦民生保障短板，加强普惠性民生建设。优化政府投资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布局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，适应人口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结构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变化和流动趋势，充分发挥超长期特别国债资金和配套政策作用，完善基础设施和公共服务设施。聚焦人口质量提升，加大教育、医疗卫生、养老服务等领域的投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入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，加强人力资源开发和人的全面发展投资，提升人的发展能力与生活品质。引导社会资本参与养老托育等准公益项目，推动优质资源下沉，缩小城乡服务差距。</w:t>
      </w:r>
    </w:p>
    <w:p w14:paraId="37937249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突出投资于业。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政府引导和政策性定位，按照市场化、法治化、专业化原则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规范运作政府投资基金，发展耐心资本，引导资本要素向科技创新领域集聚。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用好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新型政策性金融工具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重点投向数字经济、人工智能、低空经济等领域。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u w:val="none"/>
        </w:rPr>
        <w:t>建立重点领域项目常态化推介机制，聚焦重大项目、基础设施建设、产业链强链补链等重点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u w:val="none"/>
          <w:lang w:val="en-US" w:eastAsia="zh-CN"/>
        </w:rPr>
        <w:t>方向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u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积极鼓励民间投资参与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。推动企业在培育壮大战略性新兴产业、推进传统产业改造升级、强化能源资源安全保障、形成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科技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产业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金融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良性循环等方面加大投资力度，扩大社会有效投资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增强投资增长后劲。</w:t>
      </w:r>
    </w:p>
    <w:p w14:paraId="511E4343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突出投资于治。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强工业污水设施布局与建设，开展工业企业雨污分流改造。全面开展老旧管网修复和改造，实现城镇生活污水全收集、全处理，推进管网向农村延伸。实施危险废物全过程监管，强化区域特殊危险废物集中处置设施建设。推进治理数字化赋能，投资建设智慧政务、智慧安防、智慧社区等平台，整合政务服务、公共安全、民生保障等数据资源，提升治理精准度和效率。强化基层治理能力建设，加大对乡镇（街道）、村（社区）治理阵地、人员队伍、数字化装备的投入，完善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网格化管理、精细化服务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体系。</w:t>
      </w:r>
    </w:p>
    <w:p w14:paraId="3BF413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50" w:name="_Toc15901"/>
      <w:bookmarkStart w:id="51" w:name="_Toc13914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提供更有品质的供给</w:t>
      </w:r>
      <w:bookmarkEnd w:id="50"/>
      <w:bookmarkEnd w:id="51"/>
      <w:bookmarkStart w:id="52" w:name="OLE_LINK2"/>
    </w:p>
    <w:bookmarkEnd w:id="52"/>
    <w:p w14:paraId="7AE1D2CE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更有品质的消费。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打造一批首发中心、首发经济集聚区，在重点商圈商街、创意园区、文化场所打造多层次新品发布平台载体，集聚一批传播、传媒、广告、策划专业服务机构。引进具有引领性的国内外品牌开设高能级首店、旗舰店、概念店，推动首店向总店、总部提升发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深入挖掘数据要素潜能，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推动人工智能、元宇宙等数字技术在文娱、旅游、健康、体育等领域的深化应用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2"/>
          <w:highlight w:val="none"/>
          <w:lang w:val="en-US" w:eastAsia="zh-CN"/>
        </w:rPr>
        <w:t>丰富数据产品和服务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，促进业态创新、模式创新。拓展增加文化时尚、健康体育、艺术展览、主题社交、休闲娱乐等服务消费功能，推动重点赛事活动及演出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u w:val="none"/>
        </w:rPr>
        <w:t>进商圈、进街区、进景区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u w:val="none"/>
        </w:rPr>
        <w:t>。</w:t>
      </w:r>
    </w:p>
    <w:p w14:paraId="0F514C74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更有品质的服务。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巩固全省示范性居家社区养老服务网络建设成果，推进全社会适老化改造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鼓励企业开发适老化智能产品，开发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一键呼叫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语音控制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等适老化智能终端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探索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5G+AI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适老化场景，构建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庭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社区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医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院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联动的监测网络，培育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适老化改造+养老服务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的复合型产业。发展社区嵌入式托育、用人单位办托和托幼一体服务，进一步优化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1+N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社区普惠托育服务模式，结合实际对普惠托育机构给予场地支持和运营补助。建立动态调整的财政投入模型，确保财政资金围绕人的全生命周期进一步优化服务供给。</w:t>
      </w:r>
    </w:p>
    <w:p w14:paraId="47F3A7B5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更有品质的产品。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积极推动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住有所居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向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住有宜居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转变，加快构建房地产新模式，重点推动高品质地块入市开发，提高户型、空间、疏密等设计水平，建设安全、舒适、绿色、智慧的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好房子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优化保障性住房供给，满足城镇工薪群体和各类困难家庭基本住房需求。推动老旧街区功能转换、业态升级、活力提升，打造一批活力街区。改造提升商业步行街和旧商业街区，完善配套设施，优化交通组织，提升公共空间品质，丰富商业业态。以市场化方式推动老旧厂区更新改造，加强工业遗产保护利用，植入新业态新功能。支持产业园区完善吃住行、教育医疗、文体娱乐等生活配套，实现生产、生活、生态有机融合，打造产业要素与城市配套协同发展的新型产业城区。</w:t>
      </w:r>
    </w:p>
    <w:p w14:paraId="4E91282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53" w:name="_Toc2487"/>
      <w:bookmarkStart w:id="54" w:name="_Toc27295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培育更加多元的场景</w:t>
      </w:r>
      <w:bookmarkEnd w:id="53"/>
      <w:bookmarkEnd w:id="54"/>
    </w:p>
    <w:p w14:paraId="6BDC12B3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建设消费中心城区。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依托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主城核心、交通枢纽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优势，加强智能消费基础设施建设。在大型购物中心引入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沉浸式艺术展览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，将艺术装置与品牌门店结合，实现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观展+购物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无缝衔接，推动商圈从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单一购物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多元体验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转型。建成常州之芯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原中联地块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商业综合体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推进购物中心与文化宫地下空间一体化运营，鼓励购物中心、万象城等商业综合体攻坚一线品牌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打造高品质商圈。支持盒马鲜生、小象超市等落地企业扩大布局，引育更多头部新零售服务商。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强化消费者权益保护，推进消费维权社会协同共治，推动开通消费集聚区在线纠纷解决渠道。</w:t>
      </w:r>
    </w:p>
    <w:p w14:paraId="746D309A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培育新型融合业态。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提升文娱、电商、家政、物业、出行、养老、托育等生活服务品质，拓展体验消费、个性消费、认知和情感消费等服务消费新场景。整合优势资源，打造老城厢－古运河小剧场演艺带、萃园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野生音乐会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等多元复合消费新场景。以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青果巷等街区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为重点，培育夜市街区、夜间文旅演出，整合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食、游、购、娱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业态，推动小型演唱会、剧场与商圈联动。承接体育赛事、演唱会、音乐会等大型活动溢出效应，整合餐饮、住宿、购物等消费场景，将活动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流量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转化为持续消费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留量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2F23B2C5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优化城乡商贸网络。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补齐乡村商贸短板，在郑陆镇重点村建设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天宁乡村商贸综合体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，整合超市、常州特产专柜、快递收发点、便民服务中心等功能，满足村民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一站式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消费需求。组织商超与郑陆镇合作社签订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直采协议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，在商超设立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天宁乡村特产专柜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。推动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城区服务下乡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，组织城区餐饮企业到乡村开展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美食进村落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活动、美发机构下乡提供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公益理发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，实现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乡村好物进城区、城区服务进乡村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的双向循环。</w:t>
      </w:r>
    </w:p>
    <w:p w14:paraId="74A422CB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1AF5A844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55" w:name="_Toc6661"/>
      <w:bookmarkStart w:id="56" w:name="_Toc22662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第六章  深化文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>商旅体</w:t>
      </w:r>
      <w:r>
        <w:rPr>
          <w:rFonts w:hint="default" w:ascii="Times New Roman" w:hAnsi="Times New Roman" w:eastAsia="方正黑体_GBK" w:cs="Times New Roman"/>
          <w:color w:val="auto"/>
          <w:highlight w:val="none"/>
        </w:rPr>
        <w:t>融合，赋能经济更高质量发展</w:t>
      </w:r>
      <w:bookmarkEnd w:id="55"/>
      <w:bookmarkEnd w:id="56"/>
    </w:p>
    <w:p w14:paraId="50CB48CB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bidi="bo-CN"/>
        </w:rPr>
        <w:t>坚定文化自信，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加强社会主义核心价值观引领，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bidi="bo-CN"/>
        </w:rPr>
        <w:t>更好担负起新时代文化使命，讲好新时代天宁文化故事，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促进文化和经济交融互促，加快文商旅体融合共兴，持续打响文化品牌，建设更有底蕴、更有内涵、更有精气神的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常州主城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6183BE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57" w:name="_Toc30264"/>
      <w:bookmarkStart w:id="58" w:name="_Toc480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第一节  强化思想文化价值引领</w:t>
      </w:r>
      <w:bookmarkEnd w:id="57"/>
      <w:bookmarkEnd w:id="58"/>
    </w:p>
    <w:p w14:paraId="2196A426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深入践行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社会主义核心价值观。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充分发挥党总揽全局、协调各方的领导核心作用，把牢政治方向、舆论导向、价值取向，旗帜鲜明把党管宣传、党管意识形态、党管媒体的要求贯彻始终，强化党的文化领导权。全面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培育和践行社会主义核心价值观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推动新时代爱国主义教育和公民道德建设，推动理想信念教育常态化制度化，持续开展习近平新时代中国特色社会主义思想宣传教育。落实文明培育工程，落实立德树人要求，重点培育未成年人思想道德建设项目，深入开展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我们的节日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天宁特色活动，逐渐形成品牌影响力。</w:t>
      </w:r>
    </w:p>
    <w:p w14:paraId="159C3CCE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统筹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推进城乡精神文明建设。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统筹文明培育、文明实践、文明创建，大力弘扬主旋律和社会正气，培育文明乡风、良好家风、淳朴民风。充分发挥新时代文明实践中心（所、站）载体作用，贯通城市社区和乡村，通过学习科学理论、宣讲党的政策、深入移风易俗等方式，把文明理念融入日常生活，不断提升人民思想觉悟、道德水准、文明素养。深化文明城市、文明村镇、文明单位、文明家庭、文明校园创建工作，以文明创建带动城乡公共服务水平和居民生活品质提升。塑造文明共享的新型城乡关系，加强城市社区对乡村文化建设的对口帮扶指导，因地制宜补齐农村精神文明建设短板，创新打造共建共治共享的现代化基本单元。</w:t>
      </w:r>
    </w:p>
    <w:p w14:paraId="2FA6255E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增强优质公共文化服务供给。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坚持公共文化服务的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惠民态度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，让文化改革发展成果更加公平地惠及全体人民。健全社会力量参与公共文化服务机制，推进公共文化设施所有权和使用权分置改革，增强公共文化服务体系运转灵活性。探索公共文化空间一体化、协同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化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运营模式，打造系统集成的文化教育空间、文化服务空间和文化消费空间，促进文化资源的有效流动和高效集成。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推动文化产业繁荣发展，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丰富文化消费场景，激发群众文化消费热情，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促进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文化经济化与经济文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化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化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的良性互动。</w:t>
      </w:r>
    </w:p>
    <w:p w14:paraId="082EFE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59" w:name="_Toc25077"/>
      <w:bookmarkStart w:id="60" w:name="_Toc6172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传承弘扬优秀文化精神</w:t>
      </w:r>
      <w:bookmarkEnd w:id="59"/>
      <w:bookmarkEnd w:id="60"/>
    </w:p>
    <w:p w14:paraId="7D9C15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bookmarkStart w:id="61" w:name="OLE_LINK1"/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活化利用优秀传统文化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。</w:t>
      </w:r>
      <w:bookmarkEnd w:id="61"/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立足寺墩、季札、东坡三张名片，持续擦亮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江南文昌地·锦绣新天宁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IP。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以季子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诚信礼让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核心精神为内核，推动传统美德与现代文明深度交融，让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季子遗风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成为天宁人鲜明的精神底色。深挖东坡文化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诗意栖居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崇文尚学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的文化基因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传统雅韵与城市发展深度融合，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巧用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东坡文脉浸润街巷肌理，打响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归园田居 首选天宁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名片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。加快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寺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6"/>
          <w:highlight w:val="none"/>
          <w:u w:val="none"/>
          <w:lang w:val="en-US" w:eastAsia="zh-CN"/>
        </w:rPr>
        <w:t>墩遗址公园建设，搭建崧</w:t>
      </w: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spacing w:val="-6"/>
          <w:highlight w:val="none"/>
          <w:u w:val="none"/>
          <w:lang w:val="en-US" w:eastAsia="zh-CN"/>
        </w:rPr>
        <w:t>泽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6"/>
          <w:sz w:val="28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spacing w:val="-6"/>
          <w:highlight w:val="none"/>
          <w:u w:val="none"/>
          <w:lang w:val="en-US" w:eastAsia="zh-CN"/>
        </w:rPr>
        <w:t>良渚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6"/>
          <w:highlight w:val="none"/>
          <w:u w:val="none"/>
          <w:lang w:val="en-US" w:eastAsia="zh-CN"/>
        </w:rPr>
        <w:t>文化展示全新窗口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</w:rPr>
        <w:t>厚植</w:t>
      </w:r>
      <w:r>
        <w:rPr>
          <w:rFonts w:hint="eastAsia" w:ascii="Times New Roman" w:hAnsi="Times New Roman" w:cs="Times New Roman"/>
          <w:color w:val="auto"/>
          <w:spacing w:val="-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</w:rPr>
        <w:t>常州三杰</w:t>
      </w:r>
      <w:r>
        <w:rPr>
          <w:rFonts w:hint="eastAsia" w:ascii="Times New Roman" w:hAnsi="Times New Roman" w:cs="Times New Roman"/>
          <w:color w:val="auto"/>
          <w:spacing w:val="-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</w:rPr>
        <w:t>红色文化精神力量，讲好张太雷、恽代英等革命先烈故事，让红色基因融入城市血脉。活化古运河文化生态与人文价值，让古运河成为</w:t>
      </w:r>
      <w:r>
        <w:rPr>
          <w:rFonts w:hint="eastAsia" w:ascii="Times New Roman" w:hAnsi="Times New Roman" w:cs="Times New Roman"/>
          <w:color w:val="auto"/>
          <w:spacing w:val="-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</w:rPr>
        <w:t>流动的文化长廊</w:t>
      </w:r>
      <w:r>
        <w:rPr>
          <w:rFonts w:hint="eastAsia" w:ascii="Times New Roman" w:hAnsi="Times New Roman" w:cs="Times New Roman"/>
          <w:color w:val="auto"/>
          <w:spacing w:val="-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</w:rPr>
        <w:t>，有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  <w:lang w:val="en-US" w:eastAsia="zh-CN"/>
        </w:rPr>
        <w:t>力推动天宁</w:t>
      </w:r>
      <w:r>
        <w:rPr>
          <w:rFonts w:hint="default" w:ascii="Times New Roman" w:hAnsi="Times New Roman" w:eastAsia="方正仿宋_GBK" w:cs="Times New Roman"/>
          <w:color w:val="auto"/>
          <w:spacing w:val="-6"/>
          <w:highlight w:val="none"/>
        </w:rPr>
        <w:t>文商旅融合高质量发展。</w:t>
      </w:r>
    </w:p>
    <w:p w14:paraId="5699DE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促进文化遗产保护传承。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系统梳理历史文化遗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产资源，加强文化遗产系统性保护和统一监管，完善保护传承体系，构建文化遗产大保护格局。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加强青果巷、前后北岸和天宁寺－舣舟亭等历史文化街区、地段的保护与管理，鼓励小规模、渐进式、微改造等更新方式，保留原有格局和街巷肌理。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24"/>
          <w:highlight w:val="none"/>
          <w:lang w:val="en-US" w:eastAsia="zh-CN" w:bidi="ar-SA"/>
        </w:rPr>
        <w:t>科学开展焦溪古镇保护、修缮和活化利用，推动江南水乡古镇联合申遗取得新进展。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串联名人故居、红色文化、工业遗存等文物资源，运用数字技术、沉浸式展陈等科技手段，提升文物吸引力、知名度。实施非遗振兴计划，加强非遗项目版权服务和管理，支持设立非遗工坊、非遗体验馆，推动非遗项目生产性保护、市场化发展。</w:t>
      </w:r>
    </w:p>
    <w:p w14:paraId="0AFB5B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推动文艺事业繁荣发展。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引导创作一批反映新时代战略性举措和突破性进展的优秀艺术作品，构建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出精品、留经典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的艺术创作生产格局。引导文艺单位与数字文化企业加强合作，建立云上演艺联盟、智慧剧院等，满足人民群众多层次多样化精神文化需求。积极走市场、多演出、多展览，擦亮自身品牌，开展公益性演出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推动艺术普及，让优秀文艺作品在思想上、艺术上影响更多受众，在市场上得到更大认可，实现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两个效益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双丰收、最大化。促进文艺与旅游深度融合，发挥艺术活动对旅游业的辐射带动作用，开拓更多有吸引力的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艺术之旅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1C542D1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62" w:name="_Toc7215"/>
      <w:bookmarkStart w:id="63" w:name="_Toc26293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推动文商旅体融合发展</w:t>
      </w:r>
      <w:bookmarkEnd w:id="62"/>
      <w:bookmarkEnd w:id="63"/>
    </w:p>
    <w:p w14:paraId="79FEBD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Cs w:val="32"/>
          <w:highlight w:val="none"/>
        </w:rPr>
        <w:t>坚持全域共建共创。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构筑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一带双核多点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文旅发展格局，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重点推进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大运河天宁段、老城厢文旅集聚区、郑陆旅游度假区三大文旅产业融合发展样板区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，打造舜山舜水旅游度假区等具有全国竞争力的核心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文旅项目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，探索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生态优先、文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化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为魂、融合发展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新路径。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加强文旅项目整体运营管理，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增加有效供给，积极将丰富的文旅资源串珠成链，形成聚集效应，实现从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一个项目、一条道路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到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一个集群、一大版块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的转变，打造天宁文旅新名片。</w:t>
      </w:r>
    </w:p>
    <w:tbl>
      <w:tblPr>
        <w:tblStyle w:val="22"/>
        <w:tblpPr w:leftFromText="180" w:rightFromText="180" w:vertAnchor="text" w:horzAnchor="margin" w:tblpXSpec="center" w:tblpY="14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7EA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0B1F7C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全域旅游发展空间格局</w:t>
            </w:r>
          </w:p>
        </w:tc>
      </w:tr>
      <w:tr w14:paraId="3747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000" w:type="pct"/>
            <w:noWrap w:val="0"/>
            <w:vAlign w:val="top"/>
          </w:tcPr>
          <w:p w14:paraId="3329BF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一带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即大运河天宁段。紧扣天宁文化特征、资源禀赋和发展趋势，以大运河天宁段为脉络，整合南市河、东坡公园、萃园、凤凰公园等文旅资源，推动大成二厂、大成三厂、南港码头等工业遗存改造利用，依托凤凰新城滨水步道、大运河优良生态和景观，让更多高品质的体育赛事落地，打造大运河文化公园体系。</w:t>
            </w:r>
          </w:p>
          <w:p w14:paraId="44C697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双核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即天宁老城厢、舜山舜水片区。</w:t>
            </w:r>
          </w:p>
          <w:p w14:paraId="797092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天宁老城厢以青果巷历史文化街区为核心，串联天宁寺、红梅公园、常州购物中心、前后北岸历史文化街区等文商旅载体，积极推动青果巷历史文化街区三期建设，实施前后北岸历史文化街区、塔寺园景区业态提档升级，文化宫商圈振兴，积极开展老城厢5A 级旅游景区创建工作。</w:t>
            </w:r>
          </w:p>
          <w:p w14:paraId="690A5B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舜山舜水片区依托焦溪古镇、舜山小镇优势资源，联动横沟村、查家村、石堰村等，打造舜山舜水休闲度假康养旅游目的地，实现深度文化、时尚打卡、运动休闲、康养度假在舜山舜水。</w:t>
            </w:r>
          </w:p>
          <w:p w14:paraId="4878C7D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多点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加快寺墩遗址公园建设，搭建崧泽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良渚文化展示的全新窗口；提升紫荆公园、翠竹公园旅游服务设施。</w:t>
            </w:r>
          </w:p>
        </w:tc>
      </w:tr>
    </w:tbl>
    <w:p w14:paraId="5D6182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Cs w:val="32"/>
          <w:highlight w:val="none"/>
        </w:rPr>
        <w:t>深化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Cs w:val="32"/>
          <w:highlight w:val="none"/>
        </w:rPr>
        <w:t>文旅+百业</w:t>
      </w:r>
      <w:r>
        <w:rPr>
          <w:rFonts w:hint="eastAsia" w:ascii="Times New Roman" w:hAnsi="Times New Roman" w:cs="Times New Roman"/>
          <w:b/>
          <w:bCs/>
          <w:color w:val="auto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color w:val="auto"/>
          <w:szCs w:val="32"/>
          <w:highlight w:val="none"/>
        </w:rPr>
        <w:t>融合。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坚持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宜融则融、能融尽融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的思路，加大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旅游+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深度融合，推出一批跨界旅游产品，实现产业迭代升级。推动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旅游+农业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旅游+工业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旅游+体育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等品牌建设，策划各类文商旅体活动，打造一批沉浸式、数字化的消费新业态。</w:t>
      </w:r>
    </w:p>
    <w:tbl>
      <w:tblPr>
        <w:tblStyle w:val="22"/>
        <w:tblpPr w:leftFromText="180" w:rightFromText="180" w:vertAnchor="text" w:horzAnchor="margin" w:tblpXSpec="center" w:tblpY="14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BB0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1D13D7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</w:t>
            </w:r>
            <w:r>
              <w:rPr>
                <w:rFonts w:hint="eastAsia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旅游+百业</w:t>
            </w:r>
            <w:r>
              <w:rPr>
                <w:rFonts w:hint="eastAsia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新品牌</w:t>
            </w:r>
          </w:p>
        </w:tc>
      </w:tr>
      <w:tr w14:paraId="2F13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000" w:type="pct"/>
            <w:noWrap w:val="0"/>
            <w:vAlign w:val="top"/>
          </w:tcPr>
          <w:p w14:paraId="109503A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观千年文化，享历史之韵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文化游产品：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打造以江南名士第一巷青果巷为核心，以大运河为脉络，串联天宁禅寺、红梅公园、前后北岸、寺墩遗址的天宁文化游精品线路。</w:t>
            </w:r>
          </w:p>
          <w:p w14:paraId="136DE6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梦水乡湿地，享田园之乐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农业游产品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以牟家村、查家湾丰北村等一批在全省有一定影响力的美丽乡村为基础，拓展开发集农业生产、休闲旅游、科普教育为一体的农业研学游产品。</w:t>
            </w:r>
          </w:p>
          <w:p w14:paraId="1651C3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百年工商，云端追梦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工业游产品：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盘活大成厂、黑牡丹等工业遗产，大力发展新兴文化业态，推动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常纺PARK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新研 338文化创意产业园区建设，打造展示天宁工业特色的重要窗口。</w:t>
            </w:r>
          </w:p>
          <w:p w14:paraId="2C928D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忆峥嵘岁月，颂百年党史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研学游产品：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充分挖掘天宁区名人文化、红色文化，加快推进北夏墅旧址、瞿秋白出生地的修缮与展陈，串联张太雷故居、恽代英纪念馆、红馆等红色展馆资源，塑造天宁红色研学游名片。</w:t>
            </w:r>
          </w:p>
          <w:p w14:paraId="5D1A97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游养生之地，享健康之福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康养游产品：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支持舜山小镇打造康养旅游产品，依托焦溪古镇古朴厚重的人文环境，利用黄天荡片区河网交织的自然环境优势，开发养生度假、休闲康养类旅游产品。</w:t>
            </w:r>
          </w:p>
          <w:p w14:paraId="742728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品饕餮盛宴，享舌尖之味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美食游产品：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发挥常州麻糕、郑陆羊肉、焦溪扣肉为代表的天宁特色小吃吸引力，展示美食制作流程，突出特色美食文化。根据时令有计划推广美食，开发美食旅游产品，以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美食+景点+故事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方式，通过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味在天宁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输出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游在天宁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 w14:paraId="28D763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跃活力赛场，享运动之乐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体育游产品：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围绕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跟着赛事游天宁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主题，高效利用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大运河河道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滨水步道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舜山森林公园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等核心资源，举办大运河马拉松、大运河夜跑、山地运动等赛事，以赛事聚人气、以文化增内涵、以消费促发展。</w:t>
            </w:r>
          </w:p>
        </w:tc>
      </w:tr>
    </w:tbl>
    <w:p w14:paraId="30A91E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擦亮天宁文旅品牌。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立足天宁核心定位，围绕名人文化、美食文化、非遗文化、建筑文化等，做好城市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流量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文章，打造具有独特性、地域性、代表性的形象标识和宣传用语。发挥好全媒体矩阵作用，积极探索和创新流量运用的方法和策略，提升天宁文旅知晓度、认同度、识别度、聚焦度。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常态化举办天宁文化旅游推广活动、东坡诗会、周有光文化季、非遗展示等各类文旅活动，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形成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四季有主题、月月有亮点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的曝光节奏，持续放大品牌效应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丰富居民文化生活，提升城市文化品位。</w:t>
      </w:r>
    </w:p>
    <w:p w14:paraId="44C433E4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提升公共配套服务。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重点完善舜山舜水片区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快进漫游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交通体系，构建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风景大道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+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舜山舜水乡村慢道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双系统游览线路。优化公共交通体系，开通直达舜山小镇、焦溪古镇的公交线路，完善交通接驳以及区域集散停车场地配套。打造全周期公共服务体系，培育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文旅服务志愿者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highlight w:val="none"/>
          <w:u w:val="none"/>
          <w:lang w:val="en-US" w:eastAsia="zh-CN"/>
        </w:rPr>
        <w:t>队伍，提升在地接待温度与人文关怀，建立线上资讯查询、线下游客集散、事后投诉反馈的完整服务链路，提升天宁旅游服务的竞争力。</w:t>
      </w:r>
    </w:p>
    <w:p w14:paraId="4A8AD3CB">
      <w:pPr>
        <w:shd w:val="clear"/>
        <w:ind w:firstLine="643"/>
        <w:rPr>
          <w:rFonts w:hint="default" w:ascii="Times New Roman" w:hAnsi="Times New Roman" w:cs="Times New Roman"/>
          <w:color w:val="auto"/>
          <w:highlight w:val="none"/>
        </w:rPr>
      </w:pPr>
    </w:p>
    <w:p w14:paraId="45064EF9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316984EF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64" w:name="_Toc27414"/>
      <w:bookmarkStart w:id="65" w:name="_Toc32061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第七章  全面深化改革，激发持续发展内生动力</w:t>
      </w:r>
      <w:bookmarkEnd w:id="64"/>
      <w:bookmarkEnd w:id="65"/>
    </w:p>
    <w:p w14:paraId="4606168E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推动制度与要素向促进发展新质生产力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变革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，以改革重塑发展动力，以开放促进能级跃升，使改革开放成为服务天宁新一轮高质量发展的核心引擎。</w:t>
      </w:r>
    </w:p>
    <w:p w14:paraId="638521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66" w:name="_Toc5434"/>
      <w:bookmarkStart w:id="67" w:name="_Toc7854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第一节  全面深化重点领域改革</w:t>
      </w:r>
      <w:bookmarkEnd w:id="66"/>
      <w:bookmarkEnd w:id="67"/>
    </w:p>
    <w:p w14:paraId="5F9A7756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深化要素市场化配置改革。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建立城乡统一的建设用地市场，深化产业用地市场化配置改革。建设功能完善的资本市场，加大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政府引导基金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对关键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力度，开展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招投联动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，支持企业上市融资，积极帮助企业对接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创新贷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普惠融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针对性政策产品，拓宽多元化融资渠道。培育发展转化高效的技术市场，建设省技术产权交易市场天宁工作站，促进科技成果转化与产业化应用，推动技术、标准、认证等要素跨区域流动。建设流动顺畅的劳动力市场，深化产业工人队伍建设改革，发挥市场选人作用，培育本土猎头机构，拓展柔性引才机制，构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项目合作、科技交流、兼职挂职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等多元化引才方式。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探索培育完善数据要素市场，推动数据开放共享应用。</w:t>
      </w:r>
    </w:p>
    <w:p w14:paraId="611C0804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农村重点领域改革。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以郑陆镇全域土地综合整治为制度性试验田，审慎推进集体经营性建设用地入市试点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稳步推进第二轮土地承包到期后再延长30年工作，坚持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大稳定、小调整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，确保绝大多数农户原有承包权保持稳定。有序引导农村土地承包经营权规范流转和适度规模经营。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加快现代宜居农房建设，规范农村宅基地审批和日常监管，依法盘活用好闲置土地和农房。</w:t>
      </w:r>
    </w:p>
    <w:p w14:paraId="2FFC2C6B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服务统一大市场建设。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着力消除要素获取、资质认定、招标投标、政府采购等方面壁垒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规范地方政府经济促进行为，破除地方保护和市场分割。全面落实市场准入负面清单制度，优化市场监管体系，推行跨部门联合监管和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互联网+监管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，提升市场监管现代化水平。综合整治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内卷式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竞争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，提高技术标准淘汰落后产能，规范市场秩序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促进优胜劣汰，形成优质优价、良性竞争的市场秩序。</w:t>
      </w:r>
    </w:p>
    <w:p w14:paraId="3A5663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68" w:name="_Toc7355"/>
      <w:bookmarkStart w:id="69" w:name="_Toc19949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积极融入区域协调发展战略</w:t>
      </w:r>
      <w:bookmarkEnd w:id="68"/>
      <w:bookmarkEnd w:id="69"/>
    </w:p>
    <w:p w14:paraId="2F8DDD58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深度融入长三角一体化发展。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主动对接上海大都市圈、南京都市圈和苏锡常都市圈建设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加强与上海、南京、杭州等核心城市在科技创新、产业协同、生态环保等重点领域合作，积极承接高端产业和创新资源溢出。推动产业链供应链深度整合，融入长三角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现代化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产业体系，聚焦新能源、高端装备、生物医药等优势产业开展配套合作。深化创新协同发展，依托大连理工天宁创新中心等平台链接长三角科创资源，探索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研发在沪宁、转化在天宁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模式，共建共享重大科技基础设施。加强生态环境共保联治，参与太湖流域水环境综合治理，建立区域污染联防联控机制。共建共享公共服务平台，推动教育医疗资源合作共享，促进长三角社保卡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一卡通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应用。</w:t>
      </w:r>
    </w:p>
    <w:p w14:paraId="20B446D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提速建设锡常协同发展先行区。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立健全跨区域多领域合作联动机制，加快推进交通互联互通、产业优化升级、创新驱动引领、生态环境提升和文旅资源共享，以局部先行提升助力城市能级提升，打造绿色发展新高地、文旅融合新标杆、和谐宜居新典范和制度创新试验田。加快交通设施协同，推进三地联通路桥建设，构建高效便捷的交通网络体系。推动产业创新协同，强化智能制造协作，沿江布局绿色制造和未来产业。优化创新空间布局，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天宁高新区与常州经开区、江阴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一湾一谷一区一港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的良性互动，深化创新中心、创新载体和创新企业合作。深化生态文旅协同，提升沿江生态环境保护力度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加强文化旅游业合作，实现文化旅游资源共建共享。</w:t>
      </w:r>
    </w:p>
    <w:p w14:paraId="7537EF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积极融入国家重大发展战略。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深度对接长江经济带发展战略布局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生态优先、绿色发展，参与长江经济带生态环境保护修复和绿色发展示范建设，推动产业绿色化升级，坚决淘汰落后产能。主动对接粤港澳大湾区建设，积极参与京津冀协同发展，加强科技创新和产业协作，承接高端要素外溢，促进经贸合作与开放共赢。深化对口支援合作，扎实推动东西部协作，落实与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旬阳市、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玛沁县等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结对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地区的帮扶协议，助力共同富裕。鼓励企业深度参与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一带一路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设，重点面向东南亚、非洲等新兴市场布局生产基地和营销网络，支持优势企业在境外建立产业合作园。对接国家区域协调发展战略，争取重大政策试点和项目布局，不断提升天宁在国家和区域发展战略中的参与度和贡献度，为构建新发展格局提供有力支撑。</w:t>
      </w:r>
    </w:p>
    <w:p w14:paraId="13F1E8D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70" w:name="_Toc8527"/>
      <w:bookmarkStart w:id="71" w:name="_Toc12609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推进高水平对外开放</w:t>
      </w:r>
      <w:bookmarkEnd w:id="70"/>
      <w:bookmarkEnd w:id="71"/>
    </w:p>
    <w:p w14:paraId="63EF93CB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推进引资引技引智结合。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优化外资结构布局，引导外资重点投向检验检测认证、工业互联网、金融商务等高端服务业和新能源、人工智能、生物医药等战略性新兴产业。加强外资总部经济培育，支持现有外资总部能级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提升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。创新利用外资方式，积极探索合格境外有限合伙人（QFLP），推动企业开展海外上市等新型融资模式。强化技术引进消化吸收，依托中欧（常州）检验检测认证国际合作产业园等平台，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吸引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外资企业设立研发中心和创新平台，引进国际先进技术和管理经验，构建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项目+人才+技术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协同引进机制。完善外商投资服务体系，健全外资企业全生命周期服务机制，保障外资企业依法平等享受支持政策，营造稳定公平透明的投资环境。</w:t>
      </w:r>
    </w:p>
    <w:p w14:paraId="653ED092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推动外贸稳规模优结构。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优化出口产品结构，积极扶持高新技术产品等高附加值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出口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发挥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国家外贸转型升级基地（服装）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作用，支持基地内企业创建自主出口品牌、开展海关AEO认证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引导服务贸易创新发展，不断推进全区省级服务外包园区的专业化、特色化发展。持续完善外贸企业服务体系，落实稳外贸政策措施，联合海关、贸促会等专业机构举办政策宣讲和实务培训，助力企业产业链和供应链出海。建立全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出口转内销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企业库，支持医疗器械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干燥设备等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产业集群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内外贸一体化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组织外贸优品进商圈、进超市、进街区，实现外贸进出口总额稳步增长。</w:t>
      </w:r>
    </w:p>
    <w:p w14:paraId="52291BEF">
      <w:pPr>
        <w:shd w:val="clear"/>
        <w:ind w:firstLine="643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引导企业合理有序出海。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完善境外投资服务体系，为企业提供全方位政策指导和合规支持。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加大跨境电商支持力度，加快建设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一核多园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跨境电商产业园，鼓励传统外贸企业、跨境电商和物流企业等参与海外仓建设，打造一批海外仓领军企业。建立境外投资项目库和企业名录，实施分类指导和精准服务，重点支持高端装备、新型纺织等优势产业走出去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企业通过跨国并购、设立研发中心等方式获取关键技术和服务资源，形成一批具有国际竞争力的跨国经营企业，实际对外投资额保持稳定增长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</w:p>
    <w:p w14:paraId="187012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72" w:name="_Toc1599"/>
      <w:bookmarkStart w:id="73" w:name="_Toc26179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第四节  营造一流营商环境</w:t>
      </w:r>
      <w:bookmarkEnd w:id="72"/>
      <w:bookmarkEnd w:id="73"/>
    </w:p>
    <w:p w14:paraId="5011C4C4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打造一流市场化营商环境。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深化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放管服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改革，严格执行并动态更新行政许可事项清单、行政备案事项清单，开展市场准入效能评估，清理对不同所有制企业、外地企业设置的歧视性规定，确保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清单之外无审批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。维护公平竞争市场环境，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认真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落实招商引资法规制度，推动招标投标和政府、事业单位、国有企业采购等统一规范，实现项目全流程公开管理。完善社会信用体系，健全守信激励和失信惩戒机制，拓展信用在行政管理、社会治理、金融服务实体经济、民生保障等方面的深层次应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</w:p>
    <w:p w14:paraId="563A0EA3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打造一流法治化营商环境。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深入推进依法行政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健全行政执法监督机制，规范自由裁量权，防止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一刀切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执法。动态更新并落实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首违不罚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清单，实施柔性执法。加强产权执法司法保护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加大侵权违法行为查处力度，推行惩罚性赔偿制度。健全行政保护与司法保护衔接机制、知识产权纠纷多元化解决和维权援助机制，用好天宁区知识产权公共服务平台，为企业提供检索、评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估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、导航、运营等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一站式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知识产权服务。</w:t>
      </w:r>
    </w:p>
    <w:p w14:paraId="6928689C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打造一流便利化营商环境。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持续推进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一照多址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一址多照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住改商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证照分离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等便利化措施，降低创业门槛。持续推进政务服务线上线下融合，拓展增值服务，实行高频政务服务事项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不见面审批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，运用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云综窗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实现远程导办服务，提升政务办事效率。持续推进政务服务集成，健全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高效办成一件事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重点事项清单管理机制和常态化推进机制。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推广运用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政企通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服务平台，加强政策编制精细化颗粒化，依托数据共享推动更多政策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免申即享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13C461B9">
      <w:pPr>
        <w:widowControl/>
        <w:shd w:val="clear"/>
        <w:spacing w:after="499" w:line="278" w:lineRule="auto"/>
        <w:ind w:firstLine="0" w:firstLineChars="0"/>
        <w:jc w:val="left"/>
        <w:rPr>
          <w:rFonts w:hint="default" w:ascii="Times New Roman" w:hAnsi="Times New Roman" w:cs="Times New Roman"/>
          <w:color w:val="auto"/>
          <w:highlight w:val="none"/>
        </w:rPr>
      </w:pPr>
    </w:p>
    <w:p w14:paraId="3794BC5F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3CDCB50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74" w:name="_Toc21616"/>
      <w:bookmarkStart w:id="75" w:name="_Toc29403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第八章  统筹城乡发展，打造现代城乡</w:t>
      </w:r>
      <w:r>
        <w:rPr>
          <w:rFonts w:hint="default" w:ascii="Times New Roman" w:hAnsi="Times New Roman" w:eastAsia="方正黑体_GBK" w:cs="Times New Roman"/>
          <w:color w:val="auto"/>
          <w:highlight w:val="none"/>
          <w:lang w:val="en-US" w:eastAsia="zh-CN"/>
        </w:rPr>
        <w:t>治理</w:t>
      </w:r>
      <w:r>
        <w:rPr>
          <w:rFonts w:hint="default" w:ascii="Times New Roman" w:hAnsi="Times New Roman" w:eastAsia="方正黑体_GBK" w:cs="Times New Roman"/>
          <w:color w:val="auto"/>
          <w:highlight w:val="none"/>
        </w:rPr>
        <w:t>典范</w:t>
      </w:r>
      <w:bookmarkEnd w:id="74"/>
      <w:bookmarkEnd w:id="75"/>
    </w:p>
    <w:p w14:paraId="6E9FB7F1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贯彻落实中央、省委、市委城市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和农村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工作会议精神，坚持全域统筹、城乡一体，系统推进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新型城镇化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和乡村全面振兴，实现全域协调与品质提升，构建集约高效、宜居宜业、城乡互补、共同繁荣的现代化城乡新格局。</w:t>
      </w:r>
    </w:p>
    <w:p w14:paraId="443C95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76" w:name="_Toc213428680"/>
      <w:bookmarkStart w:id="77" w:name="_Toc29568"/>
      <w:bookmarkStart w:id="78" w:name="_Toc28848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 xml:space="preserve">第一节  </w:t>
      </w:r>
      <w:bookmarkEnd w:id="76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加快推动城市内涵发展</w:t>
      </w:r>
      <w:bookmarkEnd w:id="77"/>
      <w:bookmarkEnd w:id="78"/>
    </w:p>
    <w:p w14:paraId="79838A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稳步推进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城市更新。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匠心推进老城厢复兴，启动常州宾馆、一中南侧、南港码头等重点片区改造，保护老街古韵、留住城市记忆。有序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推动城中村改造，从单点突破转向系统推进，分批次分年度实施城中村改造，推广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房票安置+以旧换新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模式，探索实施自主更新、原拆原建等多种方式，形成政府主导推动，社会力量广泛参与的格局。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把城市更新和安全隐患消除等相结合，扎实推进好房子建设和房地产高质量发展。到2030年末，力争完成6个城中村改造，带动投资超20亿元。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2A7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</w:tcPr>
          <w:p w14:paraId="142EC6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城市更新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工程</w:t>
            </w:r>
          </w:p>
        </w:tc>
      </w:tr>
      <w:tr w14:paraId="4685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2410AC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旧城改造工程：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中吴大道南北两侧地块、光华路两侧地块、舜北码头地块、采菱片区地块、上岖康贝周边地块、红星灯具厂周边地块、军民融合产业园周边地块、教育小镇北侧地块、丽华片区地块、红菱村周边地块、老东门片区地块、老城厢片区地块。</w:t>
            </w:r>
          </w:p>
          <w:p w14:paraId="6E9F6F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城中村改造：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6"/>
                <w:sz w:val="28"/>
                <w:szCs w:val="28"/>
                <w:highlight w:val="none"/>
                <w:lang w:val="en-US" w:eastAsia="zh-CN"/>
              </w:rPr>
              <w:t>灵官庙弄地块、浦前张家村地块、王家场地块、坛街地块。</w:t>
            </w:r>
          </w:p>
        </w:tc>
      </w:tr>
    </w:tbl>
    <w:p w14:paraId="4624788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着力提升功能品质。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完善城乡一体化综合交通路网体系，构建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四横八纵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主干路网格局，推进青洋路高架快速化改造、大明路北延等重点项目规划建设，加强与地铁线路衔接。开展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增绿、提质、添彩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行动，将老城区打造成承载城市记忆、彰显文化魅力、舒适宜居的复合功能区。提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升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城市景观风貌，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实施城市公园绿地微更新微改造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，加大公园绿地开放共享力度，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到2030年末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力争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绿化覆盖率达45%、人均公园绿地面积达16平方米。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8E2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</w:tcPr>
          <w:p w14:paraId="6D490D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完善城市功能品质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工程</w:t>
            </w:r>
          </w:p>
        </w:tc>
      </w:tr>
      <w:tr w14:paraId="277B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</w:tcPr>
          <w:p w14:paraId="2B9844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市政基础设施工程：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加快推进青洋路高架快速化建设，持续推进大明路北延建设工程，推进各重点道路建设，打造和谐、安全、畅通的区域交通路网。进一步完善市政基础设施建设，提升城市承载能力。</w:t>
            </w:r>
          </w:p>
          <w:p w14:paraId="78DD4F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增绿提质添彩工程：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新建迎宾路东侧、季子路南侧地块（草塘雅居小区）、中吴大道北侧、龙游河东侧（龙游茗著小区）配套景观工程等。</w:t>
            </w:r>
          </w:p>
        </w:tc>
      </w:tr>
    </w:tbl>
    <w:p w14:paraId="3BACE8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深入推进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精细治理。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纵深推进城市管理体制机制改革，健全跨部门、跨区域执法协同机制，重点破解群众关心的治理难题。建强用好城市运行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一网统管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，加快实现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高效处置一件事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，更好支撑城市治理模式创新、治理方式重塑、治理体系重构。深化文明交通引导、市容环境整治、现代物业管理等专项整治行动，拿出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绣花功夫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打造一批生态优美、形态精致、管理有序的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品质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街区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社区。创新管理模式，推动商家自治、居民参与、信息化监管等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举措融合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多元共治。</w:t>
      </w:r>
    </w:p>
    <w:p w14:paraId="32BDD4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79" w:name="_Toc26103"/>
      <w:bookmarkStart w:id="80" w:name="_Toc10853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扎实推进乡村全面振兴</w:t>
      </w:r>
      <w:bookmarkEnd w:id="79"/>
      <w:bookmarkEnd w:id="80"/>
    </w:p>
    <w:p w14:paraId="561BB7E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eastAsia="zh-CN"/>
        </w:rPr>
        <w:t>大力发展现代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都市农业。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全力保障粮食稳产增收，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严守耕地红线，严格占补平衡管理，统筹农用地布局优化，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  <w:t>高质量推进高标准农田建设，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15"/>
          <w:highlight w:val="none"/>
        </w:rPr>
        <w:t>增强粮食等重要农产品供给保障能力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15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十五五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期间，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sz w:val="32"/>
          <w:szCs w:val="15"/>
          <w:highlight w:val="none"/>
          <w:u w:val="none"/>
          <w:lang w:val="en-US" w:eastAsia="zh-CN"/>
        </w:rPr>
        <w:t>确保粮食面积稳定在2万亩左右、产量稳定在8500吨左右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大力发展科技农业、绿色农业、质量农业、品牌农业，持续增强农业综合生产能力和质量效益，深度优化农业产业结构，稳步提升农业科技装备水平，广泛推广农业绿色低碳发展模式，不断完善农业品牌体系。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C26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6CDE1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现代都市农业创新发展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工程</w:t>
            </w:r>
          </w:p>
        </w:tc>
      </w:tr>
      <w:tr w14:paraId="056E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0C83DFE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  <w:highlight w:val="none"/>
              </w:rPr>
              <w:t>发展科技农业：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加大人工智能在农业生产管理、风险防范等领域的应用，培育农业新质生产力。建设一批智慧农场、渔场，推广智能农机装备，发展现代设施农业。</w:t>
            </w:r>
          </w:p>
          <w:p w14:paraId="414FB1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发展绿色农业：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加强农业绿色生产，推进化肥农药减量增效，健全秸秆收储运体系，规范农药包装废弃物和农膜回收处理，推广生态健康养殖模式。</w:t>
            </w:r>
          </w:p>
          <w:p w14:paraId="0CBF27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</w:pPr>
            <w:bookmarkStart w:id="81" w:name="OLE_LINK6"/>
            <w:bookmarkStart w:id="82" w:name="OLE_LINK7"/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发展质量农业：</w:t>
            </w:r>
            <w:bookmarkEnd w:id="81"/>
            <w:bookmarkEnd w:id="82"/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健全从田间到餐桌的全过程监管与追溯体系，确保农产品质量安全监测合格率保持在98%以上。推进标准化生产，扩大绿色、有机和地标农产品供给，到2030年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末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，力争绿色优质农产品比重超过80%。</w:t>
            </w:r>
          </w:p>
          <w:p w14:paraId="5FC170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8"/>
                <w:szCs w:val="28"/>
                <w:highlight w:val="none"/>
              </w:rPr>
              <w:t>发展品牌农业：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做好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土特产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文章，构建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区域公用品牌+企业品牌+产品品牌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体系，重点提升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焦溪翠冠梨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</w:rPr>
              <w:t>区域品牌价值，提升黄天荡清水蟹、焦溪二花脸猪、焦溪翠冠梨地标产品影响力。</w:t>
            </w:r>
          </w:p>
        </w:tc>
      </w:tr>
    </w:tbl>
    <w:p w14:paraId="0BA4F9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建设宜居宜业和美乡村。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学习运用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千万工程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经验，完善乡村建设实施机制，分类有序、片区化推进乡村振兴。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提升农业农村片区能级，逐步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健全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农村基础设施完备度、公共服务便利度、人居环境舒适度，统筹优化村镇布局，强化基础设施管护，持续整治提升农村人居环境，加快推进现代宜居农房建设，补齐农村现代生活条件短板，创造乡村优质生活空间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提升乡村治理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水平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，加强农村精神文明建设，传承弘扬优秀传统文化，培育文明乡风，健全乡村治理体系，完善村民自治机制，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开展丰富文体活动，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增强农民获得感幸福感安全感。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0B4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</w:tcPr>
          <w:p w14:paraId="186621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农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业农村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片区提升工程</w:t>
            </w:r>
          </w:p>
        </w:tc>
      </w:tr>
      <w:tr w14:paraId="1154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63301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东部组团：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以粮庄桥村、查家村、横沟村、焦溪村、石堰村、丰北村等为代表，深化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农业+文旅+康养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融合，打造全域农文旅融合高地。</w:t>
            </w:r>
          </w:p>
          <w:p w14:paraId="05EB94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西部组团：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以武城村、徐家村等为代表，发展绿色生态农业和精致园艺，建设都市田园综合体。</w:t>
            </w:r>
          </w:p>
          <w:p w14:paraId="4E1A5A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北部组团：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以黄天荡村、羌家村等为代表，围绕黄天荡清水蟹等特色品牌，延伸产业链条，打造核心产区与精深加工基地。</w:t>
            </w:r>
          </w:p>
        </w:tc>
      </w:tr>
    </w:tbl>
    <w:p w14:paraId="08AB239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highlight w:val="none"/>
          <w:lang w:eastAsia="zh-CN"/>
        </w:rPr>
        <w:t>放大强农惠农富农效应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highlight w:val="none"/>
          <w:lang w:eastAsia="zh-CN"/>
        </w:rPr>
        <w:t>坚持农业农村优先发展，健全财政优先保障、金融重点倾斜、社会积极参与的多元投入格局，确保乡村振兴投入力度不断增强。壮大发展新型农村集体经济，推动农村集体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highlight w:val="none"/>
          <w:lang w:eastAsia="zh-CN"/>
        </w:rPr>
        <w:t>三资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highlight w:val="none"/>
          <w:lang w:eastAsia="zh-CN"/>
        </w:rPr>
        <w:t>常态化监管、多元化经营、规范化管理，不断做大做强。培育新型农业经营主体，实施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highlight w:val="none"/>
          <w:lang w:eastAsia="zh-CN"/>
        </w:rPr>
        <w:t>新农人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highlight w:val="none"/>
          <w:lang w:eastAsia="zh-CN"/>
        </w:rPr>
        <w:t>培育工程，打造一批龙头企业、家庭农场、乡土人才。完善便捷高效的农业社会化服务体系，建成投用区级农技、农事服务中心，促进小农户与现代农业有机衔接。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到2030年末，新培育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领军人才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2名、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头雁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5名、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新农人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500名以上。</w:t>
      </w:r>
    </w:p>
    <w:p w14:paraId="301FCD0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83" w:name="_Toc14926"/>
      <w:bookmarkStart w:id="84" w:name="_Toc10526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全面提升城乡融合水平</w:t>
      </w:r>
      <w:bookmarkEnd w:id="83"/>
      <w:bookmarkEnd w:id="84"/>
    </w:p>
    <w:p w14:paraId="5380D827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促进城乡要素双向流动。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打破城乡二元结构，促进城乡要素双向自由流动，有效激活农村资源要素，提升城乡资源配置效率。以国家城乡融合改革发展试验区建设为抓手，以城带乡、以乡兴城，推动城乡规划、基础设施、公共服务一体化发展。积极探索全域盘活利用农村闲置住宅的有效途径及政策措施，激活闲置住宅多功能价值，发展乡村新产业新业态。优化人才和资本流动机制，破除制度性障碍，引导城市人才、技术、资本等要素向乡村流动，激发农村资源要素活力。</w:t>
      </w:r>
    </w:p>
    <w:p w14:paraId="7C5A6171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推动一二三产融合发展。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促进农业与文旅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科技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商贸等产业深度融合，发展农文旅融合项目，打造集农业生产、休闲观光、文化体验于一体的田园综合体。推动农业产业链延伸和价值链提升，发展农产品精深加工，培育预制菜等新兴食品产业。推广应用智能装备和数字技术，建设智慧农业基地。打造城乡产业协同生态链，推动城市资本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技术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人才与农村资源生态优势结合，形成城乡互补共赢发展格局。</w:t>
      </w:r>
    </w:p>
    <w:p w14:paraId="0FA3B865">
      <w:pPr>
        <w:shd w:val="clear"/>
        <w:ind w:firstLine="640"/>
        <w:rPr>
          <w:rFonts w:hint="default" w:ascii="Times New Roman" w:hAnsi="Times New Roman" w:cs="Times New Roman"/>
          <w:color w:val="auto"/>
          <w:highlight w:val="none"/>
        </w:rPr>
      </w:pPr>
    </w:p>
    <w:p w14:paraId="20268BAA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2D3DC632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85" w:name="_Toc10760"/>
      <w:bookmarkStart w:id="86" w:name="_Toc6425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第九章  推动绿色转型，绘就人与自然和谐画卷</w:t>
      </w:r>
      <w:bookmarkEnd w:id="85"/>
      <w:bookmarkEnd w:id="86"/>
    </w:p>
    <w:p w14:paraId="26492981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坚持生态优先、绿色发展，将碳达峰碳中和全面融入经济社会发展整体布局，积极稳妥推进各领域绿色变革，协同推进降碳、减污、扩绿、增长，坚定不移走生态优先、绿色低碳的高质量发展道路。</w:t>
      </w:r>
    </w:p>
    <w:p w14:paraId="6B8921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87" w:name="_Toc30114"/>
      <w:bookmarkStart w:id="88" w:name="_Toc1230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第一节  深化发展方式全面绿色转型</w:t>
      </w:r>
      <w:bookmarkEnd w:id="87"/>
      <w:bookmarkEnd w:id="88"/>
    </w:p>
    <w:p w14:paraId="0C0E4E78">
      <w:pPr>
        <w:keepNext w:val="0"/>
        <w:keepLines w:val="0"/>
        <w:widowControl/>
        <w:suppressLineNumbers w:val="0"/>
        <w:shd w:val="clear"/>
        <w:jc w:val="left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构建完善绿色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低碳产业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体系。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深化国家级绿色工业园区建设，推动建立园区用能和碳排放管理制度，布局发展低能耗、低污染、高附加值的新兴产业，探索以绿色能源制造绿色产品的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以绿制绿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模式。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加快绿色科技创新和先进绿色技术推广应用，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积极培育绿色工厂，甄选用地集约化、原料无害化、生产洁净化、能源低碳化、废物资源化等特点的企业，开展绿色制造技术创新及集成应用，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十五五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期间，创成15家绿色工厂。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推动传统产业绿色焕新，坚决遏制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两高一低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项目盲目发展，严把项目准入，提升能耗准入标准，落实新上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两高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  <w14:ligatures w14:val="none"/>
        </w:rPr>
        <w:t>项目碳排放置换要求。培育壮大绿色低碳服务业，发挥中欧（常州）检验检测认证国际合作产业园市级（近）零碳园区试点作用，探索标准制定、全流程检测、产品认证、低碳技术服务转型路径，构建ESG全链生态。</w:t>
      </w:r>
    </w:p>
    <w:p w14:paraId="6B84A934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提高资源节约集约利用水平。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落实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三区三线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管控要求，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尊重城市发展规律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，合理控制城乡开发强度，科学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精准、客观务实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优化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生产生活生态空间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布局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建立健全产业用地全生命周期监管机制，滚动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土地整备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百千万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计划，深入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工业用地提质增效，加快低效用地、闲置载体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二次开发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，确保经开区、高新区动态储备产业用地1000亩。强化土地节约集约利用评价考核，实施建设用地总量和强度双控，促进土地利用方式根本转变，实现土地资源更高效、更可持续利用。</w:t>
      </w:r>
    </w:p>
    <w:p w14:paraId="7418D9F3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构建生态碳汇巩固提升体系。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强森林、湿地、农田等生态系统保护与修复，提升生态系统稳定性和碳汇能力。优化城乡绿地系统布局，开展增绿添彩生态建设行动，系统提升新沟河、北塘河等河道沿线生态环境品质，有效增加城乡绿量。创新发展绿道经济走廊，有机串联生态旅游、自然教育、休闲康养等绿色产业，探索生态产品价值实现路径。积极对接碳市场建设，鼓励企业参与碳普惠等市场化机制，引导社会资本投入生态保护领域，推动生态优势转化为发展优势。</w:t>
      </w:r>
    </w:p>
    <w:p w14:paraId="72F4708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89" w:name="_Toc18378"/>
      <w:bookmarkStart w:id="90" w:name="_Toc26125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巩固提升生态环境治理成效</w:t>
      </w:r>
      <w:bookmarkEnd w:id="89"/>
      <w:bookmarkEnd w:id="90"/>
    </w:p>
    <w:p w14:paraId="0CB882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持续开展生态环境治理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全力抓好中央生态环境保护督察和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长江经济带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生态环境警示片披露问题整改，纵深推进省级、市级生态环境保护督察问题整改。以细颗粒物（PM</w:t>
      </w:r>
      <w:r>
        <w:rPr>
          <w:rFonts w:hint="default" w:ascii="Times New Roman" w:hAnsi="Times New Roman" w:eastAsia="方正仿宋_GBK" w:cs="Times New Roman"/>
          <w:color w:val="auto"/>
          <w:highlight w:val="none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）和臭氧（O</w:t>
      </w:r>
      <w:r>
        <w:rPr>
          <w:rFonts w:hint="default" w:ascii="Times New Roman" w:hAnsi="Times New Roman" w:eastAsia="方正仿宋_GBK" w:cs="Times New Roman"/>
          <w:color w:val="auto"/>
          <w:highlight w:val="none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）协同控制为主线，强化多污染物协同减排。深化落实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河长制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，加快水环境基础设施建设，推动常州市天宁区城东工业废水厂建设，推进全区污水管网空白区建设，着力提升全区污水收集处理率。扎实开展全区劣V类支流支浜整治工程，开展工业污水排放控制区专项整治行动，推进工业企业污水分质分类处理，保障重要断面稳定达标。全面加强土壤污染源头防控，加大土壤污染状况调查结果应用力度，动态更新重点监管单位名单，持续推进涉镉等重金属重点行业企业排查整治。</w:t>
      </w:r>
    </w:p>
    <w:p w14:paraId="10674A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大力提升生态系统质量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系统提升生态功能，深入推进山水林田湖草一体化保护修复，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做好水土保持工作，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增强生态系统涵养能力和生物多样性保护水平。配合开展第二轮全域生物多样性调查，健全生物多样性本底数据库，提升物种与栖息地保护成效。积极探索生态保护修复创新模式，协同推进生态环境分区管控的动态更新与落地应用，结合区域特点科学布局生态安全缓冲区。加强生态环境智慧化管理应用，整合各类监测监控数据资源，构建数字技术与生态环保深度融合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现代环境治理体系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，全面提升生态系统多样性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稳定性和持续性水平。</w:t>
      </w:r>
    </w:p>
    <w:p w14:paraId="060A0B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建立健全生态治理体系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整合现有的审批执法系统、环境质量在线监测、污染源在线监控等模块，统一将数据接入区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城市运行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中心，构建生态环境智慧化管理应用体系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创新环境治理市场化机制，培育环保产业新业态新模式，构建政府主导、企业主体、社会组织和公众共同参与的现代环境治理体系。加强环境执法能力建设，提升环境监管效能，完善环境风险防控体系。严守生态保护红线，完善生态环境分区管控体系，强化源头预防和过程控制。健全环境决策公众参与机制，保障公众环境知情权、参与权和监督权。</w:t>
      </w:r>
    </w:p>
    <w:p w14:paraId="21842A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91" w:name="_Toc4727"/>
      <w:bookmarkStart w:id="92" w:name="_Toc24398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加快形成绿色生产生活方式</w:t>
      </w:r>
      <w:bookmarkEnd w:id="91"/>
      <w:bookmarkEnd w:id="92"/>
    </w:p>
    <w:p w14:paraId="146F4ED9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加快重点领域绿色转型。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因地制宜开展多应用场景新能源建设，统筹园区、公共机构、工商业厂房及农村闲置空间资源，推动新能源开发与农业生产、生态保护协同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发展分布式能源和新型智能微电网，建设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近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零碳工厂和园区。推行首席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双碳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官制度，充分发挥行业碳管控、企业碳管理、项目碳评价等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制度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作用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进一步强化企业主体作用，加快构建企业碳排放管理体系。加快省级产品碳足迹公共服务平台应用，推动重点行业开展产品碳足迹核算，鼓励企业开展产品碳标识认证。</w:t>
      </w:r>
    </w:p>
    <w:p w14:paraId="5908F42F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发挥公共机构示范作用。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开展节约型机关创建行动，推广应用节能节水技术和产品，实施供暖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照明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用水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用电等系统设备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节能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改造，将绿色低碳发展理念融入公共机构运行管理。全面推行绿色办公，优先采购节能环保产品，推进无纸化办公，减少一次性办公用品消耗。健全公共机构节能管理制度，完善能源资源消费统计监测和能源审计制度，实施能耗定额管理。加强公共机构垃圾分类工作，配齐分类设施，强化宣传引导，带头停止使用不可降解一次性塑料制品。推动公共机构食堂反食品浪费工作，实施智慧食堂建设，开展节约成效评估和通报。</w:t>
      </w:r>
    </w:p>
    <w:p w14:paraId="5C19DDAE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增强全民绿色低碳意识。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加强生态文明宣传教育，普及碳达峰碳中和基础知识和绿色低碳理念。开展世界环境日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全国节能宣传周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全国低碳日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节约用水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主题宣传活动，拓展传播渠道，提升宣传教育实效。鼓励社会组织、志愿者队伍参与生态保护活动，完善公众参与机制，形成全社会共同参与的良好格局。健全绿色产品认证与标识制度，引导企业和居民优先采购绿色产品。建立健全绿色生活激励约束机制，形成政府推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市场引导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企业主体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公众参与的绿色低碳生活共建共享新格局。完善社会监督机制，畅通公众参与环境监督渠道，营造崇尚节能环保的浓厚社会氛围。</w:t>
      </w:r>
    </w:p>
    <w:p w14:paraId="72936DC0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p w14:paraId="3CCE698D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198E8EB7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93" w:name="_Toc1920"/>
      <w:bookmarkStart w:id="94" w:name="_Toc17839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第十章  坚持人民至上，扎实推进共同富裕实践</w:t>
      </w:r>
      <w:bookmarkEnd w:id="93"/>
      <w:bookmarkEnd w:id="94"/>
    </w:p>
    <w:p w14:paraId="2167C747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践行以人民为中心的发展思想，在幼有所育、学有所教、劳有所得、病有所医、老有所养、住有所居、弱有所扶上持续发力，切实兜住、兜准、兜牢民生底线，不断提高公共服务水平，增强均衡性和可及性，让人民共享改革发展成果。</w:t>
      </w:r>
    </w:p>
    <w:p w14:paraId="5C92B5D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95" w:name="_Toc11837"/>
      <w:bookmarkStart w:id="96" w:name="_Toc21049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第一节  办好人民满意的教育</w:t>
      </w:r>
      <w:bookmarkEnd w:id="95"/>
      <w:bookmarkEnd w:id="96"/>
    </w:p>
    <w:p w14:paraId="3A06F7C4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优化教育资源布局配置。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锚定人口潮汐变化特征，构建精准化资源供求预测体系。科学统筹教育资源布局与建设，有序推进焦溪初级中学等3个改扩建项目，重点保障人口密集区域和新兴片区学位供给。进一步巩固深化国家级义务教育优质均衡发展区、学前教育普及普惠区创建成效，加强城乡教育一体化建设，全面提升乡村教育质效。探索集团化办学3.0版，强化郑陆初中与正衡中学、郑陆实验小学与局前街小学、三河口小学与解放路小学一体化办学，促进骨干教师流动与课程教学资源共享，扩大优质教育资源覆盖面和受益面。</w:t>
      </w:r>
    </w:p>
    <w:p w14:paraId="4031D0BC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强化教育发展人才支撑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坚持师德师风第一标准，健全长效机制，引导教师践行教育家精神。完善分层分类的教师培养培训体系，实施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教育实践家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STEP进阶式培养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等工程，依托高校资源培育教育领军人才。深化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区管校聘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管理改革，优化教师岗位管理与资源配置，建立完善教师交流轮岗制度。落实教师待遇保障，营造尊师重教社会氛围，激发教师队伍活力。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加强教师编制统筹管理，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创新教师补充机制，通过公开招聘、银龄计划等多种渠道充实师资力量，重点加强紧缺学科教师配备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，着力缓解结构性供需矛盾。</w:t>
      </w:r>
    </w:p>
    <w:p w14:paraId="38EA80C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深化教育教学改革创新。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以国家级科学教育实验区建设为抓手、以课堂改革为核心突破口、以课程建设为重要支撑点，通过创新教学模式、优化课程体系、丰富实践载体，着力实现学生创新素养的高质量培育。加快教育数字化转型，深入开展智慧教育样板区建设，推动人工智能与教育教学深度融合，升级智慧校园基础设施，促进优质教育资源共建共享。深化基础教育综合改革，大力推进小班化教育研究与实践，聚焦个性化教学，提升课堂互动质量，促进学生全面而有个性发展。深化课程教学改革，创新教学内容和方式，完善教育评价体系，推广劳动教育经验做法，培养学生创新精神与实践能力。强化学校家庭社会协同育人，营造良好教育生态。推进教育高水平开放合作，打造智慧教育、科学教育等特色品牌，增强天宁教育影响力和竞争力，努力办好人民满意的教育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AC8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7F6A8F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基础教育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内涵提升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工程</w:t>
            </w:r>
          </w:p>
        </w:tc>
      </w:tr>
      <w:tr w14:paraId="3C84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0A9C23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教育资源优化适配行动：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根据学龄儿童数量预测为科学依据，精准构建资源供需匹配体系。</w:t>
            </w:r>
          </w:p>
          <w:p w14:paraId="7110B4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学前教育品质提升行动：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强化内涵强园、质量立园、特色兴园，加大特色项目培育。持续推进高品质园长、金种子教师等培育项目，着力培养学前教育专家型人才。</w:t>
            </w:r>
          </w:p>
          <w:p w14:paraId="3D789F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科技教育品牌塑造行动：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以全国科学实验区建设为重要依托，全力开展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十百千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工程，系统打造特色鲜明、影响力广的区域科技教育品牌。</w:t>
            </w:r>
          </w:p>
          <w:p w14:paraId="09FD8B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智慧教育创智赋能行动：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深化AI教育变革，全面开展AI赋能教学和教育治理研究，形成可复制、可推广的区域教学经验。</w:t>
            </w:r>
          </w:p>
          <w:p w14:paraId="7C2BD7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教师凝心铸魂强基行动：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以教育家精神为引领，深化实施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STEP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进阶式师资队伍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333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培养、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高层次教育人才培养对象教科研能力提升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等项目，全力培养高素质教师队伍。</w:t>
            </w:r>
          </w:p>
        </w:tc>
      </w:tr>
    </w:tbl>
    <w:p w14:paraId="055A3D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97" w:name="_Toc27283"/>
      <w:bookmarkStart w:id="98" w:name="_Toc31266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打造健康天宁示范</w:t>
      </w:r>
      <w:bookmarkEnd w:id="97"/>
      <w:bookmarkEnd w:id="98"/>
    </w:p>
    <w:p w14:paraId="56C87F78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提质公共卫生服务体系。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坚持预防为主，建成以疾控机构为骨干、基层医疗卫生机构为网底、全社会协同的疾病预防控制体系，防控重大传染病。健全集中统一高效的传染病疫情监测预警和应急指挥体系，构建多点触发监测预警网络，完善应急预案体系，加强公共卫生应急物资保障，提升突发公共卫生事件早期识别和快速响应能力。创新医防协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医防融合工作机制，实施疾控监督员制度，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医疗和公卫深度协作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探索研制专病健康管理标准，形成医防融合天宁经验。系统化推进区域医疗卫生服务体系提质升级，全面提升区域公共卫生安全保障能力和健康服务水平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u w:val="none"/>
          <w:lang w:val="en-US" w:eastAsia="zh-CN"/>
        </w:rPr>
        <w:t>。</w:t>
      </w:r>
    </w:p>
    <w:p w14:paraId="126455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提升医疗健康服务品质。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深化紧密型城市医联体建设，培育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一核多元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特色专科集群，辐射带动基层医疗机构发展，让群众享有更优质便捷的医疗服务。发展互联网医疗，全面推广远程医疗，形成覆盖诊前诊中诊后的线上线下一体化医疗服务模式，构筑智慧医疗全新生态，提升医疗服务可及性和就医便捷度。推进分级诊疗体系建设，深化基层首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双向转诊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急慢分治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上下联动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分级诊疗格局。实施医疗卫生强基工程，改善基层医疗硬件条件，提升基层医疗服务能力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推动基层医疗机构建成社区医院，创成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优质服务基层行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推荐标准。大力推动中医药服务能力建设，推动中医药与养生保健、康复养老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深度融合，培育具有天宁特色的中医药服务品牌。发展高端健康管理服务，建设家门口的一站式健康管理中心，构建优质高效医疗卫生服务体系。</w:t>
      </w:r>
    </w:p>
    <w:tbl>
      <w:tblPr>
        <w:tblStyle w:val="22"/>
        <w:tblpPr w:leftFromText="180" w:rightFromText="180" w:vertAnchor="text" w:horzAnchor="page" w:tblpXSpec="center" w:tblpY="8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440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089DE2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加强特色专科建设</w:t>
            </w:r>
          </w:p>
        </w:tc>
      </w:tr>
      <w:tr w14:paraId="624F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2EB88F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郑陆镇卫生院消化内镜诊疗中心：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通过培训进修、引进专家的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内外结合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培养模式，打造一支技术水平高、业务能力强的骨干团队，加强新技术学习，以患者体验感与安全为核心，打造农村区域医疗中心专科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牌。</w:t>
            </w:r>
          </w:p>
          <w:p w14:paraId="53A3FF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焦溪卫生院糖尿病专科：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依托MMC平台，强化专科团队，利用专科诊疗优势，搭建糖尿病前期筛查干预、糖尿病规范诊疗及并发症全程监测防控的全周期管理体系，以临床实效提升慢病管理质量。</w:t>
            </w:r>
          </w:p>
          <w:p w14:paraId="4336BA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雕庄中心烧烫伤专科：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以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生命、皮肤、新生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为核心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遵循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速、精、优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的精准治疗原则，构建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医护治心一体化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服务模式，集中医、康复等多学科建立疤痕防治综合体系，提升烧伤救治的规范诊疗率和满意度，擦亮省特色专科品牌。</w:t>
            </w:r>
          </w:p>
          <w:p w14:paraId="28C7C6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青龙中心骨质疏松专科：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构建全周期防治体系，建成市级基层骨质疏松防治培训基地。建立专科数据库，形成3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5项具有推广价值的诊疗及管理经验。</w:t>
            </w:r>
          </w:p>
          <w:p w14:paraId="27B256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红梅中心消化科：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通过人才引进、规模扩张、技术升级与学科融合，提升消化内镜诊疗能力和中西医结合诊疗水平，建成技术精湛、服务优质的省级基层特色专科。</w:t>
            </w:r>
          </w:p>
          <w:p w14:paraId="751082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茶山中心慢病筛防中心：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打造慢病筛防中心，实现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三高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共管、两筛三防，提高高血压、糖尿病等慢性病的早期发现率、筛查率，降低晚期发病率和死亡率。</w:t>
            </w:r>
          </w:p>
          <w:p w14:paraId="390DD8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兰陵中心疼痛科：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以常见慢性疼痛疾病为核心，建设集诊断、治疗、康复、健康教育于一体的标准化疼痛专科，提升专科门诊服务能力，显著提高辖区疼痛患者规范诊疗率与满意度。</w:t>
            </w:r>
          </w:p>
          <w:p w14:paraId="0006A1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天宁中心中医科：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实施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引进来、派出去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策略，引进新技术1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2项，培育5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10个中医特色专病，提升服务能力。开展中医治未病服务，将治未病理念融入家庭医生签约服务，为慢病患者提供全周期中医健康管理。</w:t>
            </w:r>
          </w:p>
        </w:tc>
      </w:tr>
    </w:tbl>
    <w:p w14:paraId="334734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3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提优行业高质发展环境。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深化医疗卫生体制改革，完善现代医院管理制度，推进全民健康数智化建设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搭建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区域健康云平台，实现影像、检验、心电等云端服务全覆盖，推动基层诊疗智能辅助、患者就诊智能服务、医疗卫生机构智能管理等系统在基层医疗卫生机构广泛应用。强化医疗卫生行业综合监管，加强疾控技术支撑与监督执法协同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实行分级分类监督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创新监管手段，运用大数据等信息技术探索非现场执法，提升监管时效性和准确性。健全完善信用监管机制，推进医疗卫生领域社会信用体系建设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。</w:t>
      </w:r>
    </w:p>
    <w:p w14:paraId="47C939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99" w:name="_Toc8500"/>
      <w:bookmarkStart w:id="100" w:name="_Toc12452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深化幸福康养品牌</w:t>
      </w:r>
      <w:bookmarkEnd w:id="99"/>
      <w:bookmarkEnd w:id="100"/>
    </w:p>
    <w:p w14:paraId="552181C4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积极应对人口老龄化。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构建居家、社区、机构相协调的养老服务体系，鼓励有条件的医疗机构增设养老服务部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有条件的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养老机构增设医疗服务功能，建立覆盖医养融合服务全流程的标准体系。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促进养老服务与餐饮、体育、家政、教育等行业融合发展，积极引进各领域养老产业，丰富养老服务内容。构建区域智慧养老服务体系，实现养老资源精准统筹与智能调度。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落实长期护理保险制度，健全失能失智老年人照护体系，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推动全区居家养老上门服务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愿服尽服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，持续优化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六助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服务清单，推动老年人家庭适老化改造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愿改则改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，优先支持老年人居住比例高的老旧小区加装电梯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建设公益性殡葬设施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，创建全国示范性老年友好型社区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加强养老服务人才队伍建设，规范开展养老护理员职业技能等级认定工作，引导养老服务机构强化工资收入分配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激励导向。</w:t>
      </w:r>
    </w:p>
    <w:p w14:paraId="75D91A93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健全生育支持政策体系。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倡导积极婚育观，优化生育支持政策和激励措施，发挥育儿补贴和个人所得税抵扣政策作用，加大对多子女家庭的政策倾斜，有效降低家庭生育养育教育成本。完善生育保险制度，增强生育保险保障功能，合理提高生育医疗费用报销比例，落实生育津贴免申即享服务模式，完善生育医疗费用结算机制，推进异地生育直接结算，切实减轻群众生育医疗负担。落实产假、育儿假等政策措施。探索建立生育成本共担机制，切实减轻用人单位负担，营造支持生育的良好制度环境。将不孕不育诊治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费用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纳入医保支付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。</w:t>
      </w:r>
    </w:p>
    <w:p w14:paraId="626B989E">
      <w:pPr>
        <w:shd w:val="clear"/>
        <w:ind w:firstLine="643"/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加强普惠育幼服务体系建设。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统筹考虑经济发展、人口结构和托育实际需求等因素，科学规划托育服务资源布局，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突出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盘活利用存量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科学布局增量，推动实现供需匹配。充分发挥天宁区托育综合服务中心作用，重点提供托育服务、家庭育儿支持与指导等。大力发展社区托育服务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鼓励托育服务设施与社区综合服务中心、社区养老服务等设施共建共享，有序推进社区嵌入式托育服务网络建设，支持有条件的镇、街道推行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1+N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社区普惠托育服务。促进普惠托育与科学育儿协同发展，构建高质量托育服务模式。统筹推进幼儿园提供托育服务，支持有条件的幼儿园稳妥向下延伸招收能适应集体生活的2~3岁幼儿。按照儿童友好城市建设要求，完善儿童普惠福利体系，不断优化儿童友好资源配置。到2030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val="en-US" w:eastAsia="zh-CN"/>
        </w:rPr>
        <w:t>末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，实现公建托位供给有效增加，普惠托育服务体系更加完善，支持保障政策更加健全，托育服务质量和入托率进一步提升。</w:t>
      </w:r>
    </w:p>
    <w:p w14:paraId="778672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01" w:name="_Toc1803"/>
      <w:bookmarkStart w:id="102" w:name="_Toc31086"/>
      <w:bookmarkStart w:id="103" w:name="_Toc213428691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第四节  筑牢民生发展底线</w:t>
      </w:r>
      <w:bookmarkEnd w:id="101"/>
      <w:bookmarkEnd w:id="102"/>
      <w:bookmarkEnd w:id="103"/>
    </w:p>
    <w:p w14:paraId="475A79F4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推动就业创业扩容提质。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全面落实就业优先战略，拓宽市场化就业渠道、提升就业创业服务质效。聚焦高校毕业生、农民工、失业人员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退役军人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等重点人群，持续推进省级标准化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家门口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就业服务站建设，做好公益性岗位开发安置，兜底帮扶困难群体就业。完善技能评价体系，进一步发挥企业培养高技能人才主体作用，健全紧缺技能人才培训机制，建设高技能人才队伍。支持多渠道灵活就业和新就业形态发展，优化灵活就业人员就业服务和权益保障，推动平台企业落实劳动者权益保障责任。持续加强众创服务，依托江苏常州人力资源服务产业园，吸引高端人才落地天宁创新创业。</w:t>
      </w:r>
    </w:p>
    <w:p w14:paraId="410D4C3D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发展多层次社会保障体系。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扩大社会保险覆盖范围，深入实施全民参保计划，做好新业态从业人员、灵活就业人员、农民工等群体参保工作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推动基本养老保险和基本医疗保险应保尽保。健全养老保险体系，完善企业职工基本养老保险制度，落实基本养老金合理调整机制。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大力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发展企业年金和职业年金，鼓励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个人养老金，规范发展第三支柱养老保险，构建多层次养老保险体系。完善基本医疗保险制度，完善门诊共济保障机制，推进异地就医直接结算，提高基金使用效率。加强医保基金监管，守护好人民群众的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看病钱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救命钱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</w:t>
      </w:r>
    </w:p>
    <w:p w14:paraId="2BE61FDB">
      <w:pPr>
        <w:shd w:val="clear"/>
        <w:ind w:firstLine="640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健全分层分类社会救助体系。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完善最低生活保障制度，加强低保制度与其他社会保障制度衔接，形成保障合力。建立低保标准动态调整机制，稳步提高低保标准和补助水平。完善低保对象认定办法，优化收入财产核查机制，确保应保尽保。健全低保边缘家庭认定制度，适当扩大保障范围。加强特殊困难群体关爱帮扶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完善特困人员救助供养制度，合理提高供养标准，提升照料服务质量。健全困境儿童分类保障制度，落实基本生活、医疗、教育等综合保障措施。加强残疾人社会福利保障，完善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残疾人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两项补贴动态调整机制。</w:t>
      </w:r>
    </w:p>
    <w:p w14:paraId="23D9E09E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012BC47F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104" w:name="_Toc18488"/>
      <w:bookmarkStart w:id="105" w:name="_Toc213428692"/>
      <w:bookmarkStart w:id="106" w:name="_Toc32605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第十一章  统筹发展安全，建设更高水平平安天宁</w:t>
      </w:r>
      <w:bookmarkEnd w:id="104"/>
      <w:bookmarkEnd w:id="105"/>
      <w:bookmarkEnd w:id="106"/>
    </w:p>
    <w:p w14:paraId="766BAB8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坚定不移贯彻总体国家安全观，以政治安全为根本，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经济安全为基础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，以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人民安全为宗旨，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社会安全为保障，完善风险防控机制，防范化解重点领域风险，持续强化基层社会治理，推进天宁安全体系和治理能力现代化，为高质量发展提供坚强安全保障。</w:t>
      </w:r>
    </w:p>
    <w:p w14:paraId="14A7CF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07" w:name="_Toc213428693"/>
      <w:bookmarkStart w:id="108" w:name="_Hlk214900090"/>
      <w:r>
        <w:rPr>
          <w:rFonts w:hint="eastAsia" w:ascii="Times New Roman" w:hAnsi="Times New Roman" w:eastAsia="方正楷体_GBK" w:cs="Times New Roman"/>
          <w:color w:val="auto"/>
          <w:highlight w:val="none"/>
          <w:lang w:val="en-US" w:eastAsia="zh-CN"/>
        </w:rPr>
        <w:t>第一节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 xml:space="preserve"> </w:t>
      </w:r>
      <w:bookmarkEnd w:id="107"/>
      <w:bookmarkStart w:id="109" w:name="_Toc7401"/>
      <w:bookmarkStart w:id="110" w:name="_Toc15608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深化法治天宁建设</w:t>
      </w:r>
      <w:bookmarkEnd w:id="109"/>
      <w:bookmarkEnd w:id="110"/>
    </w:p>
    <w:bookmarkEnd w:id="108"/>
    <w:p w14:paraId="2944CD3D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</w:pPr>
      <w:bookmarkStart w:id="111" w:name="_Hlk214900125"/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加强法治政府建设。</w:t>
      </w:r>
      <w:bookmarkEnd w:id="111"/>
      <w:r>
        <w:rPr>
          <w:rFonts w:hint="default" w:ascii="Times New Roman" w:hAnsi="Times New Roman" w:eastAsia="方正仿宋_GBK" w:cs="Times New Roman"/>
          <w:color w:val="auto"/>
          <w:highlight w:val="none"/>
        </w:rPr>
        <w:t>严格落实重大行政决策程序制度，健全决策咨询机制，强化合法性审查和风险评估，确保决策制度科学、程序正当、过程公开、责任明确。深化行政执法体制改革，全面推行行政执法公示制度、执法全过程记录制度、重大执法决定法制审核制度，推进街道综合行政执法规范化建设，确保严格规范公正文明执法。强化行政权力制约和监督，完善审计监督、统计监督、执法监督、司法监督机制，自觉接受人大监督、民主监督、社会监督、舆论监督。</w:t>
      </w:r>
    </w:p>
    <w:p w14:paraId="37E5E05F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深化法治社会建设。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弘扬社会主义法治精神，建设覆盖城乡、便捷高效、均等普惠的现代公共法律服务体系。落实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谁执法谁普法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普法责任制，创新法治宣传教育形式，推动法治文化阵地提档升级，增强全民法治观念和法治素养，形成自觉守法、遇事找法、解决问题靠法的良好氛围。完善公共法律服务网络，优化整合律师、公证、司法鉴定、仲裁等法律服务资源，推进公共法律服务中心（站、室）实体平台标准化建设，打造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15分钟法律服务圈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。加强对特殊群体的法律援助和司法救助，加强人民调解、行政调解、司法调解衔接联动，推动更多法治力量向引导和疏导端用力，夯实法治社会根基。</w:t>
      </w:r>
    </w:p>
    <w:p w14:paraId="5F88BBE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12" w:name="_Toc213428694"/>
      <w:r>
        <w:rPr>
          <w:rFonts w:hint="eastAsia" w:ascii="Times New Roman" w:hAnsi="Times New Roman" w:eastAsia="方正楷体_GBK" w:cs="Times New Roman"/>
          <w:color w:val="auto"/>
          <w:highlight w:val="none"/>
          <w:lang w:val="en-US" w:eastAsia="zh-CN"/>
        </w:rPr>
        <w:t>第二节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 xml:space="preserve"> </w:t>
      </w:r>
      <w:bookmarkEnd w:id="112"/>
      <w:bookmarkStart w:id="113" w:name="_Toc25770"/>
      <w:bookmarkStart w:id="114" w:name="_Toc25998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夯实公共安全基石</w:t>
      </w:r>
      <w:bookmarkEnd w:id="113"/>
      <w:bookmarkEnd w:id="114"/>
    </w:p>
    <w:p w14:paraId="1B99C811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全力保障发展安全。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严格落实粮食安全党政同责，严守耕地保护红线，坚决遏制耕地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非农化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、防止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非粮化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，落实粮食储备任务，提升粮食应急保障能力和水平，确保粮食和重要农产品供给安全。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做好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迎峰度夏等关键时段电力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安全保供工作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，支持分布式光伏等新能源有序发展，确保能源供给稳定。提升产业链供应链韧性，聚焦智能制造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生物医药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等主导产业，梳理产业链关键环节风险点，建立产业安全预警和应对机制，推动产业链上下游企业供需对接、资源共享，提升产业体系的抗冲击能力。</w:t>
      </w:r>
    </w:p>
    <w:p w14:paraId="35138764">
      <w:pPr>
        <w:shd w:val="clear"/>
        <w:ind w:firstLine="643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highlight w:val="none"/>
        </w:rPr>
        <w:t>筑牢社会公共安全防线。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扎实推进安全生产</w:t>
      </w:r>
      <w:r>
        <w:rPr>
          <w:rFonts w:hint="eastAsia" w:ascii="Times New Roman" w:hAnsi="Times New Roman" w:cs="Times New Roman"/>
          <w:bCs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六化</w:t>
      </w:r>
      <w:r>
        <w:rPr>
          <w:rFonts w:hint="eastAsia" w:ascii="Times New Roman" w:hAnsi="Times New Roman" w:cs="Times New Roman"/>
          <w:bCs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建设，以网格化、专业化、数字化提升政府监管水平，以全员化、实体化、手册化夯实企业主体责任。守牢危险化学品、交通运输、建筑施工等重点领域安全底线，深入推进执法规范化建设。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加强食品药品安全监管，落实食品药品安全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四个最严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要求，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提升全链条质量监管能力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。提升应急管理能力，完善突发事件应急预案体系，加强综合性消防救援队伍和专业应急救援队伍建设，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强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化应急物资储备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val="en-US" w:eastAsia="zh-CN"/>
        </w:rPr>
        <w:t>保障能力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</w:rPr>
        <w:t>，推进防灾减灾基础设施建设，提高应对极端天气、自然灾害和突发公共卫生事件的处置能力。完善公共安全教育体系，系统推进全民安全教育</w:t>
      </w:r>
      <w:r>
        <w:rPr>
          <w:rFonts w:hint="default" w:ascii="Times New Roman" w:hAnsi="Times New Roman" w:eastAsia="方正仿宋_GBK" w:cs="Times New Roman"/>
          <w:bCs/>
          <w:color w:val="auto"/>
          <w:highlight w:val="none"/>
          <w:lang w:eastAsia="zh-CN"/>
        </w:rPr>
        <w:t>。</w:t>
      </w:r>
    </w:p>
    <w:p w14:paraId="5CFC7FDE">
      <w:pPr>
        <w:shd w:val="clear"/>
        <w:ind w:firstLine="643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切实维护社会安全稳定。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</w:rPr>
        <w:t>全面贯彻总体国家安全观，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坚定维护国家政权安全、制度安全、意识形态安全，严密防范和依法打击各种渗透颠覆破坏活动。健全国防动员体系，全面提升国防动员能力。强化社会治安整体防控，坚持专群结合、群防群治，完善立体化、信息化社会治安防控体系，深入推进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雪亮工程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建设与应用，提升对动态环境下社会治安的掌控力。常态化开展扫黑除恶斗争，严厉打击电信网络诈骗、非法集资、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黄赌毒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盗抢骗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等突出违法犯罪活动，不断提升人民群众的安全感和满意度。营造清朗网络空间，全面加强网络安全保障体系和能力建设，建立健全网络综合治理体系，及时清理网络有害信息。</w:t>
      </w:r>
    </w:p>
    <w:p w14:paraId="132FFFF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15" w:name="_Toc213428695"/>
      <w:bookmarkStart w:id="116" w:name="_Toc24807"/>
      <w:bookmarkStart w:id="117" w:name="_Toc2102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 xml:space="preserve">第三节  </w:t>
      </w:r>
      <w:bookmarkEnd w:id="115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完善社会治理体系</w:t>
      </w:r>
      <w:bookmarkEnd w:id="116"/>
      <w:bookmarkEnd w:id="117"/>
    </w:p>
    <w:p w14:paraId="2A1F25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基层治理效能。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highlight w:val="none"/>
          <w:lang w:eastAsia="zh-CN"/>
        </w:rPr>
        <w:t>坚持大抓基层的鲜明导向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，构建党建引领、多方参与、共建共享基层治理格局。深化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党建+网格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治理模式，优化网格设置，整合党建、综治、城管、民政等各类资源，实现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多网合一、一网统管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。加强网格员队伍建设，完善网格员发现问题、流转交办、协调处置、跟踪反馈闭环工作机制，切实把矛盾隐患化解在萌芽状态。持续推进基层减负，纠治形式主义，规范村（社区）工作事务、机制牌子和证明事项，着力构建边界清晰、权责一致、分工协作、运行高效的基层治理体系。激发基层自治活力，健全基层群众自治制度，完善村（居）民议事会等自治载体，推广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援法议事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奔跑的治理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等做法，畅通居民参与社区治理渠道，实现政府治理和社会调节、居民自治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良性互动。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E49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vAlign w:val="top"/>
          </w:tcPr>
          <w:p w14:paraId="11A02B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4"/>
                <w:highlight w:val="none"/>
              </w:rPr>
              <w:t>专栏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4"/>
                <w:highlight w:val="none"/>
              </w:rPr>
              <w:t xml:space="preserve">  基层治理</w:t>
            </w:r>
            <w:r>
              <w:rPr>
                <w:rFonts w:hint="eastAsia" w:eastAsia="楷体_GB2312" w:cs="Times New Roman"/>
                <w:b/>
                <w:bCs/>
                <w:color w:val="auto"/>
                <w:sz w:val="28"/>
                <w:szCs w:val="24"/>
                <w:highlight w:val="none"/>
                <w:lang w:val="en-US" w:eastAsia="zh-CN"/>
              </w:rPr>
              <w:t>模式应用推广</w:t>
            </w:r>
          </w:p>
        </w:tc>
      </w:tr>
      <w:tr w14:paraId="55ED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vAlign w:val="top"/>
          </w:tcPr>
          <w:p w14:paraId="60A38C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深化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奔跑的治理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模式：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通过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组织体系化覆盖、服务精准化供给、身份认同化塑造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，将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流动力量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转化为治理的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奔跑动能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 w14:paraId="271F53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构建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家门口的议事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模式：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通过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完善体系、健全阵地、扩大队伍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，打造居民有感受、社会有认同的协商议事共同体。</w:t>
            </w:r>
          </w:p>
          <w:p w14:paraId="76620C1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推广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空间的主理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模式：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通过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转变角色、搭建平台、激活资源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，有效引导、凝聚、发动社会力量参与公共空间运营。</w:t>
            </w:r>
          </w:p>
          <w:p w14:paraId="147F9C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6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打造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身边的志愿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模式：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通过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建强组织体系、搭建服务平台、强化队伍赋能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，更好发挥志愿服务在社会治理中的积极作用。</w:t>
            </w:r>
          </w:p>
        </w:tc>
      </w:tr>
    </w:tbl>
    <w:p w14:paraId="1D20A3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推进社会治理创新。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培育发展社会组织，完善政府购买社会服务机制，大力培育社区社会组织，支持行业协会商会、公益慈善组织、志愿服务组织参与社会治理，在矛盾调解、纠纷化解、心理疏导、特殊人群服务等领域发挥专业优势。坚持和发展新时代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枫桥经验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，整合人民调解、行政调解、司法调解等资源，深化社会治安综合治理中心规范化建设，完善社会矛盾纠纷多元预防调处化解综合机制，努力实现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小事不出村、大事不出镇、矛盾不上交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。聚焦信访工作法治化，推动积案化解常态长效，强化信访问题源头治理，以实效回应群众诉求。</w:t>
      </w:r>
    </w:p>
    <w:p w14:paraId="41999FE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highlight w:val="none"/>
        </w:rPr>
        <w:t>提升城市治理水平。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推进智慧城市和数字治理建设，推动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天宁智理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平台应用推广，实现区、街道、社区三级治理体系智能联动。推进城市精细化管理，运用数字化手段优化管理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模式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，加强对市政设施、市容环境、交通秩序等领域动态监管，重点解决停车难、噪音扰民、占道经营等问题。加强公共服务和基础设施智能化，推进智慧社区建设，完善智能安防系统，推广智能门禁、车辆识别、智能监控等设施应用，提升社区管理服务智能化水平。</w:t>
      </w:r>
    </w:p>
    <w:p w14:paraId="720D4AE7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314305A0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highlight w:val="none"/>
        </w:rPr>
      </w:pPr>
      <w:bookmarkStart w:id="118" w:name="_Toc5026"/>
      <w:bookmarkStart w:id="119" w:name="_Toc30771"/>
      <w:r>
        <w:rPr>
          <w:rFonts w:hint="default" w:ascii="Times New Roman" w:hAnsi="Times New Roman" w:eastAsia="方正黑体_GBK" w:cs="Times New Roman"/>
          <w:color w:val="auto"/>
          <w:highlight w:val="none"/>
        </w:rPr>
        <w:t>第十二章  健全实施机制，强化落地保障</w:t>
      </w:r>
      <w:bookmarkEnd w:id="118"/>
      <w:bookmarkEnd w:id="119"/>
    </w:p>
    <w:p w14:paraId="482D93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20" w:name="_Toc24399"/>
      <w:bookmarkStart w:id="121" w:name="_Toc22737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第一节  坚持党的全面领导</w:t>
      </w:r>
      <w:bookmarkEnd w:id="120"/>
      <w:bookmarkEnd w:id="121"/>
    </w:p>
    <w:p w14:paraId="583B7B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坚持和完善党领导经济社会发展体制机制，把党的领导贯穿规划组织实施各领域全过程。完善党委研究经济社会发展战略、定期分析经济形势、研究重大方针政策工作制度，健全决策咨询机制。充分发挥各级党组织和党员作用，进一步增强凝聚力和执行力，团结全区人民为实现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十五五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规划目标任务共同奋斗。</w:t>
      </w:r>
    </w:p>
    <w:p w14:paraId="60A8DBE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22" w:name="_Toc542"/>
      <w:bookmarkStart w:id="123" w:name="_Toc15334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第二节  完善统一规划体系</w:t>
      </w:r>
      <w:bookmarkEnd w:id="122"/>
      <w:bookmarkEnd w:id="123"/>
    </w:p>
    <w:p w14:paraId="4DA13D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构建以发展规划为统领、空间规划为基础、专项规划和区域规划为支撑，定位准确、边界清晰、功能互补、统一衔接的规划体系。强化发展规划的宏观指导和约束功能，健全区级专项规划编制目录清单管理和备案制度，确保各类规划在发展目标、空间布局、重大项目和政策方向上与区</w:t>
      </w:r>
      <w:r>
        <w:rPr>
          <w:rFonts w:hint="eastAsia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十五五</w:t>
      </w:r>
      <w:r>
        <w:rPr>
          <w:rFonts w:hint="eastAsia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规划纲要紧密衔接。加强规划实施的空间保障，推动发展规划确定的重大战略任务、改革举措、工程项目与国土空间规划布局精准匹配，实现</w:t>
      </w:r>
      <w:r>
        <w:rPr>
          <w:rFonts w:hint="eastAsia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多规合一</w:t>
      </w:r>
      <w:r>
        <w:rPr>
          <w:rFonts w:hint="eastAsia" w:cs="Times New Roman"/>
          <w:color w:val="auto"/>
          <w:highlight w:val="none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动态管理。</w:t>
      </w:r>
    </w:p>
    <w:p w14:paraId="1F55BF9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24" w:name="_Toc32715"/>
      <w:bookmarkStart w:id="125" w:name="_Toc13275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第三节  强化政策配套支持</w:t>
      </w:r>
      <w:bookmarkEnd w:id="124"/>
      <w:bookmarkEnd w:id="125"/>
    </w:p>
    <w:p w14:paraId="6D4E26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围绕规划目标任务落实，构建精准有效政策保障体系，加强财政资源统筹</w:t>
      </w:r>
      <w:r>
        <w:rPr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优化支出结构，创新运用专项债、政府投资基金等工具支持重大项目和重点领域。加大科技创新政策供给，健全以企业为主体的技术创新激励机制，落实研发费用加计扣除等普惠性政策。完善人才引育政策，构建涵盖安居、教育、医疗的全周期服务保障体系。强化金融政策支撑，推动金融机构加大对新质生产力领域的信贷支持。优化土地要素保障政策，大力推进</w:t>
      </w:r>
      <w:r>
        <w:rPr>
          <w:rFonts w:hint="eastAsia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标准地</w:t>
      </w:r>
      <w:r>
        <w:rPr>
          <w:rFonts w:hint="eastAsia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出让，强化</w:t>
      </w:r>
      <w:r>
        <w:rPr>
          <w:rFonts w:hint="eastAsia" w:cs="Times New Roman"/>
          <w:color w:val="auto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双合同</w:t>
      </w:r>
      <w:r>
        <w:rPr>
          <w:rFonts w:hint="eastAsia" w:cs="Times New Roman"/>
          <w:color w:val="auto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管理，优先保障重点产业和民生工程用地需求。</w:t>
      </w:r>
    </w:p>
    <w:p w14:paraId="1DFC223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26" w:name="_Toc14557"/>
      <w:bookmarkStart w:id="127" w:name="_Toc3349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第四节  加强评估考核监督</w:t>
      </w:r>
      <w:bookmarkEnd w:id="126"/>
      <w:bookmarkEnd w:id="127"/>
    </w:p>
    <w:p w14:paraId="1CA09F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  <w:t>完善规划实施监测评估机制，加强年度监测、中期评估和总结评估工作，对主要指标完成情况、重点任务进展、重大工程项目实施效果进行动态跟踪和科学评价。创新评估方法体系，引入第三方专业机构开展独立评估，综合运用大数据分析、实地调研、社会听证等多种方式，提升评估工作的客观性和精准度。健全规划调整机制，依法依规对因形势变化确需调整的指标和任务进行动态优化，确保规划实施的适应性和连续性。强化全过程监督，自觉接受人大依法监督、政协民主监督和社会舆论监督，定期向社会公布规划实施进展情况。</w:t>
      </w:r>
    </w:p>
    <w:p w14:paraId="4658FF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ind w:firstLine="0" w:firstLineChars="0"/>
        <w:textAlignment w:val="auto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bookmarkStart w:id="128" w:name="_Toc16198"/>
      <w:bookmarkStart w:id="129" w:name="_Toc23254"/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第五节  广泛凝聚社会力量</w:t>
      </w:r>
      <w:bookmarkEnd w:id="128"/>
      <w:bookmarkEnd w:id="129"/>
    </w:p>
    <w:p w14:paraId="4EA1F27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推行规划政务信息公开，健全政府与企业、社会的沟通和交流机制，动员、鼓励、激发市场主体、社会力量和人民群众积极参与和推进规划实施。加强舆论引导和政策解读，及时宣传规划实施进展成效，推广典型经验和创新做法，营造全社会关心规划、参与规划、监督规划的良好氛围。</w:t>
      </w:r>
    </w:p>
    <w:sectPr>
      <w:footerReference r:id="rId9" w:type="default"/>
      <w:pgSz w:w="11906" w:h="16838"/>
      <w:pgMar w:top="2098" w:right="1531" w:bottom="1984" w:left="1531" w:header="709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962BB3-3F4A-44B6-AA61-CE24A7727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1E19E6-7C27-4D8C-A888-EB9A1E39E9A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0359EF-3E65-491D-A45A-E24BBFD464B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6ECE470-DFC1-43FA-ACAA-87C453CD71C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7B569B4-5507-445D-916D-0E75565E50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B7BA8F2-0648-4CF3-BFCF-FFF7153C79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E3DB2CF-E0DA-47C2-B55B-9F576EE337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7E735">
    <w:pPr>
      <w:pStyle w:val="13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620A9">
    <w:pPr>
      <w:pStyle w:val="13"/>
      <w:ind w:firstLine="360"/>
      <w:jc w:val="center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7C">
    <w:pPr>
      <w:pStyle w:val="13"/>
      <w:ind w:firstLine="360"/>
      <w:jc w:val="center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6E23B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III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36E23B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III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5">
    <w:p>
      <w:pPr>
        <w:spacing w:before="0" w:after="0" w:line="240" w:lineRule="auto"/>
        <w:ind w:firstLine="640"/>
      </w:pPr>
      <w:r>
        <w:continuationSeparator/>
      </w:r>
    </w:p>
  </w:footnote>
  <w:footnote w:id="0">
    <w:p w14:paraId="5B52328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6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27"/>
          <w:rFonts w:hint="default" w:ascii="Times New Roman" w:hAnsi="Times New Roman" w:eastAsia="方正仿宋_GBK" w:cs="Times New Roman"/>
        </w:rPr>
        <w:footnoteRef/>
      </w:r>
      <w:r>
        <w:rPr>
          <w:rFonts w:hint="default" w:ascii="Times New Roman" w:hAnsi="Times New Roman" w:eastAsia="方正仿宋_GBK" w:cs="Times New Roma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三高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</w:rPr>
        <w:t>高端装备制造、高端纺织服装、高端生物医药；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三新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</w:rPr>
        <w:t>新</w:t>
      </w:r>
      <w:r>
        <w:rPr>
          <w:rFonts w:hint="default" w:ascii="Times New Roman" w:hAnsi="Times New Roman" w:eastAsia="方正仿宋_GBK" w:cs="Times New Roman"/>
          <w:lang w:val="en-US" w:eastAsia="zh-CN"/>
        </w:rPr>
        <w:t>型</w:t>
      </w:r>
      <w:r>
        <w:rPr>
          <w:rFonts w:hint="default" w:ascii="Times New Roman" w:hAnsi="Times New Roman" w:eastAsia="方正仿宋_GBK" w:cs="Times New Roman"/>
        </w:rPr>
        <w:t>能源、新能源汽车零部件、新一代信息技术；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一现代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</w:rPr>
        <w:t>现代服务业。</w:t>
      </w:r>
    </w:p>
  </w:footnote>
  <w:footnote w:id="1">
    <w:p w14:paraId="1B6C7E0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6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Style w:val="27"/>
          <w:rFonts w:hint="default" w:ascii="Times New Roman" w:hAnsi="Times New Roman" w:eastAsia="方正仿宋_GBK" w:cs="Times New Roman"/>
        </w:rPr>
        <w:footnoteRef/>
      </w:r>
      <w:r>
        <w:rPr>
          <w:rFonts w:hint="default" w:ascii="Times New Roman" w:hAnsi="Times New Roman" w:eastAsia="方正仿宋_GBK" w:cs="Times New Roma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1新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</w:rPr>
        <w:t>能源新材料产业；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2高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</w:rPr>
        <w:t>高端装备制造产业和高端生命健康产业；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N未来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</w:rPr>
        <w:t>若干特色未来产业。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6436C"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ED54B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19"/>
    <w:rsid w:val="00017D68"/>
    <w:rsid w:val="0002042C"/>
    <w:rsid w:val="00021FB7"/>
    <w:rsid w:val="0002289E"/>
    <w:rsid w:val="000235C6"/>
    <w:rsid w:val="0002641C"/>
    <w:rsid w:val="00030D74"/>
    <w:rsid w:val="00032ED7"/>
    <w:rsid w:val="00036B6C"/>
    <w:rsid w:val="00037D2C"/>
    <w:rsid w:val="00037F0C"/>
    <w:rsid w:val="00047C86"/>
    <w:rsid w:val="000527BF"/>
    <w:rsid w:val="000543A1"/>
    <w:rsid w:val="00055551"/>
    <w:rsid w:val="0005766D"/>
    <w:rsid w:val="00057F3D"/>
    <w:rsid w:val="000621F7"/>
    <w:rsid w:val="00066314"/>
    <w:rsid w:val="0007095A"/>
    <w:rsid w:val="00071695"/>
    <w:rsid w:val="00071F7D"/>
    <w:rsid w:val="00072F8E"/>
    <w:rsid w:val="00073D15"/>
    <w:rsid w:val="000745AC"/>
    <w:rsid w:val="00077BED"/>
    <w:rsid w:val="00080DDF"/>
    <w:rsid w:val="00085575"/>
    <w:rsid w:val="000855FD"/>
    <w:rsid w:val="00096FA4"/>
    <w:rsid w:val="0009769A"/>
    <w:rsid w:val="000A1001"/>
    <w:rsid w:val="000A5C68"/>
    <w:rsid w:val="000B3F88"/>
    <w:rsid w:val="000B5664"/>
    <w:rsid w:val="000B7240"/>
    <w:rsid w:val="000B774C"/>
    <w:rsid w:val="000C1152"/>
    <w:rsid w:val="000E007B"/>
    <w:rsid w:val="000E6D12"/>
    <w:rsid w:val="000E72E7"/>
    <w:rsid w:val="000F1D1C"/>
    <w:rsid w:val="000F349F"/>
    <w:rsid w:val="000F6910"/>
    <w:rsid w:val="0010283A"/>
    <w:rsid w:val="00103C42"/>
    <w:rsid w:val="0010451A"/>
    <w:rsid w:val="00104C55"/>
    <w:rsid w:val="001129D7"/>
    <w:rsid w:val="00113CF0"/>
    <w:rsid w:val="00115469"/>
    <w:rsid w:val="00121BFD"/>
    <w:rsid w:val="00130F46"/>
    <w:rsid w:val="00131010"/>
    <w:rsid w:val="00136D30"/>
    <w:rsid w:val="0013747A"/>
    <w:rsid w:val="00140CA7"/>
    <w:rsid w:val="00140FAD"/>
    <w:rsid w:val="0014297E"/>
    <w:rsid w:val="00143791"/>
    <w:rsid w:val="00144A27"/>
    <w:rsid w:val="00145ED6"/>
    <w:rsid w:val="0014602E"/>
    <w:rsid w:val="001476AF"/>
    <w:rsid w:val="00151959"/>
    <w:rsid w:val="001554F6"/>
    <w:rsid w:val="00161071"/>
    <w:rsid w:val="00161341"/>
    <w:rsid w:val="00161C39"/>
    <w:rsid w:val="00164E8D"/>
    <w:rsid w:val="00165AB1"/>
    <w:rsid w:val="00174976"/>
    <w:rsid w:val="00175138"/>
    <w:rsid w:val="001763C1"/>
    <w:rsid w:val="00180B69"/>
    <w:rsid w:val="0018171E"/>
    <w:rsid w:val="001823DA"/>
    <w:rsid w:val="001867A6"/>
    <w:rsid w:val="001914F2"/>
    <w:rsid w:val="0019466D"/>
    <w:rsid w:val="001A28C2"/>
    <w:rsid w:val="001A6370"/>
    <w:rsid w:val="001A70AC"/>
    <w:rsid w:val="001B0645"/>
    <w:rsid w:val="001B28FF"/>
    <w:rsid w:val="001B40E0"/>
    <w:rsid w:val="001B42CA"/>
    <w:rsid w:val="001C091A"/>
    <w:rsid w:val="001C0A5C"/>
    <w:rsid w:val="001C15A9"/>
    <w:rsid w:val="001C78DE"/>
    <w:rsid w:val="001D5F87"/>
    <w:rsid w:val="001D6825"/>
    <w:rsid w:val="001E2599"/>
    <w:rsid w:val="001E70C2"/>
    <w:rsid w:val="001F2106"/>
    <w:rsid w:val="001F224C"/>
    <w:rsid w:val="001F4115"/>
    <w:rsid w:val="001F6E68"/>
    <w:rsid w:val="002007C6"/>
    <w:rsid w:val="00201D8A"/>
    <w:rsid w:val="00203938"/>
    <w:rsid w:val="0021089E"/>
    <w:rsid w:val="00210951"/>
    <w:rsid w:val="00212C23"/>
    <w:rsid w:val="002260AC"/>
    <w:rsid w:val="002304AB"/>
    <w:rsid w:val="00235B83"/>
    <w:rsid w:val="002362DD"/>
    <w:rsid w:val="00236B9E"/>
    <w:rsid w:val="00240396"/>
    <w:rsid w:val="00240CA6"/>
    <w:rsid w:val="00241927"/>
    <w:rsid w:val="00241E6B"/>
    <w:rsid w:val="0024308C"/>
    <w:rsid w:val="00243EE5"/>
    <w:rsid w:val="002449C6"/>
    <w:rsid w:val="00245B8B"/>
    <w:rsid w:val="00247162"/>
    <w:rsid w:val="002500C0"/>
    <w:rsid w:val="002516B7"/>
    <w:rsid w:val="00255548"/>
    <w:rsid w:val="0025685A"/>
    <w:rsid w:val="00257110"/>
    <w:rsid w:val="00257B6E"/>
    <w:rsid w:val="0026215F"/>
    <w:rsid w:val="00262687"/>
    <w:rsid w:val="0026309A"/>
    <w:rsid w:val="0026428C"/>
    <w:rsid w:val="00264803"/>
    <w:rsid w:val="00270838"/>
    <w:rsid w:val="002743C3"/>
    <w:rsid w:val="002751ED"/>
    <w:rsid w:val="00275317"/>
    <w:rsid w:val="0028081C"/>
    <w:rsid w:val="002810A7"/>
    <w:rsid w:val="002820E2"/>
    <w:rsid w:val="0029248B"/>
    <w:rsid w:val="00293D7E"/>
    <w:rsid w:val="0029518B"/>
    <w:rsid w:val="002954BF"/>
    <w:rsid w:val="00295B62"/>
    <w:rsid w:val="0029674E"/>
    <w:rsid w:val="002A0B30"/>
    <w:rsid w:val="002A0CBE"/>
    <w:rsid w:val="002A0D47"/>
    <w:rsid w:val="002A0DB5"/>
    <w:rsid w:val="002A2704"/>
    <w:rsid w:val="002A3DE0"/>
    <w:rsid w:val="002A5D34"/>
    <w:rsid w:val="002A6DA3"/>
    <w:rsid w:val="002A7B8C"/>
    <w:rsid w:val="002B2465"/>
    <w:rsid w:val="002B43DC"/>
    <w:rsid w:val="002B5805"/>
    <w:rsid w:val="002B5DE0"/>
    <w:rsid w:val="002B6449"/>
    <w:rsid w:val="002B7530"/>
    <w:rsid w:val="002B7BBA"/>
    <w:rsid w:val="002C5E10"/>
    <w:rsid w:val="002C7B00"/>
    <w:rsid w:val="002D0671"/>
    <w:rsid w:val="002E04BA"/>
    <w:rsid w:val="002E1287"/>
    <w:rsid w:val="002E51B5"/>
    <w:rsid w:val="002E6705"/>
    <w:rsid w:val="002F1FF1"/>
    <w:rsid w:val="002F2C5E"/>
    <w:rsid w:val="002F3238"/>
    <w:rsid w:val="002F47CB"/>
    <w:rsid w:val="0031105B"/>
    <w:rsid w:val="00313B20"/>
    <w:rsid w:val="00327B57"/>
    <w:rsid w:val="00333737"/>
    <w:rsid w:val="003340D0"/>
    <w:rsid w:val="003357C1"/>
    <w:rsid w:val="00335A87"/>
    <w:rsid w:val="00342ECF"/>
    <w:rsid w:val="00345351"/>
    <w:rsid w:val="0034637C"/>
    <w:rsid w:val="0035712C"/>
    <w:rsid w:val="00360910"/>
    <w:rsid w:val="00361EBA"/>
    <w:rsid w:val="00365762"/>
    <w:rsid w:val="00366287"/>
    <w:rsid w:val="00370B29"/>
    <w:rsid w:val="00372292"/>
    <w:rsid w:val="003724F7"/>
    <w:rsid w:val="00385CF5"/>
    <w:rsid w:val="00386E4E"/>
    <w:rsid w:val="00390A7C"/>
    <w:rsid w:val="00390C45"/>
    <w:rsid w:val="003938A1"/>
    <w:rsid w:val="003A195C"/>
    <w:rsid w:val="003A2ACF"/>
    <w:rsid w:val="003A3398"/>
    <w:rsid w:val="003A6430"/>
    <w:rsid w:val="003A6905"/>
    <w:rsid w:val="003B0414"/>
    <w:rsid w:val="003B343E"/>
    <w:rsid w:val="003B3EAE"/>
    <w:rsid w:val="003B474C"/>
    <w:rsid w:val="003C2734"/>
    <w:rsid w:val="003C314C"/>
    <w:rsid w:val="003C3A81"/>
    <w:rsid w:val="003C43D2"/>
    <w:rsid w:val="003C5855"/>
    <w:rsid w:val="003C609C"/>
    <w:rsid w:val="003C6AE3"/>
    <w:rsid w:val="003C746E"/>
    <w:rsid w:val="003D0583"/>
    <w:rsid w:val="003D1C0A"/>
    <w:rsid w:val="003D3560"/>
    <w:rsid w:val="003D4D53"/>
    <w:rsid w:val="003E18CD"/>
    <w:rsid w:val="003E1BB9"/>
    <w:rsid w:val="003F0B66"/>
    <w:rsid w:val="003F0F66"/>
    <w:rsid w:val="003F3349"/>
    <w:rsid w:val="003F4249"/>
    <w:rsid w:val="003F6880"/>
    <w:rsid w:val="003F7C57"/>
    <w:rsid w:val="003F7C7F"/>
    <w:rsid w:val="00400372"/>
    <w:rsid w:val="004006E6"/>
    <w:rsid w:val="004009F6"/>
    <w:rsid w:val="004039BA"/>
    <w:rsid w:val="00414930"/>
    <w:rsid w:val="0041553A"/>
    <w:rsid w:val="00415966"/>
    <w:rsid w:val="00416F1C"/>
    <w:rsid w:val="00424F70"/>
    <w:rsid w:val="00425781"/>
    <w:rsid w:val="004321E1"/>
    <w:rsid w:val="00432964"/>
    <w:rsid w:val="00432DCE"/>
    <w:rsid w:val="00433681"/>
    <w:rsid w:val="00435B08"/>
    <w:rsid w:val="00437F8B"/>
    <w:rsid w:val="00440B38"/>
    <w:rsid w:val="004443F5"/>
    <w:rsid w:val="00454E8E"/>
    <w:rsid w:val="0045502D"/>
    <w:rsid w:val="0045569B"/>
    <w:rsid w:val="00456C89"/>
    <w:rsid w:val="00460DE0"/>
    <w:rsid w:val="004646DF"/>
    <w:rsid w:val="00466336"/>
    <w:rsid w:val="0046677F"/>
    <w:rsid w:val="004752EF"/>
    <w:rsid w:val="00476242"/>
    <w:rsid w:val="00483A56"/>
    <w:rsid w:val="0048579A"/>
    <w:rsid w:val="00486977"/>
    <w:rsid w:val="00487304"/>
    <w:rsid w:val="00491C3C"/>
    <w:rsid w:val="004923E1"/>
    <w:rsid w:val="00492DD9"/>
    <w:rsid w:val="00493F13"/>
    <w:rsid w:val="00497EFB"/>
    <w:rsid w:val="004A6E64"/>
    <w:rsid w:val="004A71F5"/>
    <w:rsid w:val="004B25E6"/>
    <w:rsid w:val="004B3AD0"/>
    <w:rsid w:val="004B42E1"/>
    <w:rsid w:val="004C0277"/>
    <w:rsid w:val="004C04F5"/>
    <w:rsid w:val="004C17A1"/>
    <w:rsid w:val="004C2964"/>
    <w:rsid w:val="004C4674"/>
    <w:rsid w:val="004C47E7"/>
    <w:rsid w:val="004D67A7"/>
    <w:rsid w:val="004D6E2B"/>
    <w:rsid w:val="004E4B1A"/>
    <w:rsid w:val="004E5C74"/>
    <w:rsid w:val="004E79BC"/>
    <w:rsid w:val="004F2DFA"/>
    <w:rsid w:val="004F6E90"/>
    <w:rsid w:val="005027D8"/>
    <w:rsid w:val="00510B9E"/>
    <w:rsid w:val="00520141"/>
    <w:rsid w:val="00522EC9"/>
    <w:rsid w:val="0052421E"/>
    <w:rsid w:val="00530FCF"/>
    <w:rsid w:val="005519F1"/>
    <w:rsid w:val="005572E2"/>
    <w:rsid w:val="00560F63"/>
    <w:rsid w:val="0056221F"/>
    <w:rsid w:val="00564AB6"/>
    <w:rsid w:val="00567CEE"/>
    <w:rsid w:val="00571482"/>
    <w:rsid w:val="00575038"/>
    <w:rsid w:val="00576C4C"/>
    <w:rsid w:val="00590B7F"/>
    <w:rsid w:val="005A13A6"/>
    <w:rsid w:val="005A385E"/>
    <w:rsid w:val="005A62F3"/>
    <w:rsid w:val="005B15FE"/>
    <w:rsid w:val="005B2589"/>
    <w:rsid w:val="005C36A2"/>
    <w:rsid w:val="005C6CC2"/>
    <w:rsid w:val="005D0DF8"/>
    <w:rsid w:val="005D1794"/>
    <w:rsid w:val="005D217F"/>
    <w:rsid w:val="005E08EB"/>
    <w:rsid w:val="005E1A62"/>
    <w:rsid w:val="005E62A8"/>
    <w:rsid w:val="005E68D6"/>
    <w:rsid w:val="005F0C1D"/>
    <w:rsid w:val="005F1600"/>
    <w:rsid w:val="005F1653"/>
    <w:rsid w:val="005F3524"/>
    <w:rsid w:val="005F44AB"/>
    <w:rsid w:val="005F70A4"/>
    <w:rsid w:val="006010F3"/>
    <w:rsid w:val="006050D3"/>
    <w:rsid w:val="00605A2B"/>
    <w:rsid w:val="006067E9"/>
    <w:rsid w:val="0061302C"/>
    <w:rsid w:val="006149DD"/>
    <w:rsid w:val="00615611"/>
    <w:rsid w:val="00616B05"/>
    <w:rsid w:val="00616B66"/>
    <w:rsid w:val="00620604"/>
    <w:rsid w:val="006315E7"/>
    <w:rsid w:val="00634B6E"/>
    <w:rsid w:val="006354DF"/>
    <w:rsid w:val="00640B68"/>
    <w:rsid w:val="006423BF"/>
    <w:rsid w:val="006429E1"/>
    <w:rsid w:val="00642F38"/>
    <w:rsid w:val="00643147"/>
    <w:rsid w:val="006431B3"/>
    <w:rsid w:val="0064701D"/>
    <w:rsid w:val="0065143C"/>
    <w:rsid w:val="006520B0"/>
    <w:rsid w:val="00660F98"/>
    <w:rsid w:val="00661712"/>
    <w:rsid w:val="006618F7"/>
    <w:rsid w:val="00661F84"/>
    <w:rsid w:val="006629AE"/>
    <w:rsid w:val="00663714"/>
    <w:rsid w:val="00665DA5"/>
    <w:rsid w:val="00666E3E"/>
    <w:rsid w:val="00673E32"/>
    <w:rsid w:val="00675C1A"/>
    <w:rsid w:val="00677264"/>
    <w:rsid w:val="00683B7C"/>
    <w:rsid w:val="00683CCB"/>
    <w:rsid w:val="00683DE3"/>
    <w:rsid w:val="00691BDF"/>
    <w:rsid w:val="0069432E"/>
    <w:rsid w:val="006A5334"/>
    <w:rsid w:val="006A6335"/>
    <w:rsid w:val="006A7B77"/>
    <w:rsid w:val="006B048B"/>
    <w:rsid w:val="006B6ED2"/>
    <w:rsid w:val="006C25EC"/>
    <w:rsid w:val="006C30F7"/>
    <w:rsid w:val="006C68A8"/>
    <w:rsid w:val="006D009E"/>
    <w:rsid w:val="006D4B57"/>
    <w:rsid w:val="006E3615"/>
    <w:rsid w:val="006F13CD"/>
    <w:rsid w:val="006F49E4"/>
    <w:rsid w:val="006F5E00"/>
    <w:rsid w:val="00700E93"/>
    <w:rsid w:val="00704899"/>
    <w:rsid w:val="00705E5E"/>
    <w:rsid w:val="0071019F"/>
    <w:rsid w:val="00713BBB"/>
    <w:rsid w:val="00713CC2"/>
    <w:rsid w:val="00721696"/>
    <w:rsid w:val="00725D28"/>
    <w:rsid w:val="00727A8B"/>
    <w:rsid w:val="00730104"/>
    <w:rsid w:val="00735589"/>
    <w:rsid w:val="00737177"/>
    <w:rsid w:val="00737935"/>
    <w:rsid w:val="00737E2F"/>
    <w:rsid w:val="00740E4D"/>
    <w:rsid w:val="00741265"/>
    <w:rsid w:val="00747EB3"/>
    <w:rsid w:val="00751CF1"/>
    <w:rsid w:val="00757049"/>
    <w:rsid w:val="0075782C"/>
    <w:rsid w:val="007614D2"/>
    <w:rsid w:val="00761DEE"/>
    <w:rsid w:val="0076437C"/>
    <w:rsid w:val="007646A4"/>
    <w:rsid w:val="007647DC"/>
    <w:rsid w:val="00765F2A"/>
    <w:rsid w:val="0077137E"/>
    <w:rsid w:val="00773031"/>
    <w:rsid w:val="00773CE2"/>
    <w:rsid w:val="00776165"/>
    <w:rsid w:val="00782D3B"/>
    <w:rsid w:val="0078438D"/>
    <w:rsid w:val="00785716"/>
    <w:rsid w:val="007935E3"/>
    <w:rsid w:val="00796E95"/>
    <w:rsid w:val="007A4F53"/>
    <w:rsid w:val="007B531E"/>
    <w:rsid w:val="007B5571"/>
    <w:rsid w:val="007B78C0"/>
    <w:rsid w:val="007C1955"/>
    <w:rsid w:val="007C1987"/>
    <w:rsid w:val="007C51A9"/>
    <w:rsid w:val="007C7BC1"/>
    <w:rsid w:val="007D111E"/>
    <w:rsid w:val="007D25EE"/>
    <w:rsid w:val="007D7DB9"/>
    <w:rsid w:val="007E15D6"/>
    <w:rsid w:val="007E783F"/>
    <w:rsid w:val="007F51A9"/>
    <w:rsid w:val="007F7D5E"/>
    <w:rsid w:val="00800048"/>
    <w:rsid w:val="00800CB4"/>
    <w:rsid w:val="00801C5A"/>
    <w:rsid w:val="00802356"/>
    <w:rsid w:val="00803499"/>
    <w:rsid w:val="00803996"/>
    <w:rsid w:val="00806260"/>
    <w:rsid w:val="00806D5C"/>
    <w:rsid w:val="00816D54"/>
    <w:rsid w:val="00817A99"/>
    <w:rsid w:val="008303EF"/>
    <w:rsid w:val="00837F52"/>
    <w:rsid w:val="008400B9"/>
    <w:rsid w:val="0084446D"/>
    <w:rsid w:val="00844ED0"/>
    <w:rsid w:val="0085280A"/>
    <w:rsid w:val="00854F28"/>
    <w:rsid w:val="00861269"/>
    <w:rsid w:val="0086336B"/>
    <w:rsid w:val="00866CF8"/>
    <w:rsid w:val="00866EE5"/>
    <w:rsid w:val="00871281"/>
    <w:rsid w:val="00873486"/>
    <w:rsid w:val="00883340"/>
    <w:rsid w:val="008914E6"/>
    <w:rsid w:val="008934EF"/>
    <w:rsid w:val="00893965"/>
    <w:rsid w:val="0089674A"/>
    <w:rsid w:val="008969BF"/>
    <w:rsid w:val="008A0668"/>
    <w:rsid w:val="008A32CF"/>
    <w:rsid w:val="008A4536"/>
    <w:rsid w:val="008A4782"/>
    <w:rsid w:val="008A725B"/>
    <w:rsid w:val="008B463F"/>
    <w:rsid w:val="008C5F10"/>
    <w:rsid w:val="008D0953"/>
    <w:rsid w:val="008D7628"/>
    <w:rsid w:val="008E21B7"/>
    <w:rsid w:val="008E236C"/>
    <w:rsid w:val="008E33E4"/>
    <w:rsid w:val="008E484E"/>
    <w:rsid w:val="008E4FF2"/>
    <w:rsid w:val="008E5689"/>
    <w:rsid w:val="008E59FC"/>
    <w:rsid w:val="008E7D6F"/>
    <w:rsid w:val="008F0EA0"/>
    <w:rsid w:val="008F2F6D"/>
    <w:rsid w:val="008F3D26"/>
    <w:rsid w:val="008F49E9"/>
    <w:rsid w:val="008F6657"/>
    <w:rsid w:val="008F6EA5"/>
    <w:rsid w:val="009017AC"/>
    <w:rsid w:val="009074B9"/>
    <w:rsid w:val="00914482"/>
    <w:rsid w:val="00914B44"/>
    <w:rsid w:val="00916B57"/>
    <w:rsid w:val="009217BF"/>
    <w:rsid w:val="009244D4"/>
    <w:rsid w:val="009245FD"/>
    <w:rsid w:val="00924633"/>
    <w:rsid w:val="00925619"/>
    <w:rsid w:val="00925620"/>
    <w:rsid w:val="009261D3"/>
    <w:rsid w:val="00926622"/>
    <w:rsid w:val="0092724B"/>
    <w:rsid w:val="00932CA3"/>
    <w:rsid w:val="00936905"/>
    <w:rsid w:val="009448DD"/>
    <w:rsid w:val="00945338"/>
    <w:rsid w:val="0094648D"/>
    <w:rsid w:val="00952092"/>
    <w:rsid w:val="009549D6"/>
    <w:rsid w:val="009567DD"/>
    <w:rsid w:val="00956A26"/>
    <w:rsid w:val="00957418"/>
    <w:rsid w:val="00957916"/>
    <w:rsid w:val="00961C4A"/>
    <w:rsid w:val="00972C69"/>
    <w:rsid w:val="00982763"/>
    <w:rsid w:val="00982C38"/>
    <w:rsid w:val="00986960"/>
    <w:rsid w:val="009879CA"/>
    <w:rsid w:val="00990028"/>
    <w:rsid w:val="00990A6C"/>
    <w:rsid w:val="00995DFF"/>
    <w:rsid w:val="009A3019"/>
    <w:rsid w:val="009A32BD"/>
    <w:rsid w:val="009A780B"/>
    <w:rsid w:val="009B04ED"/>
    <w:rsid w:val="009B2615"/>
    <w:rsid w:val="009C03CF"/>
    <w:rsid w:val="009C414C"/>
    <w:rsid w:val="009D1023"/>
    <w:rsid w:val="009D66E8"/>
    <w:rsid w:val="009D6DE2"/>
    <w:rsid w:val="009D6F9A"/>
    <w:rsid w:val="009E0093"/>
    <w:rsid w:val="009E11B9"/>
    <w:rsid w:val="009E26E1"/>
    <w:rsid w:val="009E4D7B"/>
    <w:rsid w:val="009E53D6"/>
    <w:rsid w:val="009F456D"/>
    <w:rsid w:val="009F6381"/>
    <w:rsid w:val="009F7D5A"/>
    <w:rsid w:val="00A00373"/>
    <w:rsid w:val="00A0573C"/>
    <w:rsid w:val="00A06D4A"/>
    <w:rsid w:val="00A12F8C"/>
    <w:rsid w:val="00A13D43"/>
    <w:rsid w:val="00A14010"/>
    <w:rsid w:val="00A14F6D"/>
    <w:rsid w:val="00A150F2"/>
    <w:rsid w:val="00A15EC1"/>
    <w:rsid w:val="00A17308"/>
    <w:rsid w:val="00A17853"/>
    <w:rsid w:val="00A20D22"/>
    <w:rsid w:val="00A2395C"/>
    <w:rsid w:val="00A24617"/>
    <w:rsid w:val="00A261CD"/>
    <w:rsid w:val="00A30AB1"/>
    <w:rsid w:val="00A34179"/>
    <w:rsid w:val="00A41C3A"/>
    <w:rsid w:val="00A43D52"/>
    <w:rsid w:val="00A44680"/>
    <w:rsid w:val="00A4611B"/>
    <w:rsid w:val="00A53B12"/>
    <w:rsid w:val="00A53CA2"/>
    <w:rsid w:val="00A56832"/>
    <w:rsid w:val="00A57892"/>
    <w:rsid w:val="00A57DA5"/>
    <w:rsid w:val="00A629AD"/>
    <w:rsid w:val="00A63D10"/>
    <w:rsid w:val="00A63E7A"/>
    <w:rsid w:val="00A650A0"/>
    <w:rsid w:val="00A666A3"/>
    <w:rsid w:val="00A752AF"/>
    <w:rsid w:val="00A7648E"/>
    <w:rsid w:val="00A77359"/>
    <w:rsid w:val="00A8073D"/>
    <w:rsid w:val="00A87CFA"/>
    <w:rsid w:val="00A90118"/>
    <w:rsid w:val="00A90A31"/>
    <w:rsid w:val="00A90C47"/>
    <w:rsid w:val="00A912F7"/>
    <w:rsid w:val="00A926D0"/>
    <w:rsid w:val="00A92D1D"/>
    <w:rsid w:val="00A96D55"/>
    <w:rsid w:val="00A96FBC"/>
    <w:rsid w:val="00AA0190"/>
    <w:rsid w:val="00AA4C4E"/>
    <w:rsid w:val="00AA5281"/>
    <w:rsid w:val="00AA69BB"/>
    <w:rsid w:val="00AA77B3"/>
    <w:rsid w:val="00AA7A42"/>
    <w:rsid w:val="00AA7CC8"/>
    <w:rsid w:val="00AA7F7A"/>
    <w:rsid w:val="00AA7FE1"/>
    <w:rsid w:val="00AB05A9"/>
    <w:rsid w:val="00AB20B4"/>
    <w:rsid w:val="00AB32B5"/>
    <w:rsid w:val="00AB766F"/>
    <w:rsid w:val="00AC6764"/>
    <w:rsid w:val="00AD163C"/>
    <w:rsid w:val="00AD474C"/>
    <w:rsid w:val="00AE2806"/>
    <w:rsid w:val="00AE3BC4"/>
    <w:rsid w:val="00AE3F2F"/>
    <w:rsid w:val="00AF2DA8"/>
    <w:rsid w:val="00AF60A0"/>
    <w:rsid w:val="00B010DA"/>
    <w:rsid w:val="00B07610"/>
    <w:rsid w:val="00B1330A"/>
    <w:rsid w:val="00B147E5"/>
    <w:rsid w:val="00B20743"/>
    <w:rsid w:val="00B22F65"/>
    <w:rsid w:val="00B24026"/>
    <w:rsid w:val="00B24257"/>
    <w:rsid w:val="00B251BB"/>
    <w:rsid w:val="00B25DB6"/>
    <w:rsid w:val="00B2723F"/>
    <w:rsid w:val="00B30D11"/>
    <w:rsid w:val="00B31B54"/>
    <w:rsid w:val="00B3562A"/>
    <w:rsid w:val="00B457E6"/>
    <w:rsid w:val="00B463D7"/>
    <w:rsid w:val="00B50099"/>
    <w:rsid w:val="00B519E4"/>
    <w:rsid w:val="00B5310A"/>
    <w:rsid w:val="00B61B7B"/>
    <w:rsid w:val="00B61D91"/>
    <w:rsid w:val="00B61FFA"/>
    <w:rsid w:val="00B73E48"/>
    <w:rsid w:val="00B76677"/>
    <w:rsid w:val="00B90DCD"/>
    <w:rsid w:val="00B91619"/>
    <w:rsid w:val="00B938B7"/>
    <w:rsid w:val="00B93B6C"/>
    <w:rsid w:val="00B96476"/>
    <w:rsid w:val="00BA1EC8"/>
    <w:rsid w:val="00BA331D"/>
    <w:rsid w:val="00BB2639"/>
    <w:rsid w:val="00BB3A68"/>
    <w:rsid w:val="00BB681B"/>
    <w:rsid w:val="00BC40C2"/>
    <w:rsid w:val="00BC4955"/>
    <w:rsid w:val="00BC6668"/>
    <w:rsid w:val="00BD017A"/>
    <w:rsid w:val="00BD155B"/>
    <w:rsid w:val="00BD2190"/>
    <w:rsid w:val="00BD4A2E"/>
    <w:rsid w:val="00BD5360"/>
    <w:rsid w:val="00BE01DC"/>
    <w:rsid w:val="00BE1FA5"/>
    <w:rsid w:val="00BE6344"/>
    <w:rsid w:val="00BF0140"/>
    <w:rsid w:val="00BF2410"/>
    <w:rsid w:val="00BF2DF5"/>
    <w:rsid w:val="00BF4E2E"/>
    <w:rsid w:val="00C04A8D"/>
    <w:rsid w:val="00C05B0B"/>
    <w:rsid w:val="00C068DE"/>
    <w:rsid w:val="00C12D7C"/>
    <w:rsid w:val="00C162A6"/>
    <w:rsid w:val="00C32336"/>
    <w:rsid w:val="00C34F54"/>
    <w:rsid w:val="00C36932"/>
    <w:rsid w:val="00C42581"/>
    <w:rsid w:val="00C44425"/>
    <w:rsid w:val="00C4510C"/>
    <w:rsid w:val="00C502BA"/>
    <w:rsid w:val="00C50B04"/>
    <w:rsid w:val="00C52C92"/>
    <w:rsid w:val="00C559A5"/>
    <w:rsid w:val="00C57B4E"/>
    <w:rsid w:val="00C61BE1"/>
    <w:rsid w:val="00C641EF"/>
    <w:rsid w:val="00C659C2"/>
    <w:rsid w:val="00C661CE"/>
    <w:rsid w:val="00C71B4A"/>
    <w:rsid w:val="00C7299D"/>
    <w:rsid w:val="00C756E1"/>
    <w:rsid w:val="00C8025F"/>
    <w:rsid w:val="00C8357D"/>
    <w:rsid w:val="00C83C0E"/>
    <w:rsid w:val="00C84324"/>
    <w:rsid w:val="00C955C5"/>
    <w:rsid w:val="00C95E82"/>
    <w:rsid w:val="00C9620F"/>
    <w:rsid w:val="00C97421"/>
    <w:rsid w:val="00CA0B79"/>
    <w:rsid w:val="00CA23C3"/>
    <w:rsid w:val="00CA49B7"/>
    <w:rsid w:val="00CA4A2E"/>
    <w:rsid w:val="00CB0570"/>
    <w:rsid w:val="00CB08C6"/>
    <w:rsid w:val="00CB2B9C"/>
    <w:rsid w:val="00CB48B5"/>
    <w:rsid w:val="00CC2609"/>
    <w:rsid w:val="00CC7A48"/>
    <w:rsid w:val="00CD01E3"/>
    <w:rsid w:val="00CD15FF"/>
    <w:rsid w:val="00CD17AC"/>
    <w:rsid w:val="00CD312C"/>
    <w:rsid w:val="00CD7A6D"/>
    <w:rsid w:val="00CF3300"/>
    <w:rsid w:val="00CF61FB"/>
    <w:rsid w:val="00CF7BDE"/>
    <w:rsid w:val="00D0003F"/>
    <w:rsid w:val="00D012C6"/>
    <w:rsid w:val="00D03EF2"/>
    <w:rsid w:val="00D04892"/>
    <w:rsid w:val="00D074E2"/>
    <w:rsid w:val="00D131B4"/>
    <w:rsid w:val="00D146B5"/>
    <w:rsid w:val="00D23719"/>
    <w:rsid w:val="00D2473B"/>
    <w:rsid w:val="00D24B82"/>
    <w:rsid w:val="00D26880"/>
    <w:rsid w:val="00D318AD"/>
    <w:rsid w:val="00D33A7B"/>
    <w:rsid w:val="00D40C90"/>
    <w:rsid w:val="00D4283F"/>
    <w:rsid w:val="00D469C1"/>
    <w:rsid w:val="00D50CEF"/>
    <w:rsid w:val="00D570F9"/>
    <w:rsid w:val="00D626EE"/>
    <w:rsid w:val="00D65412"/>
    <w:rsid w:val="00D67813"/>
    <w:rsid w:val="00D7055E"/>
    <w:rsid w:val="00D70870"/>
    <w:rsid w:val="00D71693"/>
    <w:rsid w:val="00D73CA5"/>
    <w:rsid w:val="00D73DBC"/>
    <w:rsid w:val="00D73E72"/>
    <w:rsid w:val="00D8093A"/>
    <w:rsid w:val="00D84E2D"/>
    <w:rsid w:val="00D86462"/>
    <w:rsid w:val="00D962ED"/>
    <w:rsid w:val="00DA01BD"/>
    <w:rsid w:val="00DA3A03"/>
    <w:rsid w:val="00DA5CB2"/>
    <w:rsid w:val="00DB0395"/>
    <w:rsid w:val="00DB3B04"/>
    <w:rsid w:val="00DB6D00"/>
    <w:rsid w:val="00DD3018"/>
    <w:rsid w:val="00DD3A13"/>
    <w:rsid w:val="00DD4493"/>
    <w:rsid w:val="00DE1CA3"/>
    <w:rsid w:val="00DE5D8E"/>
    <w:rsid w:val="00DF273C"/>
    <w:rsid w:val="00DF431A"/>
    <w:rsid w:val="00DF5F9C"/>
    <w:rsid w:val="00E018F8"/>
    <w:rsid w:val="00E06648"/>
    <w:rsid w:val="00E102FA"/>
    <w:rsid w:val="00E20105"/>
    <w:rsid w:val="00E21935"/>
    <w:rsid w:val="00E21B3B"/>
    <w:rsid w:val="00E25945"/>
    <w:rsid w:val="00E40716"/>
    <w:rsid w:val="00E431F5"/>
    <w:rsid w:val="00E44DB9"/>
    <w:rsid w:val="00E460CF"/>
    <w:rsid w:val="00E60AD6"/>
    <w:rsid w:val="00E62255"/>
    <w:rsid w:val="00E643B1"/>
    <w:rsid w:val="00E64AD3"/>
    <w:rsid w:val="00E66E0B"/>
    <w:rsid w:val="00E75FF4"/>
    <w:rsid w:val="00E76DE7"/>
    <w:rsid w:val="00E848BE"/>
    <w:rsid w:val="00E84EC3"/>
    <w:rsid w:val="00E862E5"/>
    <w:rsid w:val="00E86D56"/>
    <w:rsid w:val="00E90934"/>
    <w:rsid w:val="00E96430"/>
    <w:rsid w:val="00E970A0"/>
    <w:rsid w:val="00E97480"/>
    <w:rsid w:val="00E97F48"/>
    <w:rsid w:val="00EA3B36"/>
    <w:rsid w:val="00EA66A4"/>
    <w:rsid w:val="00EB0E74"/>
    <w:rsid w:val="00EB1CE1"/>
    <w:rsid w:val="00EC1C32"/>
    <w:rsid w:val="00EC3A20"/>
    <w:rsid w:val="00EC56E6"/>
    <w:rsid w:val="00ED1F1E"/>
    <w:rsid w:val="00ED38CA"/>
    <w:rsid w:val="00ED455D"/>
    <w:rsid w:val="00EE18FE"/>
    <w:rsid w:val="00EE1FD4"/>
    <w:rsid w:val="00EE2197"/>
    <w:rsid w:val="00EE49F9"/>
    <w:rsid w:val="00EE6D6F"/>
    <w:rsid w:val="00EE713F"/>
    <w:rsid w:val="00EE7767"/>
    <w:rsid w:val="00EE786E"/>
    <w:rsid w:val="00EE7A3B"/>
    <w:rsid w:val="00EF05CE"/>
    <w:rsid w:val="00EF0D70"/>
    <w:rsid w:val="00EF2F6A"/>
    <w:rsid w:val="00EF6A30"/>
    <w:rsid w:val="00F01E6D"/>
    <w:rsid w:val="00F02C84"/>
    <w:rsid w:val="00F067D4"/>
    <w:rsid w:val="00F10790"/>
    <w:rsid w:val="00F11519"/>
    <w:rsid w:val="00F124B1"/>
    <w:rsid w:val="00F1497B"/>
    <w:rsid w:val="00F16406"/>
    <w:rsid w:val="00F1737F"/>
    <w:rsid w:val="00F17790"/>
    <w:rsid w:val="00F17A86"/>
    <w:rsid w:val="00F22CA7"/>
    <w:rsid w:val="00F242D8"/>
    <w:rsid w:val="00F27E33"/>
    <w:rsid w:val="00F30D88"/>
    <w:rsid w:val="00F3264F"/>
    <w:rsid w:val="00F3374F"/>
    <w:rsid w:val="00F34409"/>
    <w:rsid w:val="00F3715E"/>
    <w:rsid w:val="00F427B9"/>
    <w:rsid w:val="00F51813"/>
    <w:rsid w:val="00F54EDB"/>
    <w:rsid w:val="00F57A42"/>
    <w:rsid w:val="00F641B9"/>
    <w:rsid w:val="00F64567"/>
    <w:rsid w:val="00F65507"/>
    <w:rsid w:val="00F66973"/>
    <w:rsid w:val="00F74E7B"/>
    <w:rsid w:val="00F81036"/>
    <w:rsid w:val="00F82582"/>
    <w:rsid w:val="00F845E1"/>
    <w:rsid w:val="00F84B9C"/>
    <w:rsid w:val="00F90A30"/>
    <w:rsid w:val="00F91451"/>
    <w:rsid w:val="00F96BB7"/>
    <w:rsid w:val="00FA7689"/>
    <w:rsid w:val="00FA769A"/>
    <w:rsid w:val="00FB41DC"/>
    <w:rsid w:val="00FB42CF"/>
    <w:rsid w:val="00FB6638"/>
    <w:rsid w:val="00FB7F45"/>
    <w:rsid w:val="00FC16B6"/>
    <w:rsid w:val="00FC1880"/>
    <w:rsid w:val="00FC3D81"/>
    <w:rsid w:val="00FC3F40"/>
    <w:rsid w:val="00FC70EA"/>
    <w:rsid w:val="00FD1B9A"/>
    <w:rsid w:val="00FD2958"/>
    <w:rsid w:val="00FD3ED5"/>
    <w:rsid w:val="00FE72A7"/>
    <w:rsid w:val="00FF291C"/>
    <w:rsid w:val="00FF5F8C"/>
    <w:rsid w:val="0116312F"/>
    <w:rsid w:val="02420807"/>
    <w:rsid w:val="02720094"/>
    <w:rsid w:val="02EA4823"/>
    <w:rsid w:val="03CD1A9F"/>
    <w:rsid w:val="04365F55"/>
    <w:rsid w:val="04636400"/>
    <w:rsid w:val="05160C0C"/>
    <w:rsid w:val="052C3F7E"/>
    <w:rsid w:val="05410962"/>
    <w:rsid w:val="05515F61"/>
    <w:rsid w:val="057926EF"/>
    <w:rsid w:val="05E55C71"/>
    <w:rsid w:val="062A343F"/>
    <w:rsid w:val="073A744C"/>
    <w:rsid w:val="074107DA"/>
    <w:rsid w:val="074821D0"/>
    <w:rsid w:val="07656842"/>
    <w:rsid w:val="07C64A9B"/>
    <w:rsid w:val="08662B5C"/>
    <w:rsid w:val="08A94889"/>
    <w:rsid w:val="09A14989"/>
    <w:rsid w:val="0A7E3AF3"/>
    <w:rsid w:val="0A9D21CB"/>
    <w:rsid w:val="0A9E3257"/>
    <w:rsid w:val="0AE01A90"/>
    <w:rsid w:val="0B446977"/>
    <w:rsid w:val="0C782EF0"/>
    <w:rsid w:val="0CF236F8"/>
    <w:rsid w:val="0DA75F91"/>
    <w:rsid w:val="0E7F7B0E"/>
    <w:rsid w:val="0FBD6E6C"/>
    <w:rsid w:val="102013BE"/>
    <w:rsid w:val="10797546"/>
    <w:rsid w:val="119753E4"/>
    <w:rsid w:val="11F90091"/>
    <w:rsid w:val="12887C05"/>
    <w:rsid w:val="147026FF"/>
    <w:rsid w:val="14850D0B"/>
    <w:rsid w:val="148D412F"/>
    <w:rsid w:val="16B67B7E"/>
    <w:rsid w:val="172123D6"/>
    <w:rsid w:val="17443F9D"/>
    <w:rsid w:val="180A4205"/>
    <w:rsid w:val="181A5217"/>
    <w:rsid w:val="18787DD4"/>
    <w:rsid w:val="18AA3F72"/>
    <w:rsid w:val="19635874"/>
    <w:rsid w:val="1ACB34DE"/>
    <w:rsid w:val="1BCD3905"/>
    <w:rsid w:val="1C816777"/>
    <w:rsid w:val="1CA7255D"/>
    <w:rsid w:val="1D190110"/>
    <w:rsid w:val="1D1C3A8B"/>
    <w:rsid w:val="1E742207"/>
    <w:rsid w:val="1EF79E6C"/>
    <w:rsid w:val="1F1E093D"/>
    <w:rsid w:val="1F533349"/>
    <w:rsid w:val="1F8C3FD1"/>
    <w:rsid w:val="20C733ED"/>
    <w:rsid w:val="20D7118C"/>
    <w:rsid w:val="228F4698"/>
    <w:rsid w:val="23334C85"/>
    <w:rsid w:val="234C7A41"/>
    <w:rsid w:val="25B33468"/>
    <w:rsid w:val="25E16332"/>
    <w:rsid w:val="26211AAB"/>
    <w:rsid w:val="268C5AA1"/>
    <w:rsid w:val="26B91CE3"/>
    <w:rsid w:val="26D71646"/>
    <w:rsid w:val="26F73A2E"/>
    <w:rsid w:val="26FE003E"/>
    <w:rsid w:val="28AD094B"/>
    <w:rsid w:val="28C0181B"/>
    <w:rsid w:val="28C44458"/>
    <w:rsid w:val="28CA4B93"/>
    <w:rsid w:val="29D234C0"/>
    <w:rsid w:val="29DE3906"/>
    <w:rsid w:val="29E37FC4"/>
    <w:rsid w:val="2A1B6E38"/>
    <w:rsid w:val="2A8E3487"/>
    <w:rsid w:val="2B84610B"/>
    <w:rsid w:val="2B8A33FF"/>
    <w:rsid w:val="2CA26BD6"/>
    <w:rsid w:val="2EF44200"/>
    <w:rsid w:val="2F1636AC"/>
    <w:rsid w:val="2F366143"/>
    <w:rsid w:val="2FD2528C"/>
    <w:rsid w:val="307D75F2"/>
    <w:rsid w:val="30957DA2"/>
    <w:rsid w:val="312B2E11"/>
    <w:rsid w:val="316B4522"/>
    <w:rsid w:val="322E2C71"/>
    <w:rsid w:val="333F0CA1"/>
    <w:rsid w:val="33902358"/>
    <w:rsid w:val="33FF0D15"/>
    <w:rsid w:val="34484FCF"/>
    <w:rsid w:val="34AE01F6"/>
    <w:rsid w:val="35960D13"/>
    <w:rsid w:val="35B852A2"/>
    <w:rsid w:val="36227ADF"/>
    <w:rsid w:val="36C001AA"/>
    <w:rsid w:val="36CF4B17"/>
    <w:rsid w:val="3722496A"/>
    <w:rsid w:val="37B02C7D"/>
    <w:rsid w:val="37CB18E1"/>
    <w:rsid w:val="38B05B8F"/>
    <w:rsid w:val="39641F82"/>
    <w:rsid w:val="3A2D465B"/>
    <w:rsid w:val="3A852292"/>
    <w:rsid w:val="3A8A6EEA"/>
    <w:rsid w:val="3AC058DE"/>
    <w:rsid w:val="3B556027"/>
    <w:rsid w:val="3B690306"/>
    <w:rsid w:val="3B714E42"/>
    <w:rsid w:val="3BFF4F15"/>
    <w:rsid w:val="3C355E58"/>
    <w:rsid w:val="3C4E210C"/>
    <w:rsid w:val="3C536A72"/>
    <w:rsid w:val="3CE07B72"/>
    <w:rsid w:val="3D430E76"/>
    <w:rsid w:val="3D5F318D"/>
    <w:rsid w:val="3E4D1237"/>
    <w:rsid w:val="3EEC6CA2"/>
    <w:rsid w:val="3EF67940"/>
    <w:rsid w:val="3F655C3C"/>
    <w:rsid w:val="3F9C0158"/>
    <w:rsid w:val="40154CEE"/>
    <w:rsid w:val="411A5D56"/>
    <w:rsid w:val="417A54FF"/>
    <w:rsid w:val="41F3117E"/>
    <w:rsid w:val="432644BC"/>
    <w:rsid w:val="4339622E"/>
    <w:rsid w:val="43776D56"/>
    <w:rsid w:val="438D25BA"/>
    <w:rsid w:val="43B25889"/>
    <w:rsid w:val="44970113"/>
    <w:rsid w:val="44B86B57"/>
    <w:rsid w:val="44D53D34"/>
    <w:rsid w:val="44F3240C"/>
    <w:rsid w:val="450368AE"/>
    <w:rsid w:val="45C85887"/>
    <w:rsid w:val="470B1C8F"/>
    <w:rsid w:val="475E68CA"/>
    <w:rsid w:val="48733E36"/>
    <w:rsid w:val="49C167BA"/>
    <w:rsid w:val="4A1B4820"/>
    <w:rsid w:val="4B5E0536"/>
    <w:rsid w:val="4BAD69B7"/>
    <w:rsid w:val="4BC5375D"/>
    <w:rsid w:val="4BDEC9C3"/>
    <w:rsid w:val="4CA32598"/>
    <w:rsid w:val="4CA877DD"/>
    <w:rsid w:val="4D07105E"/>
    <w:rsid w:val="4D4A3F43"/>
    <w:rsid w:val="4D861AC1"/>
    <w:rsid w:val="4E5027AB"/>
    <w:rsid w:val="4F283CB4"/>
    <w:rsid w:val="4F5324A2"/>
    <w:rsid w:val="4FA6A15B"/>
    <w:rsid w:val="4FFD5EDD"/>
    <w:rsid w:val="501B23C4"/>
    <w:rsid w:val="50282E38"/>
    <w:rsid w:val="521909B5"/>
    <w:rsid w:val="537A78FD"/>
    <w:rsid w:val="53D41FB3"/>
    <w:rsid w:val="54237F04"/>
    <w:rsid w:val="542D1879"/>
    <w:rsid w:val="54360DF4"/>
    <w:rsid w:val="54BE4CDF"/>
    <w:rsid w:val="54DD72ED"/>
    <w:rsid w:val="54FC7C77"/>
    <w:rsid w:val="566928DB"/>
    <w:rsid w:val="567C108D"/>
    <w:rsid w:val="57265C71"/>
    <w:rsid w:val="57395123"/>
    <w:rsid w:val="57C02773"/>
    <w:rsid w:val="580D4A88"/>
    <w:rsid w:val="583E5C71"/>
    <w:rsid w:val="58795E8A"/>
    <w:rsid w:val="59556E9D"/>
    <w:rsid w:val="59767A73"/>
    <w:rsid w:val="59C21E79"/>
    <w:rsid w:val="5A352967"/>
    <w:rsid w:val="5BAA7362"/>
    <w:rsid w:val="5C927871"/>
    <w:rsid w:val="5D3C7A85"/>
    <w:rsid w:val="5D464695"/>
    <w:rsid w:val="5D5A2823"/>
    <w:rsid w:val="5DCF50EB"/>
    <w:rsid w:val="5DDE6DED"/>
    <w:rsid w:val="5E3308A2"/>
    <w:rsid w:val="61112140"/>
    <w:rsid w:val="61453B98"/>
    <w:rsid w:val="62A72D5C"/>
    <w:rsid w:val="62E87EFF"/>
    <w:rsid w:val="631C3249"/>
    <w:rsid w:val="6380181F"/>
    <w:rsid w:val="64BA5A09"/>
    <w:rsid w:val="64DA2ADC"/>
    <w:rsid w:val="64DB4F3F"/>
    <w:rsid w:val="64E262CE"/>
    <w:rsid w:val="64E50514"/>
    <w:rsid w:val="64F80B3E"/>
    <w:rsid w:val="659D21F5"/>
    <w:rsid w:val="65BA2602"/>
    <w:rsid w:val="65F2BB06"/>
    <w:rsid w:val="66D8182B"/>
    <w:rsid w:val="67534270"/>
    <w:rsid w:val="67C10322"/>
    <w:rsid w:val="67E059D4"/>
    <w:rsid w:val="687731D1"/>
    <w:rsid w:val="688E327E"/>
    <w:rsid w:val="68904D38"/>
    <w:rsid w:val="68D45CC4"/>
    <w:rsid w:val="69062052"/>
    <w:rsid w:val="69630DB6"/>
    <w:rsid w:val="69B0699A"/>
    <w:rsid w:val="6A413A96"/>
    <w:rsid w:val="6B3E6093"/>
    <w:rsid w:val="6C564FDF"/>
    <w:rsid w:val="6D624734"/>
    <w:rsid w:val="6DDF7233"/>
    <w:rsid w:val="6E671FF6"/>
    <w:rsid w:val="6E6935BC"/>
    <w:rsid w:val="6F2C65C1"/>
    <w:rsid w:val="6F5A36FE"/>
    <w:rsid w:val="6F7C63E4"/>
    <w:rsid w:val="6FD20CED"/>
    <w:rsid w:val="702832E7"/>
    <w:rsid w:val="70BC5C25"/>
    <w:rsid w:val="713074E1"/>
    <w:rsid w:val="720624CB"/>
    <w:rsid w:val="723437F4"/>
    <w:rsid w:val="733D5773"/>
    <w:rsid w:val="739C256C"/>
    <w:rsid w:val="73D414D7"/>
    <w:rsid w:val="73D634A1"/>
    <w:rsid w:val="73FB364F"/>
    <w:rsid w:val="74996C40"/>
    <w:rsid w:val="75047024"/>
    <w:rsid w:val="759252D2"/>
    <w:rsid w:val="759E2CA1"/>
    <w:rsid w:val="76D836F4"/>
    <w:rsid w:val="786D24FD"/>
    <w:rsid w:val="78E2501D"/>
    <w:rsid w:val="7A066163"/>
    <w:rsid w:val="7B166C80"/>
    <w:rsid w:val="7BD74C21"/>
    <w:rsid w:val="7CDD4FFE"/>
    <w:rsid w:val="7D5A59E2"/>
    <w:rsid w:val="7DE06455"/>
    <w:rsid w:val="7DFFDC3E"/>
    <w:rsid w:val="7E977E93"/>
    <w:rsid w:val="7EAF5E6A"/>
    <w:rsid w:val="7F083029"/>
    <w:rsid w:val="7F2A5243"/>
    <w:rsid w:val="7F7A1433"/>
    <w:rsid w:val="7F7D43BE"/>
    <w:rsid w:val="7FB8C1BE"/>
    <w:rsid w:val="AA44361B"/>
    <w:rsid w:val="B5F9C310"/>
    <w:rsid w:val="D77973DC"/>
    <w:rsid w:val="EB7BEB8A"/>
    <w:rsid w:val="EDBFC056"/>
    <w:rsid w:val="F33E89B2"/>
    <w:rsid w:val="F3FBD2B1"/>
    <w:rsid w:val="F4FD8C6B"/>
    <w:rsid w:val="FFF7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32"/>
    <w:qFormat/>
    <w:uiPriority w:val="9"/>
    <w:pPr>
      <w:outlineLvl w:val="0"/>
    </w:pPr>
    <w:rPr>
      <w:rFonts w:eastAsia="方正黑体_GBK" w:cstheme="majorBidi"/>
      <w:szCs w:val="48"/>
    </w:rPr>
  </w:style>
  <w:style w:type="paragraph" w:styleId="3">
    <w:name w:val="heading 2"/>
    <w:basedOn w:val="1"/>
    <w:next w:val="1"/>
    <w:link w:val="33"/>
    <w:unhideWhenUsed/>
    <w:qFormat/>
    <w:uiPriority w:val="9"/>
    <w:pPr>
      <w:ind w:firstLine="0" w:firstLineChars="0"/>
      <w:jc w:val="center"/>
      <w:outlineLvl w:val="1"/>
    </w:pPr>
    <w:rPr>
      <w:rFonts w:eastAsia="方正楷体_GBK" w:cstheme="majorBidi"/>
      <w:szCs w:val="40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utlineLvl w:val="2"/>
    </w:pPr>
    <w:rPr>
      <w:rFonts w:cstheme="majorBidi"/>
      <w:b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4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 New Roman" w:hAnsi="Times New Roman" w:eastAsia="方正黑体_GBK"/>
    </w:rPr>
  </w:style>
  <w:style w:type="paragraph" w:styleId="16">
    <w:name w:val="Subtitle"/>
    <w:basedOn w:val="1"/>
    <w:next w:val="1"/>
    <w:link w:val="42"/>
    <w:qFormat/>
    <w:uiPriority w:val="11"/>
    <w:pPr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8">
    <w:name w:val="toc 2"/>
    <w:basedOn w:val="1"/>
    <w:next w:val="1"/>
    <w:unhideWhenUsed/>
    <w:qFormat/>
    <w:uiPriority w:val="39"/>
    <w:pPr>
      <w:tabs>
        <w:tab w:val="right" w:leader="dot" w:pos="8296"/>
      </w:tabs>
      <w:ind w:left="640" w:leftChars="200" w:firstLine="0" w:firstLineChars="0"/>
    </w:pPr>
  </w:style>
  <w:style w:type="paragraph" w:styleId="19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20">
    <w:name w:val="Title"/>
    <w:basedOn w:val="1"/>
    <w:next w:val="1"/>
    <w:link w:val="41"/>
    <w:qFormat/>
    <w:uiPriority w:val="10"/>
    <w:pPr>
      <w:adjustRightInd w:val="0"/>
      <w:snapToGrid w:val="0"/>
      <w:ind w:firstLine="0" w:firstLineChars="0"/>
      <w:jc w:val="center"/>
    </w:pPr>
    <w:rPr>
      <w:rFonts w:eastAsia="方正小标宋_GBK" w:cstheme="majorBidi"/>
      <w:spacing w:val="-10"/>
      <w:kern w:val="28"/>
      <w:sz w:val="44"/>
      <w:szCs w:val="56"/>
    </w:rPr>
  </w:style>
  <w:style w:type="paragraph" w:styleId="21">
    <w:name w:val="annotation subject"/>
    <w:basedOn w:val="11"/>
    <w:next w:val="11"/>
    <w:link w:val="55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unhideWhenUsed/>
    <w:qFormat/>
    <w:uiPriority w:val="99"/>
    <w:rPr>
      <w:color w:val="0563C1"/>
      <w:u w:val="single"/>
    </w:rPr>
  </w:style>
  <w:style w:type="character" w:styleId="26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semiHidden/>
    <w:unhideWhenUsed/>
    <w:qFormat/>
    <w:uiPriority w:val="99"/>
    <w:rPr>
      <w:vertAlign w:val="superscript"/>
    </w:rPr>
  </w:style>
  <w:style w:type="paragraph" w:customStyle="1" w:styleId="28">
    <w:name w:val="图表标题"/>
    <w:basedOn w:val="1"/>
    <w:link w:val="29"/>
    <w:qFormat/>
    <w:uiPriority w:val="0"/>
    <w:pPr>
      <w:jc w:val="center"/>
    </w:pPr>
    <w:rPr>
      <w:rFonts w:eastAsia="方正楷体_GBK"/>
      <w:sz w:val="28"/>
    </w:rPr>
  </w:style>
  <w:style w:type="character" w:customStyle="1" w:styleId="29">
    <w:name w:val="图表标题 字符"/>
    <w:basedOn w:val="24"/>
    <w:link w:val="28"/>
    <w:qFormat/>
    <w:uiPriority w:val="0"/>
    <w:rPr>
      <w:rFonts w:ascii="Times New Roman" w:hAnsi="Times New Roman" w:eastAsia="方正楷体_GBK"/>
      <w:sz w:val="28"/>
    </w:rPr>
  </w:style>
  <w:style w:type="paragraph" w:customStyle="1" w:styleId="30">
    <w:name w:val="图表内容"/>
    <w:basedOn w:val="28"/>
    <w:link w:val="31"/>
    <w:qFormat/>
    <w:uiPriority w:val="0"/>
    <w:pPr>
      <w:adjustRightInd w:val="0"/>
      <w:snapToGrid w:val="0"/>
      <w:spacing w:line="240" w:lineRule="auto"/>
    </w:pPr>
  </w:style>
  <w:style w:type="character" w:customStyle="1" w:styleId="31">
    <w:name w:val="图表内容 字符"/>
    <w:basedOn w:val="29"/>
    <w:link w:val="30"/>
    <w:qFormat/>
    <w:uiPriority w:val="0"/>
    <w:rPr>
      <w:rFonts w:ascii="Times New Roman" w:hAnsi="Times New Roman" w:eastAsia="方正楷体_GBK"/>
      <w:sz w:val="28"/>
    </w:rPr>
  </w:style>
  <w:style w:type="character" w:customStyle="1" w:styleId="32">
    <w:name w:val="标题 1 字符"/>
    <w:basedOn w:val="24"/>
    <w:link w:val="2"/>
    <w:qFormat/>
    <w:uiPriority w:val="9"/>
    <w:rPr>
      <w:rFonts w:ascii="Times New Roman" w:hAnsi="Times New Roman" w:eastAsia="方正黑体_GBK" w:cstheme="majorBidi"/>
      <w:sz w:val="32"/>
      <w:szCs w:val="48"/>
      <w14:ligatures w14:val="none"/>
    </w:rPr>
  </w:style>
  <w:style w:type="character" w:customStyle="1" w:styleId="33">
    <w:name w:val="标题 2 字符"/>
    <w:basedOn w:val="24"/>
    <w:link w:val="3"/>
    <w:qFormat/>
    <w:uiPriority w:val="9"/>
    <w:rPr>
      <w:rFonts w:ascii="Times New Roman" w:hAnsi="Times New Roman" w:eastAsia="方正楷体_GBK" w:cstheme="majorBidi"/>
      <w:sz w:val="32"/>
      <w:szCs w:val="40"/>
      <w14:ligatures w14:val="none"/>
    </w:rPr>
  </w:style>
  <w:style w:type="character" w:customStyle="1" w:styleId="34">
    <w:name w:val="标题 3 字符"/>
    <w:basedOn w:val="24"/>
    <w:link w:val="4"/>
    <w:qFormat/>
    <w:uiPriority w:val="9"/>
    <w:rPr>
      <w:rFonts w:ascii="Times New Roman" w:hAnsi="Times New Roman" w:eastAsia="方正仿宋_GBK" w:cstheme="majorBidi"/>
      <w:b/>
      <w:sz w:val="32"/>
      <w:szCs w:val="32"/>
    </w:rPr>
  </w:style>
  <w:style w:type="character" w:customStyle="1" w:styleId="35">
    <w:name w:val="标题 4 字符"/>
    <w:basedOn w:val="24"/>
    <w:link w:val="5"/>
    <w:qFormat/>
    <w:uiPriority w:val="9"/>
    <w:rPr>
      <w:rFonts w:ascii="Times New Roman" w:hAnsi="Times New Roman" w:eastAsia="方正仿宋_GBK" w:cstheme="majorBidi"/>
      <w:color w:val="104862" w:themeColor="accent1" w:themeShade="BF"/>
      <w:sz w:val="28"/>
      <w:szCs w:val="28"/>
    </w:rPr>
  </w:style>
  <w:style w:type="character" w:customStyle="1" w:styleId="36">
    <w:name w:val="标题 5 字符"/>
    <w:basedOn w:val="24"/>
    <w:link w:val="6"/>
    <w:semiHidden/>
    <w:qFormat/>
    <w:uiPriority w:val="9"/>
    <w:rPr>
      <w:rFonts w:ascii="Times New Roman" w:hAnsi="Times New Roman" w:eastAsia="方正仿宋_GBK" w:cstheme="majorBidi"/>
      <w:color w:val="104862" w:themeColor="accent1" w:themeShade="BF"/>
      <w:sz w:val="24"/>
    </w:rPr>
  </w:style>
  <w:style w:type="character" w:customStyle="1" w:styleId="37">
    <w:name w:val="标题 6 字符"/>
    <w:basedOn w:val="24"/>
    <w:link w:val="7"/>
    <w:semiHidden/>
    <w:qFormat/>
    <w:uiPriority w:val="9"/>
    <w:rPr>
      <w:rFonts w:ascii="Times New Roman" w:hAnsi="Times New Roman" w:eastAsia="方正仿宋_GBK" w:cstheme="majorBidi"/>
      <w:b/>
      <w:bCs/>
      <w:color w:val="104862" w:themeColor="accent1" w:themeShade="BF"/>
      <w:sz w:val="32"/>
    </w:rPr>
  </w:style>
  <w:style w:type="character" w:customStyle="1" w:styleId="38">
    <w:name w:val="标题 7 字符"/>
    <w:basedOn w:val="24"/>
    <w:link w:val="8"/>
    <w:semiHidden/>
    <w:qFormat/>
    <w:uiPriority w:val="9"/>
    <w:rPr>
      <w:rFonts w:ascii="Times New Roman" w:hAnsi="Times New Roman" w:eastAsia="方正仿宋_GBK"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标题 8 字符"/>
    <w:basedOn w:val="24"/>
    <w:link w:val="9"/>
    <w:semiHidden/>
    <w:qFormat/>
    <w:uiPriority w:val="9"/>
    <w:rPr>
      <w:rFonts w:ascii="Times New Roman" w:hAnsi="Times New Roman" w:eastAsia="方正仿宋_GBK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标题 9 字符"/>
    <w:basedOn w:val="24"/>
    <w:link w:val="10"/>
    <w:semiHidden/>
    <w:qFormat/>
    <w:uiPriority w:val="9"/>
    <w:rPr>
      <w:rFonts w:ascii="Times New Roman" w:hAnsi="Times New Roman"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字符"/>
    <w:basedOn w:val="24"/>
    <w:link w:val="20"/>
    <w:qFormat/>
    <w:uiPriority w:val="10"/>
    <w:rPr>
      <w:rFonts w:ascii="Times New Roman" w:hAnsi="Times New Roman" w:eastAsia="方正小标宋_GBK" w:cstheme="majorBidi"/>
      <w:spacing w:val="-10"/>
      <w:kern w:val="28"/>
      <w:sz w:val="44"/>
      <w:szCs w:val="56"/>
      <w14:ligatures w14:val="none"/>
    </w:rPr>
  </w:style>
  <w:style w:type="character" w:customStyle="1" w:styleId="42">
    <w:name w:val="副标题 字符"/>
    <w:basedOn w:val="24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3">
    <w:name w:val="No Spacing"/>
    <w:qFormat/>
    <w:uiPriority w:val="1"/>
    <w:pPr>
      <w:widowControl w:val="0"/>
      <w:spacing w:after="0" w:line="240" w:lineRule="auto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Quote"/>
    <w:basedOn w:val="1"/>
    <w:next w:val="1"/>
    <w:link w:val="4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引用 字符"/>
    <w:basedOn w:val="24"/>
    <w:link w:val="45"/>
    <w:qFormat/>
    <w:uiPriority w:val="29"/>
    <w:rPr>
      <w:rFonts w:ascii="Times New Roman" w:hAnsi="Times New Roman" w:eastAsia="方正仿宋_GBK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8">
    <w:name w:val="明显引用 字符"/>
    <w:basedOn w:val="24"/>
    <w:link w:val="47"/>
    <w:qFormat/>
    <w:uiPriority w:val="30"/>
    <w:rPr>
      <w:rFonts w:ascii="Times New Roman" w:hAnsi="Times New Roman" w:eastAsia="方正仿宋_GBK"/>
      <w:i/>
      <w:iCs/>
      <w:color w:val="104862" w:themeColor="accent1" w:themeShade="BF"/>
      <w:sz w:val="32"/>
    </w:rPr>
  </w:style>
  <w:style w:type="character" w:customStyle="1" w:styleId="49">
    <w:name w:val="Intense Emphasis"/>
    <w:basedOn w:val="24"/>
    <w:qFormat/>
    <w:uiPriority w:val="21"/>
    <w:rPr>
      <w:i/>
      <w:iCs/>
      <w:color w:val="104862" w:themeColor="accent1" w:themeShade="BF"/>
    </w:rPr>
  </w:style>
  <w:style w:type="character" w:customStyle="1" w:styleId="50">
    <w:name w:val="Intense Reference"/>
    <w:basedOn w:val="2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1">
    <w:name w:val="页眉 字符"/>
    <w:basedOn w:val="24"/>
    <w:link w:val="14"/>
    <w:qFormat/>
    <w:uiPriority w:val="99"/>
    <w:rPr>
      <w:rFonts w:ascii="Times New Roman" w:hAnsi="Times New Roman" w:eastAsia="方正仿宋_GBK" w:cs="Times New Roman"/>
      <w:sz w:val="18"/>
      <w:szCs w:val="18"/>
      <w14:ligatures w14:val="none"/>
    </w:rPr>
  </w:style>
  <w:style w:type="character" w:customStyle="1" w:styleId="52">
    <w:name w:val="页脚 字符"/>
    <w:basedOn w:val="24"/>
    <w:link w:val="13"/>
    <w:qFormat/>
    <w:uiPriority w:val="99"/>
    <w:rPr>
      <w:rFonts w:ascii="Times New Roman" w:hAnsi="Times New Roman" w:eastAsia="方正仿宋_GBK" w:cs="Times New Roman"/>
      <w:sz w:val="18"/>
      <w:szCs w:val="18"/>
      <w14:ligatures w14:val="none"/>
    </w:rPr>
  </w:style>
  <w:style w:type="character" w:customStyle="1" w:styleId="53">
    <w:name w:val="ql-author-24648145"/>
    <w:qFormat/>
    <w:uiPriority w:val="0"/>
  </w:style>
  <w:style w:type="character" w:customStyle="1" w:styleId="54">
    <w:name w:val="批注文字 字符"/>
    <w:basedOn w:val="24"/>
    <w:link w:val="11"/>
    <w:semiHidden/>
    <w:qFormat/>
    <w:uiPriority w:val="99"/>
    <w:rPr>
      <w:rFonts w:ascii="Times New Roman" w:hAnsi="Times New Roman" w:eastAsia="方正仿宋_GBK" w:cs="Times New Roman"/>
      <w:sz w:val="32"/>
      <w14:ligatures w14:val="none"/>
    </w:rPr>
  </w:style>
  <w:style w:type="character" w:customStyle="1" w:styleId="55">
    <w:name w:val="批注主题 字符"/>
    <w:basedOn w:val="54"/>
    <w:link w:val="21"/>
    <w:semiHidden/>
    <w:qFormat/>
    <w:uiPriority w:val="99"/>
    <w:rPr>
      <w:rFonts w:ascii="Times New Roman" w:hAnsi="Times New Roman" w:eastAsia="方正仿宋_GBK" w:cs="Times New Roman"/>
      <w:b/>
      <w:bCs/>
      <w:sz w:val="32"/>
      <w14:ligatures w14:val="none"/>
    </w:rPr>
  </w:style>
  <w:style w:type="character" w:customStyle="1" w:styleId="56">
    <w:name w:val="批注框文本 字符"/>
    <w:basedOn w:val="24"/>
    <w:link w:val="12"/>
    <w:semiHidden/>
    <w:qFormat/>
    <w:uiPriority w:val="99"/>
    <w:rPr>
      <w:rFonts w:ascii="Times New Roman" w:hAnsi="Times New Roman" w:eastAsia="方正仿宋_GBK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73</Pages>
  <Words>1000</Words>
  <Characters>1058</Characters>
  <Lines>297</Lines>
  <Paragraphs>83</Paragraphs>
  <TotalTime>3</TotalTime>
  <ScaleCrop>false</ScaleCrop>
  <LinksUpToDate>false</LinksUpToDate>
  <CharactersWithSpaces>1344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2025-07-03T06:00:00Z</dcterms:created>
  <dc:creator>星霖咨询2020-22</dc:creator>
  <cp:lastModifiedBy>鸡丁</cp:lastModifiedBy>
  <cp:lastPrinted>2026-01-13T04:27:00Z</cp:lastPrinted>
  <dcterms:modified xsi:type="dcterms:W3CDTF">2026-04-23T09:28:43Z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eyJoZGlkIjoiYWJjYWY2YzdiMDUwZTNjZjA1NWY0ZjgzYTZkYmY0YWMiLCJ1c2VySWQiOiI5NjYxMjk0NDcifQ==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CE26C194A9A742D596EEC00D81EFADC7_13</vt:lpwstr>
  </property>
</Properties>
</file>