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CF20" w14:textId="77777777" w:rsidR="00E76E3F" w:rsidRDefault="00E76E3F">
      <w:pPr>
        <w:pStyle w:val="a5"/>
        <w:spacing w:before="120" w:after="120"/>
        <w:rPr>
          <w:rFonts w:eastAsia="方正小标宋_GBK" w:cs="Times New Roman"/>
        </w:rPr>
      </w:pPr>
    </w:p>
    <w:p w14:paraId="21ADEA73" w14:textId="77777777" w:rsidR="00E76E3F" w:rsidRDefault="00E76E3F">
      <w:pPr>
        <w:ind w:firstLine="640"/>
        <w:rPr>
          <w:rFonts w:cs="Times New Roman"/>
        </w:rPr>
      </w:pPr>
    </w:p>
    <w:p w14:paraId="2807FFF1" w14:textId="77777777" w:rsidR="00E76E3F" w:rsidRDefault="00000000">
      <w:pPr>
        <w:spacing w:line="1000" w:lineRule="exact"/>
        <w:ind w:firstLineChars="0" w:firstLine="0"/>
        <w:jc w:val="center"/>
        <w:rPr>
          <w:rFonts w:eastAsia="方正小标宋_GBK" w:cs="Times New Roman"/>
          <w:spacing w:val="-11"/>
          <w:sz w:val="57"/>
          <w:szCs w:val="32"/>
        </w:rPr>
      </w:pPr>
      <w:r>
        <w:rPr>
          <w:rFonts w:eastAsia="方正小标宋_GBK" w:cs="Times New Roman"/>
          <w:spacing w:val="-11"/>
          <w:sz w:val="57"/>
          <w:szCs w:val="32"/>
        </w:rPr>
        <w:t>常州市天宁区国家生态文明建设</w:t>
      </w:r>
    </w:p>
    <w:p w14:paraId="55F282F0" w14:textId="77777777" w:rsidR="00E76E3F" w:rsidRDefault="00000000">
      <w:pPr>
        <w:spacing w:line="1000" w:lineRule="exact"/>
        <w:ind w:firstLineChars="0" w:firstLine="0"/>
        <w:jc w:val="center"/>
        <w:rPr>
          <w:rFonts w:eastAsia="方正小标宋_GBK" w:cs="Times New Roman"/>
          <w:sz w:val="57"/>
          <w:szCs w:val="32"/>
        </w:rPr>
      </w:pPr>
      <w:r>
        <w:rPr>
          <w:rFonts w:eastAsia="方正小标宋_GBK" w:cs="Times New Roman"/>
          <w:spacing w:val="-11"/>
          <w:sz w:val="57"/>
          <w:szCs w:val="32"/>
        </w:rPr>
        <w:t>示范区</w:t>
      </w:r>
      <w:r>
        <w:rPr>
          <w:rFonts w:eastAsia="方正小标宋_GBK" w:cs="Times New Roman"/>
          <w:sz w:val="57"/>
          <w:szCs w:val="32"/>
        </w:rPr>
        <w:t>规划（修编）</w:t>
      </w:r>
    </w:p>
    <w:p w14:paraId="5396087A" w14:textId="32AD6D8D" w:rsidR="00E76E3F" w:rsidRDefault="00000000">
      <w:pPr>
        <w:spacing w:line="1000" w:lineRule="exact"/>
        <w:ind w:firstLineChars="0" w:firstLine="0"/>
        <w:jc w:val="center"/>
        <w:rPr>
          <w:rFonts w:eastAsia="方正小标宋_GBK" w:cs="Times New Roman"/>
          <w:sz w:val="57"/>
          <w:szCs w:val="32"/>
        </w:rPr>
      </w:pPr>
      <w:r>
        <w:rPr>
          <w:rFonts w:eastAsia="方正小标宋_GBK" w:cs="Times New Roman"/>
          <w:sz w:val="57"/>
          <w:szCs w:val="32"/>
        </w:rPr>
        <w:t>（</w:t>
      </w:r>
      <w:r>
        <w:rPr>
          <w:rFonts w:eastAsia="方正小标宋_GBK" w:cs="Times New Roman"/>
          <w:sz w:val="57"/>
          <w:szCs w:val="32"/>
        </w:rPr>
        <w:t>2024</w:t>
      </w:r>
      <w:r w:rsidR="00843EBD" w:rsidRPr="00843EBD">
        <w:rPr>
          <w:rFonts w:ascii="方正仿宋_GBK" w:cs="Times New Roman"/>
          <w:sz w:val="57"/>
          <w:szCs w:val="32"/>
        </w:rPr>
        <w:t>-</w:t>
      </w:r>
      <w:r>
        <w:rPr>
          <w:rFonts w:eastAsia="方正小标宋_GBK" w:cs="Times New Roman"/>
          <w:sz w:val="57"/>
          <w:szCs w:val="32"/>
        </w:rPr>
        <w:t>2030</w:t>
      </w:r>
      <w:r>
        <w:rPr>
          <w:rFonts w:eastAsia="方正小标宋_GBK" w:cs="Times New Roman"/>
          <w:sz w:val="57"/>
          <w:szCs w:val="32"/>
        </w:rPr>
        <w:t>年）</w:t>
      </w:r>
    </w:p>
    <w:p w14:paraId="3DD0219D" w14:textId="77777777" w:rsidR="00E76E3F" w:rsidRDefault="00E76E3F">
      <w:pPr>
        <w:spacing w:line="520" w:lineRule="exact"/>
        <w:ind w:firstLine="640"/>
        <w:rPr>
          <w:rFonts w:cs="Times New Roman"/>
        </w:rPr>
      </w:pPr>
    </w:p>
    <w:p w14:paraId="74A65016" w14:textId="77777777" w:rsidR="00E76E3F" w:rsidRDefault="00E76E3F">
      <w:pPr>
        <w:spacing w:line="520" w:lineRule="exact"/>
        <w:ind w:firstLine="640"/>
        <w:rPr>
          <w:rFonts w:cs="Times New Roman"/>
        </w:rPr>
      </w:pPr>
    </w:p>
    <w:p w14:paraId="2B5B43D8" w14:textId="77777777" w:rsidR="00E76E3F" w:rsidRDefault="00E76E3F">
      <w:pPr>
        <w:spacing w:line="520" w:lineRule="exact"/>
        <w:ind w:firstLine="640"/>
        <w:rPr>
          <w:rFonts w:cs="Times New Roman"/>
        </w:rPr>
      </w:pPr>
    </w:p>
    <w:p w14:paraId="67468604" w14:textId="77777777" w:rsidR="00E76E3F" w:rsidRDefault="00E76E3F">
      <w:pPr>
        <w:spacing w:line="520" w:lineRule="exact"/>
        <w:ind w:firstLine="640"/>
        <w:rPr>
          <w:rFonts w:cs="Times New Roman"/>
        </w:rPr>
      </w:pPr>
    </w:p>
    <w:p w14:paraId="17902B69" w14:textId="77777777" w:rsidR="00E76E3F" w:rsidRDefault="00E76E3F">
      <w:pPr>
        <w:spacing w:line="520" w:lineRule="exact"/>
        <w:ind w:firstLine="640"/>
        <w:rPr>
          <w:rFonts w:cs="Times New Roman"/>
        </w:rPr>
      </w:pPr>
    </w:p>
    <w:p w14:paraId="10DE1A76" w14:textId="77777777" w:rsidR="00E76E3F" w:rsidRDefault="00E76E3F">
      <w:pPr>
        <w:spacing w:line="520" w:lineRule="exact"/>
        <w:ind w:firstLine="640"/>
        <w:rPr>
          <w:rFonts w:cs="Times New Roman"/>
        </w:rPr>
      </w:pPr>
    </w:p>
    <w:p w14:paraId="33A9E700" w14:textId="77777777" w:rsidR="00E76E3F" w:rsidRDefault="00E76E3F">
      <w:pPr>
        <w:spacing w:line="520" w:lineRule="exact"/>
        <w:ind w:firstLine="640"/>
        <w:rPr>
          <w:rFonts w:cs="Times New Roman"/>
        </w:rPr>
      </w:pPr>
    </w:p>
    <w:p w14:paraId="180FC571" w14:textId="77777777" w:rsidR="00E76E3F" w:rsidRDefault="00E76E3F">
      <w:pPr>
        <w:spacing w:line="520" w:lineRule="exact"/>
        <w:ind w:firstLine="640"/>
        <w:rPr>
          <w:rFonts w:cs="Times New Roman"/>
        </w:rPr>
      </w:pPr>
    </w:p>
    <w:p w14:paraId="30163CBE" w14:textId="77777777" w:rsidR="00E76E3F" w:rsidRDefault="00E76E3F">
      <w:pPr>
        <w:spacing w:line="520" w:lineRule="exact"/>
        <w:ind w:firstLine="640"/>
        <w:rPr>
          <w:rFonts w:cs="Times New Roman"/>
        </w:rPr>
      </w:pPr>
    </w:p>
    <w:p w14:paraId="602523CE" w14:textId="77777777" w:rsidR="00E76E3F" w:rsidRDefault="00E76E3F">
      <w:pPr>
        <w:spacing w:line="520" w:lineRule="exact"/>
        <w:ind w:firstLine="640"/>
        <w:rPr>
          <w:rFonts w:cs="Times New Roman"/>
        </w:rPr>
      </w:pPr>
    </w:p>
    <w:p w14:paraId="0BDB8D6D" w14:textId="77777777" w:rsidR="00E76E3F" w:rsidRDefault="00E76E3F">
      <w:pPr>
        <w:spacing w:line="520" w:lineRule="exact"/>
        <w:ind w:firstLine="640"/>
        <w:rPr>
          <w:rFonts w:cs="Times New Roman"/>
        </w:rPr>
      </w:pPr>
    </w:p>
    <w:p w14:paraId="00CD3E2E" w14:textId="77777777" w:rsidR="00E76E3F" w:rsidRDefault="00E76E3F">
      <w:pPr>
        <w:spacing w:line="520" w:lineRule="exact"/>
        <w:ind w:firstLine="640"/>
        <w:rPr>
          <w:rFonts w:cs="Times New Roman"/>
        </w:rPr>
      </w:pPr>
    </w:p>
    <w:p w14:paraId="5CD72B4C" w14:textId="77777777" w:rsidR="00E76E3F" w:rsidRDefault="00E76E3F">
      <w:pPr>
        <w:spacing w:line="520" w:lineRule="exact"/>
        <w:ind w:firstLine="640"/>
        <w:rPr>
          <w:rFonts w:cs="Times New Roman"/>
        </w:rPr>
      </w:pPr>
    </w:p>
    <w:p w14:paraId="45A4F27A" w14:textId="77777777" w:rsidR="00E76E3F" w:rsidRDefault="00E76E3F">
      <w:pPr>
        <w:spacing w:line="520" w:lineRule="exact"/>
        <w:ind w:firstLine="640"/>
        <w:rPr>
          <w:rFonts w:cs="Times New Roman"/>
        </w:rPr>
      </w:pPr>
    </w:p>
    <w:p w14:paraId="63F71EE4" w14:textId="77777777" w:rsidR="00E76E3F" w:rsidRDefault="00E76E3F">
      <w:pPr>
        <w:spacing w:line="520" w:lineRule="exact"/>
        <w:ind w:firstLine="640"/>
        <w:rPr>
          <w:rFonts w:cs="Times New Roman"/>
        </w:rPr>
      </w:pPr>
    </w:p>
    <w:p w14:paraId="1A68F23D" w14:textId="77777777" w:rsidR="00E76E3F" w:rsidRDefault="00E76E3F">
      <w:pPr>
        <w:spacing w:line="520" w:lineRule="exact"/>
        <w:ind w:firstLine="640"/>
        <w:rPr>
          <w:rFonts w:cs="Times New Roman"/>
        </w:rPr>
      </w:pPr>
    </w:p>
    <w:p w14:paraId="4721C6BB" w14:textId="77777777" w:rsidR="00E76E3F" w:rsidRDefault="00E76E3F">
      <w:pPr>
        <w:spacing w:line="520" w:lineRule="exact"/>
        <w:ind w:firstLine="640"/>
        <w:rPr>
          <w:rFonts w:cs="Times New Roman"/>
        </w:rPr>
      </w:pPr>
    </w:p>
    <w:p w14:paraId="75D1D317" w14:textId="77777777" w:rsidR="00E76E3F" w:rsidRDefault="00E76E3F">
      <w:pPr>
        <w:spacing w:line="520" w:lineRule="exact"/>
        <w:ind w:firstLine="640"/>
        <w:rPr>
          <w:rFonts w:cs="Times New Roman"/>
        </w:rPr>
      </w:pPr>
    </w:p>
    <w:p w14:paraId="0D9C0D6C" w14:textId="77777777" w:rsidR="00E76E3F" w:rsidRDefault="00E76E3F">
      <w:pPr>
        <w:spacing w:line="520" w:lineRule="exact"/>
        <w:ind w:firstLine="640"/>
        <w:rPr>
          <w:rFonts w:cs="Times New Roman"/>
        </w:rPr>
      </w:pPr>
    </w:p>
    <w:p w14:paraId="36BBA9A6" w14:textId="77777777" w:rsidR="00E76E3F" w:rsidRDefault="00E76E3F">
      <w:pPr>
        <w:spacing w:line="520" w:lineRule="exact"/>
        <w:ind w:firstLine="640"/>
        <w:rPr>
          <w:rFonts w:cs="Times New Roman"/>
        </w:rPr>
      </w:pPr>
    </w:p>
    <w:p w14:paraId="58680EBC" w14:textId="77777777" w:rsidR="00E76E3F" w:rsidRDefault="00E76E3F">
      <w:pPr>
        <w:spacing w:line="520" w:lineRule="exact"/>
        <w:ind w:firstLine="640"/>
        <w:rPr>
          <w:rFonts w:cs="Times New Roman"/>
        </w:rPr>
      </w:pPr>
    </w:p>
    <w:p w14:paraId="2B0A1C70" w14:textId="77777777" w:rsidR="00E76E3F" w:rsidRDefault="00E76E3F">
      <w:pPr>
        <w:spacing w:line="520" w:lineRule="exact"/>
        <w:ind w:firstLine="640"/>
        <w:rPr>
          <w:rFonts w:cs="Times New Roman"/>
        </w:rPr>
      </w:pPr>
    </w:p>
    <w:p w14:paraId="3DF1BBDF" w14:textId="77777777" w:rsidR="00E76E3F" w:rsidRDefault="00E76E3F">
      <w:pPr>
        <w:spacing w:line="520" w:lineRule="exact"/>
        <w:ind w:firstLine="640"/>
        <w:rPr>
          <w:rFonts w:cs="Times New Roman"/>
        </w:rPr>
      </w:pPr>
    </w:p>
    <w:p w14:paraId="7DC122EA" w14:textId="77777777" w:rsidR="00E76E3F" w:rsidRDefault="00E76E3F">
      <w:pPr>
        <w:spacing w:line="520" w:lineRule="exact"/>
        <w:ind w:firstLine="640"/>
        <w:rPr>
          <w:rFonts w:cs="Times New Roman"/>
        </w:rPr>
      </w:pPr>
    </w:p>
    <w:p w14:paraId="75656118" w14:textId="77777777" w:rsidR="00E76E3F" w:rsidRDefault="00E76E3F">
      <w:pPr>
        <w:spacing w:line="520" w:lineRule="exact"/>
        <w:ind w:firstLine="640"/>
        <w:rPr>
          <w:rFonts w:cs="Times New Roman"/>
        </w:rPr>
      </w:pPr>
    </w:p>
    <w:p w14:paraId="4D4AB9BF" w14:textId="77777777" w:rsidR="00E76E3F" w:rsidRDefault="00E76E3F">
      <w:pPr>
        <w:spacing w:line="520" w:lineRule="exact"/>
        <w:ind w:firstLine="640"/>
        <w:rPr>
          <w:rFonts w:cs="Times New Roman"/>
        </w:rPr>
      </w:pPr>
    </w:p>
    <w:p w14:paraId="46C4C11C" w14:textId="77777777" w:rsidR="00E76E3F" w:rsidRDefault="00E76E3F">
      <w:pPr>
        <w:spacing w:line="520" w:lineRule="exact"/>
        <w:ind w:firstLine="640"/>
        <w:rPr>
          <w:rFonts w:cs="Times New Roman"/>
        </w:rPr>
      </w:pPr>
    </w:p>
    <w:p w14:paraId="05311828" w14:textId="77777777" w:rsidR="00E76E3F" w:rsidRDefault="00E76E3F">
      <w:pPr>
        <w:spacing w:line="520" w:lineRule="exact"/>
        <w:ind w:firstLine="640"/>
        <w:rPr>
          <w:rFonts w:cs="Times New Roman"/>
        </w:rPr>
        <w:sectPr w:rsidR="00E76E3F">
          <w:headerReference w:type="default" r:id="rId9"/>
          <w:footerReference w:type="default" r:id="rId10"/>
          <w:pgSz w:w="11905" w:h="16838"/>
          <w:pgMar w:top="2098" w:right="1531" w:bottom="1984" w:left="1531" w:header="720" w:footer="720" w:gutter="0"/>
          <w:cols w:space="0"/>
          <w:docGrid w:linePitch="360"/>
        </w:sectPr>
      </w:pPr>
    </w:p>
    <w:p w14:paraId="477866DC" w14:textId="77777777" w:rsidR="00E76E3F" w:rsidRDefault="00000000">
      <w:pPr>
        <w:pStyle w:val="1"/>
        <w:rPr>
          <w:rFonts w:cs="Times New Roman"/>
        </w:rPr>
      </w:pPr>
      <w:bookmarkStart w:id="0" w:name="_Toc30196"/>
      <w:bookmarkStart w:id="1" w:name="_Toc170138216"/>
      <w:bookmarkStart w:id="2" w:name="_Toc182843470"/>
      <w:bookmarkStart w:id="3" w:name="_Toc186215798"/>
      <w:bookmarkStart w:id="4" w:name="_Toc13807"/>
      <w:r>
        <w:rPr>
          <w:rFonts w:cs="Times New Roman"/>
        </w:rPr>
        <w:lastRenderedPageBreak/>
        <w:t>前</w:t>
      </w:r>
      <w:r>
        <w:rPr>
          <w:rFonts w:cs="Times New Roman"/>
        </w:rPr>
        <w:t xml:space="preserve">  </w:t>
      </w:r>
      <w:r>
        <w:rPr>
          <w:rFonts w:cs="Times New Roman"/>
        </w:rPr>
        <w:t>言</w:t>
      </w:r>
      <w:bookmarkEnd w:id="0"/>
      <w:bookmarkEnd w:id="1"/>
      <w:bookmarkEnd w:id="2"/>
      <w:bookmarkEnd w:id="3"/>
      <w:bookmarkEnd w:id="4"/>
    </w:p>
    <w:p w14:paraId="710EE5D4" w14:textId="77777777" w:rsidR="00E76E3F" w:rsidRDefault="00E76E3F">
      <w:pPr>
        <w:ind w:firstLine="640"/>
        <w:rPr>
          <w:rFonts w:cs="Times New Roman"/>
          <w:szCs w:val="28"/>
        </w:rPr>
      </w:pPr>
    </w:p>
    <w:p w14:paraId="6393E309" w14:textId="77777777" w:rsidR="00E76E3F" w:rsidRDefault="00000000">
      <w:pPr>
        <w:ind w:firstLine="640"/>
        <w:rPr>
          <w:rFonts w:cs="Times New Roman"/>
          <w:szCs w:val="28"/>
        </w:rPr>
      </w:pPr>
      <w:r>
        <w:rPr>
          <w:rFonts w:cs="Times New Roman"/>
          <w:szCs w:val="28"/>
        </w:rPr>
        <w:t>生态文明建设是中国特色社会主义事业的重要内容，是关系中华民族永续发展的根本大计。党的二十大报告明确：</w:t>
      </w:r>
      <w:r w:rsidRPr="00E60F46">
        <w:rPr>
          <w:rFonts w:ascii="方正仿宋_GBK" w:cs="Times New Roman" w:hint="eastAsia"/>
          <w:szCs w:val="28"/>
        </w:rPr>
        <w:t>“</w:t>
      </w:r>
      <w:r>
        <w:rPr>
          <w:rFonts w:cs="Times New Roman"/>
          <w:szCs w:val="28"/>
        </w:rPr>
        <w:t>必须牢固树立和</w:t>
      </w:r>
      <w:proofErr w:type="gramStart"/>
      <w:r>
        <w:rPr>
          <w:rFonts w:cs="Times New Roman"/>
          <w:szCs w:val="28"/>
        </w:rPr>
        <w:t>践行</w:t>
      </w:r>
      <w:proofErr w:type="gramEnd"/>
      <w:r>
        <w:rPr>
          <w:rFonts w:cs="Times New Roman"/>
          <w:szCs w:val="28"/>
        </w:rPr>
        <w:t>绿水青山就是金山银山的理念，站在人与自然和谐共生的高度谋划发展</w:t>
      </w:r>
      <w:r w:rsidRPr="002167B5">
        <w:rPr>
          <w:rFonts w:ascii="方正仿宋_GBK" w:cs="Times New Roman" w:hint="eastAsia"/>
          <w:szCs w:val="28"/>
        </w:rPr>
        <w:t>”</w:t>
      </w:r>
      <w:r>
        <w:rPr>
          <w:rFonts w:cs="Times New Roman"/>
          <w:szCs w:val="28"/>
        </w:rPr>
        <w:t>。现阶段中国生态文明建设迈入新征程，要加快形成以实现人与自然和谐共生现代化为导向的美丽中国建设新格局，筑牢中华民族伟大复兴的生态根基。</w:t>
      </w:r>
    </w:p>
    <w:p w14:paraId="3B79B533" w14:textId="260575BD" w:rsidR="00E76E3F" w:rsidRDefault="00000000">
      <w:pPr>
        <w:ind w:firstLine="640"/>
        <w:rPr>
          <w:rFonts w:cs="Times New Roman"/>
          <w:szCs w:val="28"/>
        </w:rPr>
      </w:pPr>
      <w:r>
        <w:rPr>
          <w:rFonts w:cs="Times New Roman"/>
          <w:szCs w:val="28"/>
        </w:rPr>
        <w:t>对江苏生态文明建设，习近平总书记念兹在兹，反复叮嘱江苏要把保护生态环境摆在突出位置，走出一条生态优先、绿色发展的新路子。党的十八大以来，江苏省委、省政府全面贯彻落</w:t>
      </w:r>
      <w:proofErr w:type="gramStart"/>
      <w:r>
        <w:rPr>
          <w:rFonts w:cs="Times New Roman"/>
          <w:szCs w:val="28"/>
        </w:rPr>
        <w:t>实习近</w:t>
      </w:r>
      <w:proofErr w:type="gramEnd"/>
      <w:r>
        <w:rPr>
          <w:rFonts w:cs="Times New Roman"/>
          <w:szCs w:val="28"/>
        </w:rPr>
        <w:t>平生态文明思想以及习近平总书记考察江苏重要讲话指示精神，积极推进国家、省级生态文明建设示范市县创建工作。</w:t>
      </w:r>
      <w:r>
        <w:rPr>
          <w:rFonts w:cs="Times New Roman"/>
          <w:szCs w:val="28"/>
        </w:rPr>
        <w:t>2022</w:t>
      </w:r>
      <w:r>
        <w:rPr>
          <w:rFonts w:cs="Times New Roman"/>
          <w:szCs w:val="28"/>
        </w:rPr>
        <w:t>年，省委、省政府印发《关于深入打好污染防治攻坚战的实施意见》，为我省深入打好污染防治攻坚战规划了</w:t>
      </w:r>
      <w:r w:rsidRPr="002167B5">
        <w:rPr>
          <w:rFonts w:ascii="方正仿宋_GBK" w:cs="Times New Roman" w:hint="eastAsia"/>
          <w:szCs w:val="28"/>
        </w:rPr>
        <w:t>“路线图”</w:t>
      </w:r>
      <w:r>
        <w:rPr>
          <w:rFonts w:cs="Times New Roman"/>
          <w:szCs w:val="28"/>
        </w:rPr>
        <w:t>。同年</w:t>
      </w:r>
      <w:r>
        <w:rPr>
          <w:rFonts w:cs="Times New Roman"/>
          <w:szCs w:val="28"/>
        </w:rPr>
        <w:t>12</w:t>
      </w:r>
      <w:r>
        <w:rPr>
          <w:rFonts w:cs="Times New Roman"/>
          <w:szCs w:val="28"/>
        </w:rPr>
        <w:t>月，常州市人民政府正式印发《常州市生态文明建设规划》（</w:t>
      </w:r>
      <w:r>
        <w:rPr>
          <w:rFonts w:cs="Times New Roman"/>
          <w:szCs w:val="28"/>
        </w:rPr>
        <w:t>2021</w:t>
      </w:r>
      <w:r w:rsidR="00843EBD" w:rsidRPr="00843EBD">
        <w:rPr>
          <w:rFonts w:ascii="方正仿宋_GBK" w:cs="Times New Roman"/>
          <w:szCs w:val="28"/>
        </w:rPr>
        <w:t>-</w:t>
      </w:r>
      <w:r>
        <w:rPr>
          <w:rFonts w:cs="Times New Roman"/>
          <w:szCs w:val="28"/>
        </w:rPr>
        <w:t>2030</w:t>
      </w:r>
      <w:r>
        <w:rPr>
          <w:rFonts w:cs="Times New Roman"/>
          <w:szCs w:val="28"/>
        </w:rPr>
        <w:t>年），为今后十年全市生态文明建设提供了行动纲领。</w:t>
      </w:r>
      <w:r>
        <w:rPr>
          <w:rFonts w:cs="Times New Roman"/>
          <w:szCs w:val="28"/>
        </w:rPr>
        <w:t>2023</w:t>
      </w:r>
      <w:r>
        <w:rPr>
          <w:rFonts w:cs="Times New Roman"/>
          <w:szCs w:val="28"/>
        </w:rPr>
        <w:t>年</w:t>
      </w:r>
      <w:r>
        <w:rPr>
          <w:rFonts w:cs="Times New Roman"/>
          <w:szCs w:val="28"/>
        </w:rPr>
        <w:t>10</w:t>
      </w:r>
      <w:r>
        <w:rPr>
          <w:rFonts w:cs="Times New Roman"/>
          <w:szCs w:val="28"/>
        </w:rPr>
        <w:t>月，常州市荣获国家生态文明建设示范区称号，全市实现了省级生态文明建设示范区全覆盖。</w:t>
      </w:r>
    </w:p>
    <w:p w14:paraId="472932B4" w14:textId="411906C0" w:rsidR="00E76E3F" w:rsidRDefault="00000000">
      <w:pPr>
        <w:ind w:firstLine="640"/>
        <w:rPr>
          <w:rFonts w:cs="Times New Roman"/>
          <w:szCs w:val="28"/>
        </w:rPr>
      </w:pPr>
      <w:r>
        <w:rPr>
          <w:rFonts w:cs="Times New Roman"/>
          <w:szCs w:val="28"/>
        </w:rPr>
        <w:t>自古天宁多锦绣，常州市天宁区作为常州主城区，在</w:t>
      </w:r>
      <w:proofErr w:type="gramStart"/>
      <w:r>
        <w:rPr>
          <w:rFonts w:cs="Times New Roman"/>
          <w:szCs w:val="28"/>
        </w:rPr>
        <w:t>践行</w:t>
      </w:r>
      <w:proofErr w:type="gramEnd"/>
      <w:r w:rsidRPr="002167B5">
        <w:rPr>
          <w:rFonts w:ascii="方正仿宋_GBK" w:cs="Times New Roman" w:hint="eastAsia"/>
          <w:szCs w:val="28"/>
        </w:rPr>
        <w:t>“两山”理念的“同题共答”</w:t>
      </w:r>
      <w:r>
        <w:rPr>
          <w:rFonts w:cs="Times New Roman"/>
          <w:szCs w:val="28"/>
        </w:rPr>
        <w:t>中，肩负着更大的使命和责任。天宁区始终坚持以习近平新时代中国特色社会主义思想为指导，深入贯</w:t>
      </w:r>
      <w:r>
        <w:rPr>
          <w:rFonts w:cs="Times New Roman"/>
          <w:szCs w:val="28"/>
        </w:rPr>
        <w:lastRenderedPageBreak/>
        <w:t>彻习近平总书记对江苏视察工作的重要指示精神，全力部署各项生态文明建设工作。</w:t>
      </w:r>
      <w:r>
        <w:rPr>
          <w:rFonts w:cs="Times New Roman"/>
          <w:szCs w:val="28"/>
        </w:rPr>
        <w:t>2019</w:t>
      </w:r>
      <w:r>
        <w:rPr>
          <w:rFonts w:cs="Times New Roman"/>
          <w:szCs w:val="28"/>
        </w:rPr>
        <w:t>年，天宁区制定实施《常州市天宁区生态文明建设规划（</w:t>
      </w:r>
      <w:r>
        <w:rPr>
          <w:rFonts w:cs="Times New Roman"/>
          <w:szCs w:val="28"/>
        </w:rPr>
        <w:t>2018</w:t>
      </w:r>
      <w:r w:rsidR="00843EBD" w:rsidRPr="00843EBD">
        <w:rPr>
          <w:rFonts w:ascii="方正仿宋_GBK" w:cs="Times New Roman"/>
          <w:szCs w:val="28"/>
        </w:rPr>
        <w:t>-</w:t>
      </w:r>
      <w:r>
        <w:rPr>
          <w:rFonts w:cs="Times New Roman"/>
          <w:szCs w:val="28"/>
        </w:rPr>
        <w:t>2025</w:t>
      </w:r>
      <w:r>
        <w:rPr>
          <w:rFonts w:cs="Times New Roman"/>
          <w:szCs w:val="28"/>
        </w:rPr>
        <w:t>年）》，</w:t>
      </w:r>
      <w:r>
        <w:rPr>
          <w:rFonts w:cs="Times New Roman"/>
          <w:szCs w:val="28"/>
        </w:rPr>
        <w:t>2021</w:t>
      </w:r>
      <w:r>
        <w:rPr>
          <w:rFonts w:cs="Times New Roman"/>
          <w:szCs w:val="28"/>
        </w:rPr>
        <w:t>年天宁区被省生态环境厅命名为省级生态文明建设示范区，实现了一区和</w:t>
      </w:r>
      <w:r>
        <w:rPr>
          <w:rFonts w:cs="Times New Roman"/>
          <w:szCs w:val="28"/>
        </w:rPr>
        <w:t>1</w:t>
      </w:r>
      <w:r>
        <w:rPr>
          <w:rFonts w:cs="Times New Roman"/>
          <w:szCs w:val="28"/>
        </w:rPr>
        <w:t>镇</w:t>
      </w:r>
      <w:r>
        <w:rPr>
          <w:rFonts w:cs="Times New Roman"/>
          <w:szCs w:val="28"/>
        </w:rPr>
        <w:t>6</w:t>
      </w:r>
      <w:r>
        <w:rPr>
          <w:rFonts w:cs="Times New Roman"/>
          <w:szCs w:val="28"/>
        </w:rPr>
        <w:t>街道省级生态文明建设工作授牌全覆盖。</w:t>
      </w:r>
    </w:p>
    <w:p w14:paraId="128B00AE" w14:textId="29E391E1" w:rsidR="00E76E3F" w:rsidRDefault="00000000">
      <w:pPr>
        <w:ind w:firstLine="640"/>
        <w:rPr>
          <w:rFonts w:cs="Times New Roman"/>
          <w:szCs w:val="21"/>
          <w:shd w:val="clear" w:color="auto" w:fill="FFFFFF"/>
        </w:rPr>
      </w:pPr>
      <w:r>
        <w:rPr>
          <w:rFonts w:cs="Times New Roman"/>
          <w:szCs w:val="28"/>
        </w:rPr>
        <w:t>当前，天宁区生态文明建设进入绿色动能集聚、生态环境加速改善的新阶段。为进一步加强生态文明建设，深入贯彻国家、省有关生态文明建设新阶段的新要求、新目标、新任务，天宁区组织编制《常州市天宁区国家生态文明建设示范区规划（修编）（</w:t>
      </w:r>
      <w:r>
        <w:rPr>
          <w:rFonts w:cs="Times New Roman"/>
          <w:szCs w:val="28"/>
        </w:rPr>
        <w:t>2024</w:t>
      </w:r>
      <w:r w:rsidR="00843EBD" w:rsidRPr="00843EBD">
        <w:rPr>
          <w:rFonts w:ascii="方正仿宋_GBK" w:cs="Times New Roman"/>
          <w:szCs w:val="28"/>
        </w:rPr>
        <w:t>-</w:t>
      </w:r>
      <w:r>
        <w:rPr>
          <w:rFonts w:cs="Times New Roman"/>
          <w:szCs w:val="28"/>
        </w:rPr>
        <w:t>2030</w:t>
      </w:r>
      <w:r>
        <w:rPr>
          <w:rFonts w:cs="Times New Roman"/>
          <w:szCs w:val="28"/>
        </w:rPr>
        <w:t>年）》，规划范围为天宁区全域，规划基准年为</w:t>
      </w:r>
      <w:r>
        <w:rPr>
          <w:rFonts w:cs="Times New Roman"/>
          <w:szCs w:val="28"/>
        </w:rPr>
        <w:t>2023</w:t>
      </w:r>
      <w:r>
        <w:rPr>
          <w:rFonts w:cs="Times New Roman"/>
          <w:szCs w:val="28"/>
        </w:rPr>
        <w:t>年。规划主要阐述新阶段下建设国家生态文明示范区的总体思路、主要目标、重点任务和保障措施，是天宁区生态文明建设的指导性与纲领性文件。天宁区将依据规划内容围绕</w:t>
      </w:r>
      <w:r w:rsidRPr="002167B5">
        <w:rPr>
          <w:rFonts w:ascii="方正仿宋_GBK" w:cs="Times New Roman" w:hint="eastAsia"/>
          <w:szCs w:val="28"/>
        </w:rPr>
        <w:t>“长三角都市经济高地、区域性文旅消费中心、现代化城乡治理典范”的发展定位，</w:t>
      </w:r>
      <w:r>
        <w:rPr>
          <w:rFonts w:cs="Times New Roman"/>
          <w:szCs w:val="28"/>
        </w:rPr>
        <w:t>坚定不移走好生态优先、绿色发展路径，奋力书写中国式现代化天宁新实践的绿色篇章。</w:t>
      </w:r>
    </w:p>
    <w:p w14:paraId="79A5CC27" w14:textId="77777777" w:rsidR="00E76E3F" w:rsidRDefault="00000000">
      <w:pPr>
        <w:ind w:firstLine="640"/>
        <w:rPr>
          <w:rFonts w:cs="Times New Roman"/>
        </w:rPr>
        <w:sectPr w:rsidR="00E76E3F">
          <w:pgSz w:w="11905" w:h="16838"/>
          <w:pgMar w:top="2098" w:right="1531" w:bottom="1984" w:left="1531" w:header="720" w:footer="720" w:gutter="0"/>
          <w:cols w:space="0"/>
          <w:docGrid w:linePitch="312"/>
        </w:sectPr>
      </w:pPr>
      <w:r>
        <w:rPr>
          <w:rFonts w:cs="Times New Roman"/>
        </w:rPr>
        <w:t xml:space="preserve"> </w:t>
      </w:r>
    </w:p>
    <w:p w14:paraId="6895F62B" w14:textId="77777777" w:rsidR="00E76E3F" w:rsidRDefault="00000000">
      <w:pPr>
        <w:pStyle w:val="TOC20"/>
        <w:rPr>
          <w:rFonts w:ascii="Times New Roman" w:eastAsia="方正小标宋_GBK" w:hAnsi="Times New Roman" w:cs="Times New Roman"/>
          <w:color w:val="auto"/>
          <w:lang w:val="zh-CN"/>
        </w:rPr>
      </w:pPr>
      <w:bookmarkStart w:id="5" w:name="_Toc136440849"/>
      <w:r>
        <w:rPr>
          <w:rFonts w:ascii="Times New Roman" w:eastAsia="方正小标宋_GBK" w:hAnsi="Times New Roman" w:cs="Times New Roman"/>
          <w:color w:val="auto"/>
          <w:lang w:val="zh-CN"/>
        </w:rPr>
        <w:lastRenderedPageBreak/>
        <w:t>目</w:t>
      </w:r>
      <w:r>
        <w:rPr>
          <w:rFonts w:ascii="Times New Roman" w:eastAsia="方正小标宋_GBK" w:hAnsi="Times New Roman" w:cs="Times New Roman"/>
          <w:color w:val="auto"/>
          <w:lang w:val="zh-CN"/>
        </w:rPr>
        <w:t xml:space="preserve">  </w:t>
      </w:r>
      <w:r>
        <w:rPr>
          <w:rFonts w:ascii="Times New Roman" w:eastAsia="方正小标宋_GBK" w:hAnsi="Times New Roman" w:cs="Times New Roman"/>
          <w:color w:val="auto"/>
          <w:lang w:val="zh-CN"/>
        </w:rPr>
        <w:t>录</w:t>
      </w:r>
    </w:p>
    <w:p w14:paraId="5C11AF27" w14:textId="77777777" w:rsidR="00E76E3F" w:rsidRDefault="00E76E3F">
      <w:pPr>
        <w:spacing w:line="240" w:lineRule="auto"/>
        <w:ind w:firstLineChars="0" w:firstLine="0"/>
        <w:jc w:val="center"/>
        <w:rPr>
          <w:rFonts w:cs="Times New Roman"/>
        </w:rPr>
      </w:pPr>
    </w:p>
    <w:bookmarkStart w:id="6" w:name="_Toc186215800"/>
    <w:p w14:paraId="2D795BB6" w14:textId="77777777" w:rsidR="00E76E3F" w:rsidRDefault="00000000">
      <w:pPr>
        <w:pStyle w:val="TOC1"/>
        <w:tabs>
          <w:tab w:val="right" w:leader="dot" w:pos="8843"/>
        </w:tabs>
        <w:spacing w:line="620" w:lineRule="exact"/>
        <w:ind w:firstLineChars="0" w:firstLine="0"/>
        <w:rPr>
          <w:rFonts w:cs="Times New Roman"/>
          <w:szCs w:val="32"/>
        </w:rPr>
      </w:pPr>
      <w:r>
        <w:rPr>
          <w:rFonts w:cs="Times New Roman"/>
          <w:szCs w:val="32"/>
        </w:rPr>
        <w:fldChar w:fldCharType="begin"/>
      </w:r>
      <w:r>
        <w:rPr>
          <w:rFonts w:cs="Times New Roman"/>
          <w:szCs w:val="32"/>
        </w:rPr>
        <w:instrText xml:space="preserve">TOC \o "1-2" \h \u </w:instrText>
      </w:r>
      <w:r>
        <w:rPr>
          <w:rFonts w:cs="Times New Roman"/>
          <w:szCs w:val="32"/>
        </w:rPr>
        <w:fldChar w:fldCharType="separate"/>
      </w:r>
      <w:hyperlink w:anchor="_Toc370" w:history="1">
        <w:r>
          <w:rPr>
            <w:rFonts w:eastAsia="方正黑体_GBK" w:cs="Times New Roman"/>
            <w:szCs w:val="32"/>
          </w:rPr>
          <w:t>第一章</w:t>
        </w:r>
        <w:r>
          <w:rPr>
            <w:rFonts w:eastAsia="方正黑体_GBK" w:cs="Times New Roman"/>
            <w:szCs w:val="32"/>
          </w:rPr>
          <w:t xml:space="preserve"> </w:t>
        </w:r>
        <w:r>
          <w:rPr>
            <w:rFonts w:eastAsia="方正黑体_GBK" w:cs="Times New Roman" w:hint="eastAsia"/>
            <w:szCs w:val="32"/>
          </w:rPr>
          <w:t xml:space="preserve"> </w:t>
        </w:r>
        <w:r>
          <w:rPr>
            <w:rFonts w:eastAsia="方正黑体_GBK" w:cs="Times New Roman"/>
            <w:szCs w:val="32"/>
          </w:rPr>
          <w:t>工作基础与形势</w:t>
        </w:r>
        <w:r>
          <w:rPr>
            <w:rFonts w:eastAsia="方正黑体_GBK" w:cs="Times New Roman"/>
            <w:szCs w:val="32"/>
          </w:rPr>
          <w:tab/>
        </w:r>
        <w:r>
          <w:rPr>
            <w:rFonts w:eastAsia="方正黑体_GBK" w:cs="Times New Roman"/>
            <w:szCs w:val="32"/>
          </w:rPr>
          <w:fldChar w:fldCharType="begin"/>
        </w:r>
        <w:r>
          <w:rPr>
            <w:rFonts w:eastAsia="方正黑体_GBK" w:cs="Times New Roman"/>
            <w:szCs w:val="32"/>
          </w:rPr>
          <w:instrText xml:space="preserve"> PAGEREF _Toc370 \h </w:instrText>
        </w:r>
        <w:r>
          <w:rPr>
            <w:rFonts w:eastAsia="方正黑体_GBK" w:cs="Times New Roman"/>
            <w:szCs w:val="32"/>
          </w:rPr>
        </w:r>
        <w:r>
          <w:rPr>
            <w:rFonts w:eastAsia="方正黑体_GBK" w:cs="Times New Roman"/>
            <w:szCs w:val="32"/>
          </w:rPr>
          <w:fldChar w:fldCharType="separate"/>
        </w:r>
        <w:r>
          <w:rPr>
            <w:rFonts w:eastAsia="方正黑体_GBK" w:cs="Times New Roman"/>
            <w:szCs w:val="32"/>
          </w:rPr>
          <w:t>1</w:t>
        </w:r>
        <w:r>
          <w:rPr>
            <w:rFonts w:eastAsia="方正黑体_GBK" w:cs="Times New Roman"/>
            <w:szCs w:val="32"/>
          </w:rPr>
          <w:fldChar w:fldCharType="end"/>
        </w:r>
      </w:hyperlink>
    </w:p>
    <w:p w14:paraId="23C02837"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31104" w:history="1">
        <w:r>
          <w:rPr>
            <w:rFonts w:cs="Times New Roman"/>
            <w:szCs w:val="32"/>
          </w:rPr>
          <w:t>第一节</w:t>
        </w:r>
        <w:r>
          <w:rPr>
            <w:rFonts w:cs="Times New Roman"/>
            <w:szCs w:val="32"/>
          </w:rPr>
          <w:t xml:space="preserve"> </w:t>
        </w:r>
        <w:r>
          <w:rPr>
            <w:rFonts w:cs="Times New Roman" w:hint="eastAsia"/>
            <w:szCs w:val="32"/>
          </w:rPr>
          <w:t xml:space="preserve"> </w:t>
        </w:r>
        <w:r>
          <w:rPr>
            <w:rFonts w:cs="Times New Roman"/>
            <w:szCs w:val="32"/>
          </w:rPr>
          <w:t>建设基础</w:t>
        </w:r>
        <w:r>
          <w:rPr>
            <w:rFonts w:cs="Times New Roman"/>
            <w:szCs w:val="32"/>
          </w:rPr>
          <w:tab/>
        </w:r>
        <w:r>
          <w:rPr>
            <w:rFonts w:cs="Times New Roman"/>
            <w:szCs w:val="32"/>
          </w:rPr>
          <w:fldChar w:fldCharType="begin"/>
        </w:r>
        <w:r>
          <w:rPr>
            <w:rFonts w:cs="Times New Roman"/>
            <w:szCs w:val="32"/>
          </w:rPr>
          <w:instrText xml:space="preserve"> PAGEREF _Toc31104 \h </w:instrText>
        </w:r>
        <w:r>
          <w:rPr>
            <w:rFonts w:cs="Times New Roman"/>
            <w:szCs w:val="32"/>
          </w:rPr>
        </w:r>
        <w:r>
          <w:rPr>
            <w:rFonts w:cs="Times New Roman"/>
            <w:szCs w:val="32"/>
          </w:rPr>
          <w:fldChar w:fldCharType="separate"/>
        </w:r>
        <w:r>
          <w:rPr>
            <w:rFonts w:cs="Times New Roman"/>
            <w:szCs w:val="32"/>
          </w:rPr>
          <w:t>1</w:t>
        </w:r>
        <w:r>
          <w:rPr>
            <w:rFonts w:cs="Times New Roman"/>
            <w:szCs w:val="32"/>
          </w:rPr>
          <w:fldChar w:fldCharType="end"/>
        </w:r>
      </w:hyperlink>
    </w:p>
    <w:p w14:paraId="1DD38A51"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286" w:history="1">
        <w:r>
          <w:rPr>
            <w:rFonts w:cs="Times New Roman"/>
            <w:szCs w:val="32"/>
          </w:rPr>
          <w:t>第二节</w:t>
        </w:r>
        <w:r>
          <w:rPr>
            <w:rFonts w:cs="Times New Roman"/>
            <w:szCs w:val="32"/>
          </w:rPr>
          <w:t xml:space="preserve"> </w:t>
        </w:r>
        <w:r>
          <w:rPr>
            <w:rFonts w:cs="Times New Roman" w:hint="eastAsia"/>
            <w:szCs w:val="32"/>
          </w:rPr>
          <w:t xml:space="preserve"> </w:t>
        </w:r>
        <w:r>
          <w:rPr>
            <w:rFonts w:cs="Times New Roman"/>
            <w:szCs w:val="32"/>
          </w:rPr>
          <w:t>存在问题</w:t>
        </w:r>
        <w:r>
          <w:rPr>
            <w:rFonts w:cs="Times New Roman"/>
            <w:szCs w:val="32"/>
          </w:rPr>
          <w:tab/>
        </w:r>
        <w:r>
          <w:rPr>
            <w:rFonts w:cs="Times New Roman"/>
            <w:szCs w:val="32"/>
          </w:rPr>
          <w:fldChar w:fldCharType="begin"/>
        </w:r>
        <w:r>
          <w:rPr>
            <w:rFonts w:cs="Times New Roman"/>
            <w:szCs w:val="32"/>
          </w:rPr>
          <w:instrText xml:space="preserve"> PAGEREF _Toc2286 \h </w:instrText>
        </w:r>
        <w:r>
          <w:rPr>
            <w:rFonts w:cs="Times New Roman"/>
            <w:szCs w:val="32"/>
          </w:rPr>
        </w:r>
        <w:r>
          <w:rPr>
            <w:rFonts w:cs="Times New Roman"/>
            <w:szCs w:val="32"/>
          </w:rPr>
          <w:fldChar w:fldCharType="separate"/>
        </w:r>
        <w:r>
          <w:rPr>
            <w:rFonts w:cs="Times New Roman"/>
            <w:szCs w:val="32"/>
          </w:rPr>
          <w:t>8</w:t>
        </w:r>
        <w:r>
          <w:rPr>
            <w:rFonts w:cs="Times New Roman"/>
            <w:szCs w:val="32"/>
          </w:rPr>
          <w:fldChar w:fldCharType="end"/>
        </w:r>
      </w:hyperlink>
    </w:p>
    <w:p w14:paraId="576E1214"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4141" w:history="1">
        <w:r>
          <w:rPr>
            <w:rFonts w:cs="Times New Roman"/>
            <w:szCs w:val="32"/>
          </w:rPr>
          <w:t>第三节</w:t>
        </w:r>
        <w:r>
          <w:rPr>
            <w:rFonts w:cs="Times New Roman"/>
            <w:szCs w:val="32"/>
          </w:rPr>
          <w:t xml:space="preserve"> </w:t>
        </w:r>
        <w:r>
          <w:rPr>
            <w:rFonts w:cs="Times New Roman" w:hint="eastAsia"/>
            <w:szCs w:val="32"/>
          </w:rPr>
          <w:t xml:space="preserve"> </w:t>
        </w:r>
        <w:r>
          <w:rPr>
            <w:rFonts w:cs="Times New Roman"/>
            <w:szCs w:val="32"/>
          </w:rPr>
          <w:t>发展机遇</w:t>
        </w:r>
        <w:r>
          <w:rPr>
            <w:rFonts w:cs="Times New Roman"/>
            <w:szCs w:val="32"/>
          </w:rPr>
          <w:tab/>
        </w:r>
        <w:r>
          <w:rPr>
            <w:rFonts w:cs="Times New Roman"/>
            <w:szCs w:val="32"/>
          </w:rPr>
          <w:fldChar w:fldCharType="begin"/>
        </w:r>
        <w:r>
          <w:rPr>
            <w:rFonts w:cs="Times New Roman"/>
            <w:szCs w:val="32"/>
          </w:rPr>
          <w:instrText xml:space="preserve"> PAGEREF _Toc24141 \h </w:instrText>
        </w:r>
        <w:r>
          <w:rPr>
            <w:rFonts w:cs="Times New Roman"/>
            <w:szCs w:val="32"/>
          </w:rPr>
        </w:r>
        <w:r>
          <w:rPr>
            <w:rFonts w:cs="Times New Roman"/>
            <w:szCs w:val="32"/>
          </w:rPr>
          <w:fldChar w:fldCharType="separate"/>
        </w:r>
        <w:r>
          <w:rPr>
            <w:rFonts w:cs="Times New Roman"/>
            <w:szCs w:val="32"/>
          </w:rPr>
          <w:t>10</w:t>
        </w:r>
        <w:r>
          <w:rPr>
            <w:rFonts w:cs="Times New Roman"/>
            <w:szCs w:val="32"/>
          </w:rPr>
          <w:fldChar w:fldCharType="end"/>
        </w:r>
      </w:hyperlink>
    </w:p>
    <w:p w14:paraId="34B85C23"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1481" w:history="1">
        <w:r>
          <w:rPr>
            <w:rFonts w:cs="Times New Roman"/>
            <w:szCs w:val="32"/>
          </w:rPr>
          <w:t>第四节</w:t>
        </w:r>
        <w:r>
          <w:rPr>
            <w:rFonts w:cs="Times New Roman"/>
            <w:szCs w:val="32"/>
          </w:rPr>
          <w:t xml:space="preserve"> </w:t>
        </w:r>
        <w:r>
          <w:rPr>
            <w:rFonts w:cs="Times New Roman" w:hint="eastAsia"/>
            <w:szCs w:val="32"/>
          </w:rPr>
          <w:t xml:space="preserve"> </w:t>
        </w:r>
        <w:r>
          <w:rPr>
            <w:rFonts w:cs="Times New Roman"/>
            <w:szCs w:val="32"/>
          </w:rPr>
          <w:t>面临挑战</w:t>
        </w:r>
        <w:r>
          <w:rPr>
            <w:rFonts w:cs="Times New Roman"/>
            <w:szCs w:val="32"/>
          </w:rPr>
          <w:tab/>
        </w:r>
        <w:r>
          <w:rPr>
            <w:rFonts w:cs="Times New Roman"/>
            <w:szCs w:val="32"/>
          </w:rPr>
          <w:fldChar w:fldCharType="begin"/>
        </w:r>
        <w:r>
          <w:rPr>
            <w:rFonts w:cs="Times New Roman"/>
            <w:szCs w:val="32"/>
          </w:rPr>
          <w:instrText xml:space="preserve"> PAGEREF _Toc21481 \h </w:instrText>
        </w:r>
        <w:r>
          <w:rPr>
            <w:rFonts w:cs="Times New Roman"/>
            <w:szCs w:val="32"/>
          </w:rPr>
        </w:r>
        <w:r>
          <w:rPr>
            <w:rFonts w:cs="Times New Roman"/>
            <w:szCs w:val="32"/>
          </w:rPr>
          <w:fldChar w:fldCharType="separate"/>
        </w:r>
        <w:r>
          <w:rPr>
            <w:rFonts w:cs="Times New Roman"/>
            <w:szCs w:val="32"/>
          </w:rPr>
          <w:t>12</w:t>
        </w:r>
        <w:r>
          <w:rPr>
            <w:rFonts w:cs="Times New Roman"/>
            <w:szCs w:val="32"/>
          </w:rPr>
          <w:fldChar w:fldCharType="end"/>
        </w:r>
      </w:hyperlink>
    </w:p>
    <w:p w14:paraId="1FB38083" w14:textId="77777777" w:rsidR="00E76E3F" w:rsidRDefault="00000000">
      <w:pPr>
        <w:pStyle w:val="TOC1"/>
        <w:tabs>
          <w:tab w:val="right" w:leader="dot" w:pos="8843"/>
        </w:tabs>
        <w:spacing w:line="620" w:lineRule="exact"/>
        <w:ind w:firstLineChars="0" w:firstLine="0"/>
        <w:rPr>
          <w:rFonts w:eastAsia="方正黑体_GBK" w:cs="Times New Roman"/>
          <w:szCs w:val="32"/>
        </w:rPr>
      </w:pPr>
      <w:hyperlink w:anchor="_Toc20448" w:history="1">
        <w:r>
          <w:rPr>
            <w:rFonts w:eastAsia="方正黑体_GBK" w:cs="Times New Roman"/>
            <w:szCs w:val="32"/>
          </w:rPr>
          <w:t>第二章</w:t>
        </w:r>
        <w:r>
          <w:rPr>
            <w:rFonts w:eastAsia="方正黑体_GBK" w:cs="Times New Roman"/>
            <w:szCs w:val="32"/>
          </w:rPr>
          <w:t xml:space="preserve">  </w:t>
        </w:r>
        <w:r>
          <w:rPr>
            <w:rFonts w:eastAsia="方正黑体_GBK" w:cs="Times New Roman"/>
            <w:szCs w:val="32"/>
          </w:rPr>
          <w:t>规划总则</w:t>
        </w:r>
        <w:r>
          <w:rPr>
            <w:rFonts w:eastAsia="方正黑体_GBK" w:cs="Times New Roman"/>
            <w:szCs w:val="32"/>
          </w:rPr>
          <w:tab/>
        </w:r>
        <w:r>
          <w:rPr>
            <w:rFonts w:eastAsia="方正黑体_GBK" w:cs="Times New Roman"/>
            <w:szCs w:val="32"/>
          </w:rPr>
          <w:fldChar w:fldCharType="begin"/>
        </w:r>
        <w:r>
          <w:rPr>
            <w:rFonts w:eastAsia="方正黑体_GBK" w:cs="Times New Roman"/>
            <w:szCs w:val="32"/>
          </w:rPr>
          <w:instrText xml:space="preserve"> PAGEREF _Toc20448 \h </w:instrText>
        </w:r>
        <w:r>
          <w:rPr>
            <w:rFonts w:eastAsia="方正黑体_GBK" w:cs="Times New Roman"/>
            <w:szCs w:val="32"/>
          </w:rPr>
        </w:r>
        <w:r>
          <w:rPr>
            <w:rFonts w:eastAsia="方正黑体_GBK" w:cs="Times New Roman"/>
            <w:szCs w:val="32"/>
          </w:rPr>
          <w:fldChar w:fldCharType="separate"/>
        </w:r>
        <w:r>
          <w:rPr>
            <w:rFonts w:eastAsia="方正黑体_GBK" w:cs="Times New Roman"/>
            <w:szCs w:val="32"/>
          </w:rPr>
          <w:t>15</w:t>
        </w:r>
        <w:r>
          <w:rPr>
            <w:rFonts w:eastAsia="方正黑体_GBK" w:cs="Times New Roman"/>
            <w:szCs w:val="32"/>
          </w:rPr>
          <w:fldChar w:fldCharType="end"/>
        </w:r>
      </w:hyperlink>
    </w:p>
    <w:p w14:paraId="4455D43E"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19400" w:history="1">
        <w:r>
          <w:rPr>
            <w:rFonts w:cs="Times New Roman"/>
            <w:szCs w:val="32"/>
          </w:rPr>
          <w:t>第一节</w:t>
        </w:r>
        <w:r>
          <w:rPr>
            <w:rFonts w:cs="Times New Roman"/>
            <w:szCs w:val="32"/>
          </w:rPr>
          <w:t xml:space="preserve"> </w:t>
        </w:r>
        <w:r>
          <w:rPr>
            <w:rFonts w:cs="Times New Roman" w:hint="eastAsia"/>
            <w:szCs w:val="32"/>
          </w:rPr>
          <w:t xml:space="preserve"> </w:t>
        </w:r>
        <w:r>
          <w:rPr>
            <w:rFonts w:cs="Times New Roman"/>
            <w:szCs w:val="32"/>
          </w:rPr>
          <w:t>指导思想</w:t>
        </w:r>
        <w:r>
          <w:rPr>
            <w:rFonts w:cs="Times New Roman"/>
            <w:szCs w:val="32"/>
          </w:rPr>
          <w:tab/>
        </w:r>
        <w:r>
          <w:rPr>
            <w:rFonts w:cs="Times New Roman"/>
            <w:szCs w:val="32"/>
          </w:rPr>
          <w:fldChar w:fldCharType="begin"/>
        </w:r>
        <w:r>
          <w:rPr>
            <w:rFonts w:cs="Times New Roman"/>
            <w:szCs w:val="32"/>
          </w:rPr>
          <w:instrText xml:space="preserve"> PAGEREF _Toc19400 \h </w:instrText>
        </w:r>
        <w:r>
          <w:rPr>
            <w:rFonts w:cs="Times New Roman"/>
            <w:szCs w:val="32"/>
          </w:rPr>
        </w:r>
        <w:r>
          <w:rPr>
            <w:rFonts w:cs="Times New Roman"/>
            <w:szCs w:val="32"/>
          </w:rPr>
          <w:fldChar w:fldCharType="separate"/>
        </w:r>
        <w:r>
          <w:rPr>
            <w:rFonts w:cs="Times New Roman"/>
            <w:szCs w:val="32"/>
          </w:rPr>
          <w:t>15</w:t>
        </w:r>
        <w:r>
          <w:rPr>
            <w:rFonts w:cs="Times New Roman"/>
            <w:szCs w:val="32"/>
          </w:rPr>
          <w:fldChar w:fldCharType="end"/>
        </w:r>
      </w:hyperlink>
    </w:p>
    <w:p w14:paraId="2BBC2046"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13851" w:history="1">
        <w:r>
          <w:rPr>
            <w:rFonts w:cs="Times New Roman"/>
            <w:szCs w:val="32"/>
          </w:rPr>
          <w:t>第二节</w:t>
        </w:r>
        <w:r>
          <w:rPr>
            <w:rFonts w:cs="Times New Roman"/>
            <w:szCs w:val="32"/>
          </w:rPr>
          <w:t xml:space="preserve"> </w:t>
        </w:r>
        <w:r>
          <w:rPr>
            <w:rFonts w:cs="Times New Roman" w:hint="eastAsia"/>
            <w:szCs w:val="32"/>
          </w:rPr>
          <w:t xml:space="preserve"> </w:t>
        </w:r>
        <w:r>
          <w:rPr>
            <w:rFonts w:cs="Times New Roman"/>
            <w:szCs w:val="32"/>
          </w:rPr>
          <w:t>规划原则</w:t>
        </w:r>
        <w:r>
          <w:rPr>
            <w:rFonts w:cs="Times New Roman"/>
            <w:szCs w:val="32"/>
          </w:rPr>
          <w:tab/>
        </w:r>
        <w:r>
          <w:rPr>
            <w:rFonts w:cs="Times New Roman"/>
            <w:szCs w:val="32"/>
          </w:rPr>
          <w:fldChar w:fldCharType="begin"/>
        </w:r>
        <w:r>
          <w:rPr>
            <w:rFonts w:cs="Times New Roman"/>
            <w:szCs w:val="32"/>
          </w:rPr>
          <w:instrText xml:space="preserve"> PAGEREF _Toc13851 \h </w:instrText>
        </w:r>
        <w:r>
          <w:rPr>
            <w:rFonts w:cs="Times New Roman"/>
            <w:szCs w:val="32"/>
          </w:rPr>
        </w:r>
        <w:r>
          <w:rPr>
            <w:rFonts w:cs="Times New Roman"/>
            <w:szCs w:val="32"/>
          </w:rPr>
          <w:fldChar w:fldCharType="separate"/>
        </w:r>
        <w:r>
          <w:rPr>
            <w:rFonts w:cs="Times New Roman"/>
            <w:szCs w:val="32"/>
          </w:rPr>
          <w:t>16</w:t>
        </w:r>
        <w:r>
          <w:rPr>
            <w:rFonts w:cs="Times New Roman"/>
            <w:szCs w:val="32"/>
          </w:rPr>
          <w:fldChar w:fldCharType="end"/>
        </w:r>
      </w:hyperlink>
    </w:p>
    <w:p w14:paraId="6B2ED76C"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5299" w:history="1">
        <w:r>
          <w:rPr>
            <w:rFonts w:cs="Times New Roman"/>
            <w:szCs w:val="32"/>
          </w:rPr>
          <w:t>第三节</w:t>
        </w:r>
        <w:r>
          <w:rPr>
            <w:rFonts w:cs="Times New Roman"/>
            <w:szCs w:val="32"/>
          </w:rPr>
          <w:t xml:space="preserve"> </w:t>
        </w:r>
        <w:r>
          <w:rPr>
            <w:rFonts w:cs="Times New Roman" w:hint="eastAsia"/>
            <w:szCs w:val="32"/>
          </w:rPr>
          <w:t xml:space="preserve"> </w:t>
        </w:r>
        <w:r>
          <w:rPr>
            <w:rFonts w:cs="Times New Roman"/>
            <w:szCs w:val="32"/>
          </w:rPr>
          <w:t>规划范围</w:t>
        </w:r>
        <w:r>
          <w:rPr>
            <w:rFonts w:cs="Times New Roman"/>
            <w:szCs w:val="32"/>
          </w:rPr>
          <w:tab/>
        </w:r>
        <w:r>
          <w:rPr>
            <w:rFonts w:cs="Times New Roman"/>
            <w:szCs w:val="32"/>
          </w:rPr>
          <w:fldChar w:fldCharType="begin"/>
        </w:r>
        <w:r>
          <w:rPr>
            <w:rFonts w:cs="Times New Roman"/>
            <w:szCs w:val="32"/>
          </w:rPr>
          <w:instrText xml:space="preserve"> PAGEREF _Toc5299 \h </w:instrText>
        </w:r>
        <w:r>
          <w:rPr>
            <w:rFonts w:cs="Times New Roman"/>
            <w:szCs w:val="32"/>
          </w:rPr>
        </w:r>
        <w:r>
          <w:rPr>
            <w:rFonts w:cs="Times New Roman"/>
            <w:szCs w:val="32"/>
          </w:rPr>
          <w:fldChar w:fldCharType="separate"/>
        </w:r>
        <w:r>
          <w:rPr>
            <w:rFonts w:cs="Times New Roman"/>
            <w:szCs w:val="32"/>
          </w:rPr>
          <w:t>16</w:t>
        </w:r>
        <w:r>
          <w:rPr>
            <w:rFonts w:cs="Times New Roman"/>
            <w:szCs w:val="32"/>
          </w:rPr>
          <w:fldChar w:fldCharType="end"/>
        </w:r>
      </w:hyperlink>
    </w:p>
    <w:p w14:paraId="7F0B3AB3"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14628" w:history="1">
        <w:r>
          <w:rPr>
            <w:rFonts w:cs="Times New Roman"/>
            <w:szCs w:val="32"/>
          </w:rPr>
          <w:t>第四节</w:t>
        </w:r>
        <w:r>
          <w:rPr>
            <w:rFonts w:cs="Times New Roman"/>
            <w:szCs w:val="32"/>
          </w:rPr>
          <w:t xml:space="preserve"> </w:t>
        </w:r>
        <w:r>
          <w:rPr>
            <w:rFonts w:cs="Times New Roman" w:hint="eastAsia"/>
            <w:szCs w:val="32"/>
          </w:rPr>
          <w:t xml:space="preserve"> </w:t>
        </w:r>
        <w:r>
          <w:rPr>
            <w:rFonts w:cs="Times New Roman"/>
            <w:szCs w:val="32"/>
          </w:rPr>
          <w:t>规划期限</w:t>
        </w:r>
        <w:r>
          <w:rPr>
            <w:rFonts w:cs="Times New Roman"/>
            <w:szCs w:val="32"/>
          </w:rPr>
          <w:tab/>
        </w:r>
        <w:r>
          <w:rPr>
            <w:rFonts w:cs="Times New Roman"/>
            <w:szCs w:val="32"/>
          </w:rPr>
          <w:fldChar w:fldCharType="begin"/>
        </w:r>
        <w:r>
          <w:rPr>
            <w:rFonts w:cs="Times New Roman"/>
            <w:szCs w:val="32"/>
          </w:rPr>
          <w:instrText xml:space="preserve"> PAGEREF _Toc14628 \h </w:instrText>
        </w:r>
        <w:r>
          <w:rPr>
            <w:rFonts w:cs="Times New Roman"/>
            <w:szCs w:val="32"/>
          </w:rPr>
        </w:r>
        <w:r>
          <w:rPr>
            <w:rFonts w:cs="Times New Roman"/>
            <w:szCs w:val="32"/>
          </w:rPr>
          <w:fldChar w:fldCharType="separate"/>
        </w:r>
        <w:r>
          <w:rPr>
            <w:rFonts w:cs="Times New Roman"/>
            <w:szCs w:val="32"/>
          </w:rPr>
          <w:t>17</w:t>
        </w:r>
        <w:r>
          <w:rPr>
            <w:rFonts w:cs="Times New Roman"/>
            <w:szCs w:val="32"/>
          </w:rPr>
          <w:fldChar w:fldCharType="end"/>
        </w:r>
      </w:hyperlink>
    </w:p>
    <w:p w14:paraId="6CD7D797"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79" w:history="1">
        <w:r>
          <w:rPr>
            <w:rFonts w:cs="Times New Roman"/>
            <w:szCs w:val="32"/>
          </w:rPr>
          <w:t>第五节</w:t>
        </w:r>
        <w:r>
          <w:rPr>
            <w:rFonts w:cs="Times New Roman"/>
            <w:szCs w:val="32"/>
          </w:rPr>
          <w:t xml:space="preserve"> </w:t>
        </w:r>
        <w:r>
          <w:rPr>
            <w:rFonts w:cs="Times New Roman" w:hint="eastAsia"/>
            <w:szCs w:val="32"/>
          </w:rPr>
          <w:t xml:space="preserve"> </w:t>
        </w:r>
        <w:r>
          <w:rPr>
            <w:rFonts w:cs="Times New Roman"/>
            <w:szCs w:val="32"/>
          </w:rPr>
          <w:t>规划目标</w:t>
        </w:r>
        <w:r>
          <w:rPr>
            <w:rFonts w:cs="Times New Roman"/>
            <w:szCs w:val="32"/>
          </w:rPr>
          <w:tab/>
        </w:r>
        <w:r>
          <w:rPr>
            <w:rFonts w:cs="Times New Roman"/>
            <w:szCs w:val="32"/>
          </w:rPr>
          <w:fldChar w:fldCharType="begin"/>
        </w:r>
        <w:r>
          <w:rPr>
            <w:rFonts w:cs="Times New Roman"/>
            <w:szCs w:val="32"/>
          </w:rPr>
          <w:instrText xml:space="preserve"> PAGEREF _Toc79 \h </w:instrText>
        </w:r>
        <w:r>
          <w:rPr>
            <w:rFonts w:cs="Times New Roman"/>
            <w:szCs w:val="32"/>
          </w:rPr>
        </w:r>
        <w:r>
          <w:rPr>
            <w:rFonts w:cs="Times New Roman"/>
            <w:szCs w:val="32"/>
          </w:rPr>
          <w:fldChar w:fldCharType="separate"/>
        </w:r>
        <w:r>
          <w:rPr>
            <w:rFonts w:cs="Times New Roman"/>
            <w:szCs w:val="32"/>
          </w:rPr>
          <w:t>17</w:t>
        </w:r>
        <w:r>
          <w:rPr>
            <w:rFonts w:cs="Times New Roman"/>
            <w:szCs w:val="32"/>
          </w:rPr>
          <w:fldChar w:fldCharType="end"/>
        </w:r>
      </w:hyperlink>
    </w:p>
    <w:p w14:paraId="2F76B1B8"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8103" w:history="1">
        <w:r>
          <w:rPr>
            <w:rFonts w:cs="Times New Roman"/>
            <w:szCs w:val="32"/>
          </w:rPr>
          <w:t>第六节</w:t>
        </w:r>
        <w:r>
          <w:rPr>
            <w:rFonts w:cs="Times New Roman"/>
            <w:szCs w:val="32"/>
          </w:rPr>
          <w:t xml:space="preserve"> </w:t>
        </w:r>
        <w:r>
          <w:rPr>
            <w:rFonts w:cs="Times New Roman" w:hint="eastAsia"/>
            <w:szCs w:val="32"/>
          </w:rPr>
          <w:t xml:space="preserve"> </w:t>
        </w:r>
        <w:r>
          <w:rPr>
            <w:rFonts w:cs="Times New Roman"/>
            <w:szCs w:val="32"/>
          </w:rPr>
          <w:t>建设指标</w:t>
        </w:r>
        <w:r>
          <w:rPr>
            <w:rFonts w:cs="Times New Roman"/>
            <w:szCs w:val="32"/>
          </w:rPr>
          <w:tab/>
        </w:r>
        <w:r>
          <w:rPr>
            <w:rFonts w:cs="Times New Roman"/>
            <w:szCs w:val="32"/>
          </w:rPr>
          <w:fldChar w:fldCharType="begin"/>
        </w:r>
        <w:r>
          <w:rPr>
            <w:rFonts w:cs="Times New Roman"/>
            <w:szCs w:val="32"/>
          </w:rPr>
          <w:instrText xml:space="preserve"> PAGEREF _Toc28103 \h </w:instrText>
        </w:r>
        <w:r>
          <w:rPr>
            <w:rFonts w:cs="Times New Roman"/>
            <w:szCs w:val="32"/>
          </w:rPr>
        </w:r>
        <w:r>
          <w:rPr>
            <w:rFonts w:cs="Times New Roman"/>
            <w:szCs w:val="32"/>
          </w:rPr>
          <w:fldChar w:fldCharType="separate"/>
        </w:r>
        <w:r>
          <w:rPr>
            <w:rFonts w:cs="Times New Roman"/>
            <w:szCs w:val="32"/>
          </w:rPr>
          <w:t>18</w:t>
        </w:r>
        <w:r>
          <w:rPr>
            <w:rFonts w:cs="Times New Roman"/>
            <w:szCs w:val="32"/>
          </w:rPr>
          <w:fldChar w:fldCharType="end"/>
        </w:r>
      </w:hyperlink>
    </w:p>
    <w:p w14:paraId="778CAF0A" w14:textId="77777777" w:rsidR="00E76E3F" w:rsidRDefault="00000000">
      <w:pPr>
        <w:pStyle w:val="TOC1"/>
        <w:tabs>
          <w:tab w:val="right" w:leader="dot" w:pos="8843"/>
        </w:tabs>
        <w:spacing w:line="620" w:lineRule="exact"/>
        <w:ind w:firstLineChars="0" w:firstLine="0"/>
        <w:rPr>
          <w:rFonts w:eastAsia="方正黑体_GBK" w:cs="Times New Roman"/>
          <w:szCs w:val="32"/>
        </w:rPr>
      </w:pPr>
      <w:hyperlink w:anchor="_Toc31527" w:history="1">
        <w:r>
          <w:rPr>
            <w:rFonts w:eastAsia="方正黑体_GBK" w:cs="Times New Roman"/>
            <w:szCs w:val="32"/>
          </w:rPr>
          <w:t>第三章</w:t>
        </w:r>
        <w:r>
          <w:rPr>
            <w:rFonts w:eastAsia="方正黑体_GBK" w:cs="Times New Roman"/>
            <w:szCs w:val="32"/>
          </w:rPr>
          <w:t xml:space="preserve">  </w:t>
        </w:r>
        <w:r>
          <w:rPr>
            <w:rFonts w:eastAsia="方正黑体_GBK" w:cs="Times New Roman"/>
            <w:szCs w:val="32"/>
          </w:rPr>
          <w:t>规划任务与措施</w:t>
        </w:r>
        <w:r>
          <w:rPr>
            <w:rFonts w:eastAsia="方正黑体_GBK" w:cs="Times New Roman"/>
            <w:szCs w:val="32"/>
          </w:rPr>
          <w:tab/>
        </w:r>
        <w:r>
          <w:rPr>
            <w:rFonts w:eastAsia="方正黑体_GBK" w:cs="Times New Roman"/>
            <w:szCs w:val="32"/>
          </w:rPr>
          <w:fldChar w:fldCharType="begin"/>
        </w:r>
        <w:r>
          <w:rPr>
            <w:rFonts w:eastAsia="方正黑体_GBK" w:cs="Times New Roman"/>
            <w:szCs w:val="32"/>
          </w:rPr>
          <w:instrText xml:space="preserve"> PAGEREF _Toc31527 \h </w:instrText>
        </w:r>
        <w:r>
          <w:rPr>
            <w:rFonts w:eastAsia="方正黑体_GBK" w:cs="Times New Roman"/>
            <w:szCs w:val="32"/>
          </w:rPr>
        </w:r>
        <w:r>
          <w:rPr>
            <w:rFonts w:eastAsia="方正黑体_GBK" w:cs="Times New Roman"/>
            <w:szCs w:val="32"/>
          </w:rPr>
          <w:fldChar w:fldCharType="separate"/>
        </w:r>
        <w:r>
          <w:rPr>
            <w:rFonts w:eastAsia="方正黑体_GBK" w:cs="Times New Roman"/>
            <w:szCs w:val="32"/>
          </w:rPr>
          <w:t>23</w:t>
        </w:r>
        <w:r>
          <w:rPr>
            <w:rFonts w:eastAsia="方正黑体_GBK" w:cs="Times New Roman"/>
            <w:szCs w:val="32"/>
          </w:rPr>
          <w:fldChar w:fldCharType="end"/>
        </w:r>
      </w:hyperlink>
    </w:p>
    <w:p w14:paraId="6B24129C"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13726" w:history="1">
        <w:r>
          <w:rPr>
            <w:rFonts w:cs="Times New Roman"/>
            <w:szCs w:val="32"/>
          </w:rPr>
          <w:t>第一节</w:t>
        </w:r>
        <w:r>
          <w:rPr>
            <w:rFonts w:cs="Times New Roman"/>
            <w:szCs w:val="32"/>
          </w:rPr>
          <w:t xml:space="preserve"> </w:t>
        </w:r>
        <w:r>
          <w:rPr>
            <w:rFonts w:cs="Times New Roman" w:hint="eastAsia"/>
            <w:szCs w:val="32"/>
          </w:rPr>
          <w:t xml:space="preserve"> </w:t>
        </w:r>
        <w:r>
          <w:rPr>
            <w:rFonts w:cs="Times New Roman"/>
            <w:szCs w:val="32"/>
          </w:rPr>
          <w:t>锚定目标压实责任，落实目标责任体系</w:t>
        </w:r>
        <w:r>
          <w:rPr>
            <w:rFonts w:cs="Times New Roman"/>
            <w:szCs w:val="32"/>
          </w:rPr>
          <w:tab/>
        </w:r>
        <w:r>
          <w:rPr>
            <w:rFonts w:cs="Times New Roman"/>
            <w:szCs w:val="32"/>
          </w:rPr>
          <w:fldChar w:fldCharType="begin"/>
        </w:r>
        <w:r>
          <w:rPr>
            <w:rFonts w:cs="Times New Roman"/>
            <w:szCs w:val="32"/>
          </w:rPr>
          <w:instrText xml:space="preserve"> PAGEREF _Toc13726 \h </w:instrText>
        </w:r>
        <w:r>
          <w:rPr>
            <w:rFonts w:cs="Times New Roman"/>
            <w:szCs w:val="32"/>
          </w:rPr>
        </w:r>
        <w:r>
          <w:rPr>
            <w:rFonts w:cs="Times New Roman"/>
            <w:szCs w:val="32"/>
          </w:rPr>
          <w:fldChar w:fldCharType="separate"/>
        </w:r>
        <w:r>
          <w:rPr>
            <w:rFonts w:cs="Times New Roman"/>
            <w:szCs w:val="32"/>
          </w:rPr>
          <w:t>23</w:t>
        </w:r>
        <w:r>
          <w:rPr>
            <w:rFonts w:cs="Times New Roman"/>
            <w:szCs w:val="32"/>
          </w:rPr>
          <w:fldChar w:fldCharType="end"/>
        </w:r>
      </w:hyperlink>
    </w:p>
    <w:p w14:paraId="61EACDCD"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9348" w:history="1">
        <w:r>
          <w:rPr>
            <w:rFonts w:cs="Times New Roman"/>
            <w:szCs w:val="32"/>
          </w:rPr>
          <w:t>第二节</w:t>
        </w:r>
        <w:r>
          <w:rPr>
            <w:rFonts w:cs="Times New Roman"/>
            <w:szCs w:val="32"/>
          </w:rPr>
          <w:t xml:space="preserve"> </w:t>
        </w:r>
        <w:r>
          <w:rPr>
            <w:rFonts w:cs="Times New Roman" w:hint="eastAsia"/>
            <w:szCs w:val="32"/>
          </w:rPr>
          <w:t xml:space="preserve"> </w:t>
        </w:r>
        <w:r>
          <w:rPr>
            <w:rFonts w:cs="Times New Roman"/>
            <w:szCs w:val="32"/>
          </w:rPr>
          <w:t>稳定提升生态质量，筑牢生态安全屏障</w:t>
        </w:r>
        <w:r>
          <w:rPr>
            <w:rFonts w:cs="Times New Roman"/>
            <w:szCs w:val="32"/>
          </w:rPr>
          <w:tab/>
        </w:r>
        <w:r>
          <w:rPr>
            <w:rFonts w:cs="Times New Roman"/>
            <w:szCs w:val="32"/>
          </w:rPr>
          <w:fldChar w:fldCharType="begin"/>
        </w:r>
        <w:r>
          <w:rPr>
            <w:rFonts w:cs="Times New Roman"/>
            <w:szCs w:val="32"/>
          </w:rPr>
          <w:instrText xml:space="preserve"> PAGEREF _Toc29348 \h </w:instrText>
        </w:r>
        <w:r>
          <w:rPr>
            <w:rFonts w:cs="Times New Roman"/>
            <w:szCs w:val="32"/>
          </w:rPr>
        </w:r>
        <w:r>
          <w:rPr>
            <w:rFonts w:cs="Times New Roman"/>
            <w:szCs w:val="32"/>
          </w:rPr>
          <w:fldChar w:fldCharType="separate"/>
        </w:r>
        <w:r>
          <w:rPr>
            <w:rFonts w:cs="Times New Roman"/>
            <w:szCs w:val="32"/>
          </w:rPr>
          <w:t>26</w:t>
        </w:r>
        <w:r>
          <w:rPr>
            <w:rFonts w:cs="Times New Roman"/>
            <w:szCs w:val="32"/>
          </w:rPr>
          <w:fldChar w:fldCharType="end"/>
        </w:r>
      </w:hyperlink>
    </w:p>
    <w:p w14:paraId="07E6174E"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31170" w:history="1">
        <w:r>
          <w:rPr>
            <w:rFonts w:cs="Times New Roman"/>
            <w:szCs w:val="32"/>
          </w:rPr>
          <w:t>第三节</w:t>
        </w:r>
        <w:r>
          <w:rPr>
            <w:rFonts w:cs="Times New Roman"/>
            <w:szCs w:val="32"/>
          </w:rPr>
          <w:t xml:space="preserve"> </w:t>
        </w:r>
        <w:r>
          <w:rPr>
            <w:rFonts w:cs="Times New Roman" w:hint="eastAsia"/>
            <w:szCs w:val="32"/>
          </w:rPr>
          <w:t xml:space="preserve"> </w:t>
        </w:r>
        <w:r>
          <w:rPr>
            <w:rFonts w:cs="Times New Roman"/>
            <w:szCs w:val="32"/>
          </w:rPr>
          <w:t>加速产业转型升级，打造绿色生态经济</w:t>
        </w:r>
        <w:r>
          <w:rPr>
            <w:rFonts w:cs="Times New Roman"/>
            <w:szCs w:val="32"/>
          </w:rPr>
          <w:tab/>
        </w:r>
        <w:r>
          <w:rPr>
            <w:rFonts w:cs="Times New Roman"/>
            <w:szCs w:val="32"/>
          </w:rPr>
          <w:fldChar w:fldCharType="begin"/>
        </w:r>
        <w:r>
          <w:rPr>
            <w:rFonts w:cs="Times New Roman"/>
            <w:szCs w:val="32"/>
          </w:rPr>
          <w:instrText xml:space="preserve"> PAGEREF _Toc31170 \h </w:instrText>
        </w:r>
        <w:r>
          <w:rPr>
            <w:rFonts w:cs="Times New Roman"/>
            <w:szCs w:val="32"/>
          </w:rPr>
        </w:r>
        <w:r>
          <w:rPr>
            <w:rFonts w:cs="Times New Roman"/>
            <w:szCs w:val="32"/>
          </w:rPr>
          <w:fldChar w:fldCharType="separate"/>
        </w:r>
        <w:r>
          <w:rPr>
            <w:rFonts w:cs="Times New Roman"/>
            <w:szCs w:val="32"/>
          </w:rPr>
          <w:t>58</w:t>
        </w:r>
        <w:r>
          <w:rPr>
            <w:rFonts w:cs="Times New Roman"/>
            <w:szCs w:val="32"/>
          </w:rPr>
          <w:fldChar w:fldCharType="end"/>
        </w:r>
      </w:hyperlink>
    </w:p>
    <w:p w14:paraId="2118B90B"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4452" w:history="1">
        <w:r>
          <w:rPr>
            <w:rFonts w:cs="Times New Roman"/>
            <w:szCs w:val="32"/>
          </w:rPr>
          <w:t>第四节</w:t>
        </w:r>
        <w:r>
          <w:rPr>
            <w:rFonts w:cs="Times New Roman"/>
            <w:szCs w:val="32"/>
          </w:rPr>
          <w:t xml:space="preserve"> </w:t>
        </w:r>
        <w:r>
          <w:rPr>
            <w:rFonts w:cs="Times New Roman" w:hint="eastAsia"/>
            <w:szCs w:val="32"/>
          </w:rPr>
          <w:t xml:space="preserve"> </w:t>
        </w:r>
        <w:r>
          <w:rPr>
            <w:rFonts w:cs="Times New Roman"/>
            <w:szCs w:val="32"/>
          </w:rPr>
          <w:t>大力弘扬生态理念，培育和谐生态文化</w:t>
        </w:r>
        <w:r>
          <w:rPr>
            <w:rFonts w:cs="Times New Roman"/>
            <w:szCs w:val="32"/>
          </w:rPr>
          <w:tab/>
        </w:r>
        <w:r>
          <w:rPr>
            <w:rFonts w:cs="Times New Roman"/>
            <w:szCs w:val="32"/>
          </w:rPr>
          <w:fldChar w:fldCharType="begin"/>
        </w:r>
        <w:r>
          <w:rPr>
            <w:rFonts w:cs="Times New Roman"/>
            <w:szCs w:val="32"/>
          </w:rPr>
          <w:instrText xml:space="preserve"> PAGEREF _Toc24452 \h </w:instrText>
        </w:r>
        <w:r>
          <w:rPr>
            <w:rFonts w:cs="Times New Roman"/>
            <w:szCs w:val="32"/>
          </w:rPr>
        </w:r>
        <w:r>
          <w:rPr>
            <w:rFonts w:cs="Times New Roman"/>
            <w:szCs w:val="32"/>
          </w:rPr>
          <w:fldChar w:fldCharType="separate"/>
        </w:r>
        <w:r>
          <w:rPr>
            <w:rFonts w:cs="Times New Roman"/>
            <w:szCs w:val="32"/>
          </w:rPr>
          <w:t>71</w:t>
        </w:r>
        <w:r>
          <w:rPr>
            <w:rFonts w:cs="Times New Roman"/>
            <w:szCs w:val="32"/>
          </w:rPr>
          <w:fldChar w:fldCharType="end"/>
        </w:r>
      </w:hyperlink>
    </w:p>
    <w:p w14:paraId="4C7FAD31"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3517" w:history="1">
        <w:r>
          <w:rPr>
            <w:rFonts w:cs="Times New Roman"/>
            <w:szCs w:val="32"/>
          </w:rPr>
          <w:t>第五节</w:t>
        </w:r>
        <w:r>
          <w:rPr>
            <w:rFonts w:cs="Times New Roman"/>
            <w:szCs w:val="32"/>
          </w:rPr>
          <w:t xml:space="preserve"> </w:t>
        </w:r>
        <w:r>
          <w:rPr>
            <w:rFonts w:cs="Times New Roman" w:hint="eastAsia"/>
            <w:szCs w:val="32"/>
          </w:rPr>
          <w:t xml:space="preserve"> </w:t>
        </w:r>
        <w:r>
          <w:rPr>
            <w:rFonts w:cs="Times New Roman"/>
            <w:szCs w:val="32"/>
          </w:rPr>
          <w:t>严格落实生态政策，健全生态制度体系</w:t>
        </w:r>
        <w:r>
          <w:rPr>
            <w:rFonts w:cs="Times New Roman"/>
            <w:szCs w:val="32"/>
          </w:rPr>
          <w:tab/>
        </w:r>
        <w:r>
          <w:rPr>
            <w:rFonts w:cs="Times New Roman"/>
            <w:szCs w:val="32"/>
          </w:rPr>
          <w:fldChar w:fldCharType="begin"/>
        </w:r>
        <w:r>
          <w:rPr>
            <w:rFonts w:cs="Times New Roman"/>
            <w:szCs w:val="32"/>
          </w:rPr>
          <w:instrText xml:space="preserve"> PAGEREF _Toc23517 \h </w:instrText>
        </w:r>
        <w:r>
          <w:rPr>
            <w:rFonts w:cs="Times New Roman"/>
            <w:szCs w:val="32"/>
          </w:rPr>
        </w:r>
        <w:r>
          <w:rPr>
            <w:rFonts w:cs="Times New Roman"/>
            <w:szCs w:val="32"/>
          </w:rPr>
          <w:fldChar w:fldCharType="separate"/>
        </w:r>
        <w:r>
          <w:rPr>
            <w:rFonts w:cs="Times New Roman"/>
            <w:szCs w:val="32"/>
          </w:rPr>
          <w:t>81</w:t>
        </w:r>
        <w:r>
          <w:rPr>
            <w:rFonts w:cs="Times New Roman"/>
            <w:szCs w:val="32"/>
          </w:rPr>
          <w:fldChar w:fldCharType="end"/>
        </w:r>
      </w:hyperlink>
    </w:p>
    <w:p w14:paraId="5924149B" w14:textId="77777777" w:rsidR="00E76E3F" w:rsidRDefault="00000000">
      <w:pPr>
        <w:pStyle w:val="TOC1"/>
        <w:tabs>
          <w:tab w:val="right" w:leader="dot" w:pos="8843"/>
        </w:tabs>
        <w:spacing w:line="620" w:lineRule="exact"/>
        <w:ind w:firstLineChars="0" w:firstLine="0"/>
        <w:rPr>
          <w:rFonts w:eastAsia="方正黑体_GBK" w:cs="Times New Roman"/>
          <w:szCs w:val="32"/>
        </w:rPr>
      </w:pPr>
      <w:hyperlink w:anchor="_Toc16676" w:history="1">
        <w:r>
          <w:rPr>
            <w:rFonts w:eastAsia="方正黑体_GBK" w:cs="Times New Roman"/>
            <w:szCs w:val="32"/>
          </w:rPr>
          <w:t>第四章</w:t>
        </w:r>
        <w:r>
          <w:rPr>
            <w:rFonts w:eastAsia="方正黑体_GBK" w:cs="Times New Roman"/>
            <w:szCs w:val="32"/>
          </w:rPr>
          <w:t xml:space="preserve">  </w:t>
        </w:r>
        <w:r>
          <w:rPr>
            <w:rFonts w:eastAsia="方正黑体_GBK" w:cs="Times New Roman"/>
            <w:szCs w:val="32"/>
          </w:rPr>
          <w:t>重点工程与经济效益</w:t>
        </w:r>
        <w:r>
          <w:rPr>
            <w:rFonts w:eastAsia="方正黑体_GBK" w:cs="Times New Roman"/>
            <w:szCs w:val="32"/>
          </w:rPr>
          <w:tab/>
        </w:r>
        <w:r>
          <w:rPr>
            <w:rFonts w:eastAsia="方正黑体_GBK" w:cs="Times New Roman"/>
            <w:szCs w:val="32"/>
          </w:rPr>
          <w:fldChar w:fldCharType="begin"/>
        </w:r>
        <w:r>
          <w:rPr>
            <w:rFonts w:eastAsia="方正黑体_GBK" w:cs="Times New Roman"/>
            <w:szCs w:val="32"/>
          </w:rPr>
          <w:instrText xml:space="preserve"> PAGEREF _Toc16676 \h </w:instrText>
        </w:r>
        <w:r>
          <w:rPr>
            <w:rFonts w:eastAsia="方正黑体_GBK" w:cs="Times New Roman"/>
            <w:szCs w:val="32"/>
          </w:rPr>
        </w:r>
        <w:r>
          <w:rPr>
            <w:rFonts w:eastAsia="方正黑体_GBK" w:cs="Times New Roman"/>
            <w:szCs w:val="32"/>
          </w:rPr>
          <w:fldChar w:fldCharType="separate"/>
        </w:r>
        <w:r>
          <w:rPr>
            <w:rFonts w:eastAsia="方正黑体_GBK" w:cs="Times New Roman"/>
            <w:szCs w:val="32"/>
          </w:rPr>
          <w:t>89</w:t>
        </w:r>
        <w:r>
          <w:rPr>
            <w:rFonts w:eastAsia="方正黑体_GBK" w:cs="Times New Roman"/>
            <w:szCs w:val="32"/>
          </w:rPr>
          <w:fldChar w:fldCharType="end"/>
        </w:r>
      </w:hyperlink>
    </w:p>
    <w:p w14:paraId="5837560C"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6343" w:history="1">
        <w:r>
          <w:rPr>
            <w:rFonts w:cs="Times New Roman"/>
            <w:szCs w:val="32"/>
          </w:rPr>
          <w:t>第一节</w:t>
        </w:r>
        <w:r>
          <w:rPr>
            <w:rFonts w:cs="Times New Roman"/>
            <w:szCs w:val="32"/>
          </w:rPr>
          <w:t xml:space="preserve"> </w:t>
        </w:r>
        <w:r>
          <w:rPr>
            <w:rFonts w:cs="Times New Roman" w:hint="eastAsia"/>
            <w:szCs w:val="32"/>
          </w:rPr>
          <w:t xml:space="preserve"> </w:t>
        </w:r>
        <w:r>
          <w:rPr>
            <w:rFonts w:cs="Times New Roman"/>
            <w:szCs w:val="32"/>
          </w:rPr>
          <w:t>工程及投资</w:t>
        </w:r>
        <w:r>
          <w:rPr>
            <w:rFonts w:cs="Times New Roman"/>
            <w:szCs w:val="32"/>
          </w:rPr>
          <w:tab/>
        </w:r>
        <w:r>
          <w:rPr>
            <w:rFonts w:cs="Times New Roman"/>
            <w:szCs w:val="32"/>
          </w:rPr>
          <w:fldChar w:fldCharType="begin"/>
        </w:r>
        <w:r>
          <w:rPr>
            <w:rFonts w:cs="Times New Roman"/>
            <w:szCs w:val="32"/>
          </w:rPr>
          <w:instrText xml:space="preserve"> PAGEREF _Toc6343 \h </w:instrText>
        </w:r>
        <w:r>
          <w:rPr>
            <w:rFonts w:cs="Times New Roman"/>
            <w:szCs w:val="32"/>
          </w:rPr>
        </w:r>
        <w:r>
          <w:rPr>
            <w:rFonts w:cs="Times New Roman"/>
            <w:szCs w:val="32"/>
          </w:rPr>
          <w:fldChar w:fldCharType="separate"/>
        </w:r>
        <w:r>
          <w:rPr>
            <w:rFonts w:cs="Times New Roman"/>
            <w:szCs w:val="32"/>
          </w:rPr>
          <w:t>89</w:t>
        </w:r>
        <w:r>
          <w:rPr>
            <w:rFonts w:cs="Times New Roman"/>
            <w:szCs w:val="32"/>
          </w:rPr>
          <w:fldChar w:fldCharType="end"/>
        </w:r>
      </w:hyperlink>
    </w:p>
    <w:p w14:paraId="5DECFF19"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8954" w:history="1">
        <w:r>
          <w:rPr>
            <w:rFonts w:cs="Times New Roman"/>
            <w:szCs w:val="32"/>
          </w:rPr>
          <w:t>第二节</w:t>
        </w:r>
        <w:r>
          <w:rPr>
            <w:rFonts w:cs="Times New Roman"/>
            <w:szCs w:val="32"/>
          </w:rPr>
          <w:t xml:space="preserve"> </w:t>
        </w:r>
        <w:r>
          <w:rPr>
            <w:rFonts w:cs="Times New Roman" w:hint="eastAsia"/>
            <w:szCs w:val="32"/>
          </w:rPr>
          <w:t xml:space="preserve"> </w:t>
        </w:r>
        <w:r>
          <w:rPr>
            <w:rFonts w:cs="Times New Roman"/>
            <w:szCs w:val="32"/>
          </w:rPr>
          <w:t>效益分析</w:t>
        </w:r>
        <w:r>
          <w:rPr>
            <w:rFonts w:cs="Times New Roman"/>
            <w:szCs w:val="32"/>
          </w:rPr>
          <w:tab/>
        </w:r>
        <w:r>
          <w:rPr>
            <w:rFonts w:cs="Times New Roman"/>
            <w:szCs w:val="32"/>
          </w:rPr>
          <w:fldChar w:fldCharType="begin"/>
        </w:r>
        <w:r>
          <w:rPr>
            <w:rFonts w:cs="Times New Roman"/>
            <w:szCs w:val="32"/>
          </w:rPr>
          <w:instrText xml:space="preserve"> PAGEREF _Toc28954 \h </w:instrText>
        </w:r>
        <w:r>
          <w:rPr>
            <w:rFonts w:cs="Times New Roman"/>
            <w:szCs w:val="32"/>
          </w:rPr>
        </w:r>
        <w:r>
          <w:rPr>
            <w:rFonts w:cs="Times New Roman"/>
            <w:szCs w:val="32"/>
          </w:rPr>
          <w:fldChar w:fldCharType="separate"/>
        </w:r>
        <w:r>
          <w:rPr>
            <w:rFonts w:cs="Times New Roman"/>
            <w:szCs w:val="32"/>
          </w:rPr>
          <w:t>90</w:t>
        </w:r>
        <w:r>
          <w:rPr>
            <w:rFonts w:cs="Times New Roman"/>
            <w:szCs w:val="32"/>
          </w:rPr>
          <w:fldChar w:fldCharType="end"/>
        </w:r>
      </w:hyperlink>
    </w:p>
    <w:p w14:paraId="68033BC5" w14:textId="77777777" w:rsidR="00E76E3F" w:rsidRDefault="00000000">
      <w:pPr>
        <w:pStyle w:val="TOC1"/>
        <w:tabs>
          <w:tab w:val="right" w:leader="dot" w:pos="8843"/>
        </w:tabs>
        <w:spacing w:line="620" w:lineRule="exact"/>
        <w:ind w:firstLineChars="0" w:firstLine="0"/>
        <w:rPr>
          <w:rFonts w:eastAsia="方正黑体_GBK" w:cs="Times New Roman"/>
          <w:szCs w:val="32"/>
        </w:rPr>
      </w:pPr>
      <w:hyperlink w:anchor="_Toc9019" w:history="1">
        <w:r>
          <w:rPr>
            <w:rFonts w:eastAsia="方正黑体_GBK" w:cs="Times New Roman"/>
            <w:szCs w:val="32"/>
          </w:rPr>
          <w:t>第五章</w:t>
        </w:r>
        <w:r>
          <w:rPr>
            <w:rFonts w:eastAsia="方正黑体_GBK" w:cs="Times New Roman"/>
            <w:szCs w:val="32"/>
          </w:rPr>
          <w:t xml:space="preserve">  </w:t>
        </w:r>
        <w:r>
          <w:rPr>
            <w:rFonts w:eastAsia="方正黑体_GBK" w:cs="Times New Roman"/>
            <w:szCs w:val="32"/>
          </w:rPr>
          <w:t>保障措施</w:t>
        </w:r>
        <w:r>
          <w:rPr>
            <w:rFonts w:eastAsia="方正黑体_GBK" w:cs="Times New Roman"/>
            <w:szCs w:val="32"/>
          </w:rPr>
          <w:tab/>
        </w:r>
        <w:r>
          <w:rPr>
            <w:rFonts w:eastAsia="方正黑体_GBK" w:cs="Times New Roman"/>
            <w:szCs w:val="32"/>
          </w:rPr>
          <w:fldChar w:fldCharType="begin"/>
        </w:r>
        <w:r>
          <w:rPr>
            <w:rFonts w:eastAsia="方正黑体_GBK" w:cs="Times New Roman"/>
            <w:szCs w:val="32"/>
          </w:rPr>
          <w:instrText xml:space="preserve"> PAGEREF _Toc9019 \h </w:instrText>
        </w:r>
        <w:r>
          <w:rPr>
            <w:rFonts w:eastAsia="方正黑体_GBK" w:cs="Times New Roman"/>
            <w:szCs w:val="32"/>
          </w:rPr>
        </w:r>
        <w:r>
          <w:rPr>
            <w:rFonts w:eastAsia="方正黑体_GBK" w:cs="Times New Roman"/>
            <w:szCs w:val="32"/>
          </w:rPr>
          <w:fldChar w:fldCharType="separate"/>
        </w:r>
        <w:r>
          <w:rPr>
            <w:rFonts w:eastAsia="方正黑体_GBK" w:cs="Times New Roman"/>
            <w:szCs w:val="32"/>
          </w:rPr>
          <w:t>92</w:t>
        </w:r>
        <w:r>
          <w:rPr>
            <w:rFonts w:eastAsia="方正黑体_GBK" w:cs="Times New Roman"/>
            <w:szCs w:val="32"/>
          </w:rPr>
          <w:fldChar w:fldCharType="end"/>
        </w:r>
      </w:hyperlink>
    </w:p>
    <w:p w14:paraId="5F18DEAA"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0321" w:history="1">
        <w:r>
          <w:rPr>
            <w:rFonts w:cs="Times New Roman"/>
            <w:szCs w:val="32"/>
          </w:rPr>
          <w:t>第一节</w:t>
        </w:r>
        <w:r>
          <w:rPr>
            <w:rFonts w:cs="Times New Roman"/>
            <w:szCs w:val="32"/>
          </w:rPr>
          <w:t xml:space="preserve"> </w:t>
        </w:r>
        <w:r>
          <w:rPr>
            <w:rFonts w:cs="Times New Roman" w:hint="eastAsia"/>
            <w:szCs w:val="32"/>
          </w:rPr>
          <w:t xml:space="preserve"> </w:t>
        </w:r>
        <w:r>
          <w:rPr>
            <w:rFonts w:cs="Times New Roman"/>
            <w:szCs w:val="32"/>
          </w:rPr>
          <w:t>加强组织领导保障</w:t>
        </w:r>
        <w:r>
          <w:rPr>
            <w:rFonts w:cs="Times New Roman"/>
            <w:szCs w:val="32"/>
          </w:rPr>
          <w:tab/>
        </w:r>
        <w:r>
          <w:rPr>
            <w:rFonts w:cs="Times New Roman"/>
            <w:szCs w:val="32"/>
          </w:rPr>
          <w:fldChar w:fldCharType="begin"/>
        </w:r>
        <w:r>
          <w:rPr>
            <w:rFonts w:cs="Times New Roman"/>
            <w:szCs w:val="32"/>
          </w:rPr>
          <w:instrText xml:space="preserve"> PAGEREF _Toc20321 \h </w:instrText>
        </w:r>
        <w:r>
          <w:rPr>
            <w:rFonts w:cs="Times New Roman"/>
            <w:szCs w:val="32"/>
          </w:rPr>
        </w:r>
        <w:r>
          <w:rPr>
            <w:rFonts w:cs="Times New Roman"/>
            <w:szCs w:val="32"/>
          </w:rPr>
          <w:fldChar w:fldCharType="separate"/>
        </w:r>
        <w:r>
          <w:rPr>
            <w:rFonts w:cs="Times New Roman"/>
            <w:szCs w:val="32"/>
          </w:rPr>
          <w:t>92</w:t>
        </w:r>
        <w:r>
          <w:rPr>
            <w:rFonts w:cs="Times New Roman"/>
            <w:szCs w:val="32"/>
          </w:rPr>
          <w:fldChar w:fldCharType="end"/>
        </w:r>
      </w:hyperlink>
    </w:p>
    <w:p w14:paraId="58230163"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30466" w:history="1">
        <w:r>
          <w:rPr>
            <w:rFonts w:cs="Times New Roman"/>
            <w:szCs w:val="32"/>
          </w:rPr>
          <w:t>第二节</w:t>
        </w:r>
        <w:r>
          <w:rPr>
            <w:rFonts w:cs="Times New Roman"/>
            <w:szCs w:val="32"/>
          </w:rPr>
          <w:t xml:space="preserve"> </w:t>
        </w:r>
        <w:r>
          <w:rPr>
            <w:rFonts w:cs="Times New Roman" w:hint="eastAsia"/>
            <w:szCs w:val="32"/>
          </w:rPr>
          <w:t xml:space="preserve"> </w:t>
        </w:r>
        <w:r>
          <w:rPr>
            <w:rFonts w:cs="Times New Roman"/>
            <w:szCs w:val="32"/>
          </w:rPr>
          <w:t>强化法制政策保障</w:t>
        </w:r>
        <w:r>
          <w:rPr>
            <w:rFonts w:cs="Times New Roman"/>
            <w:szCs w:val="32"/>
          </w:rPr>
          <w:tab/>
        </w:r>
        <w:r>
          <w:rPr>
            <w:rFonts w:cs="Times New Roman"/>
            <w:szCs w:val="32"/>
          </w:rPr>
          <w:fldChar w:fldCharType="begin"/>
        </w:r>
        <w:r>
          <w:rPr>
            <w:rFonts w:cs="Times New Roman"/>
            <w:szCs w:val="32"/>
          </w:rPr>
          <w:instrText xml:space="preserve"> PAGEREF _Toc30466 \h </w:instrText>
        </w:r>
        <w:r>
          <w:rPr>
            <w:rFonts w:cs="Times New Roman"/>
            <w:szCs w:val="32"/>
          </w:rPr>
        </w:r>
        <w:r>
          <w:rPr>
            <w:rFonts w:cs="Times New Roman"/>
            <w:szCs w:val="32"/>
          </w:rPr>
          <w:fldChar w:fldCharType="separate"/>
        </w:r>
        <w:r>
          <w:rPr>
            <w:rFonts w:cs="Times New Roman"/>
            <w:szCs w:val="32"/>
          </w:rPr>
          <w:t>92</w:t>
        </w:r>
        <w:r>
          <w:rPr>
            <w:rFonts w:cs="Times New Roman"/>
            <w:szCs w:val="32"/>
          </w:rPr>
          <w:fldChar w:fldCharType="end"/>
        </w:r>
      </w:hyperlink>
    </w:p>
    <w:p w14:paraId="51F926CE"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24787" w:history="1">
        <w:r>
          <w:rPr>
            <w:rFonts w:cs="Times New Roman"/>
            <w:szCs w:val="32"/>
          </w:rPr>
          <w:t>第三节</w:t>
        </w:r>
        <w:r>
          <w:rPr>
            <w:rFonts w:cs="Times New Roman"/>
            <w:szCs w:val="32"/>
          </w:rPr>
          <w:t xml:space="preserve"> </w:t>
        </w:r>
        <w:r>
          <w:rPr>
            <w:rFonts w:cs="Times New Roman" w:hint="eastAsia"/>
            <w:szCs w:val="32"/>
          </w:rPr>
          <w:t xml:space="preserve"> </w:t>
        </w:r>
        <w:r>
          <w:rPr>
            <w:rFonts w:cs="Times New Roman"/>
            <w:szCs w:val="32"/>
          </w:rPr>
          <w:t>加大资金落地保障</w:t>
        </w:r>
        <w:r>
          <w:rPr>
            <w:rFonts w:cs="Times New Roman"/>
            <w:szCs w:val="32"/>
          </w:rPr>
          <w:tab/>
        </w:r>
        <w:r>
          <w:rPr>
            <w:rFonts w:cs="Times New Roman"/>
            <w:szCs w:val="32"/>
          </w:rPr>
          <w:fldChar w:fldCharType="begin"/>
        </w:r>
        <w:r>
          <w:rPr>
            <w:rFonts w:cs="Times New Roman"/>
            <w:szCs w:val="32"/>
          </w:rPr>
          <w:instrText xml:space="preserve"> PAGEREF _Toc24787 \h </w:instrText>
        </w:r>
        <w:r>
          <w:rPr>
            <w:rFonts w:cs="Times New Roman"/>
            <w:szCs w:val="32"/>
          </w:rPr>
        </w:r>
        <w:r>
          <w:rPr>
            <w:rFonts w:cs="Times New Roman"/>
            <w:szCs w:val="32"/>
          </w:rPr>
          <w:fldChar w:fldCharType="separate"/>
        </w:r>
        <w:r>
          <w:rPr>
            <w:rFonts w:cs="Times New Roman"/>
            <w:szCs w:val="32"/>
          </w:rPr>
          <w:t>93</w:t>
        </w:r>
        <w:r>
          <w:rPr>
            <w:rFonts w:cs="Times New Roman"/>
            <w:szCs w:val="32"/>
          </w:rPr>
          <w:fldChar w:fldCharType="end"/>
        </w:r>
      </w:hyperlink>
    </w:p>
    <w:p w14:paraId="5E527FA1"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4728" w:history="1">
        <w:r>
          <w:rPr>
            <w:rFonts w:cs="Times New Roman"/>
            <w:szCs w:val="32"/>
          </w:rPr>
          <w:t>第四节</w:t>
        </w:r>
        <w:r>
          <w:rPr>
            <w:rFonts w:cs="Times New Roman"/>
            <w:szCs w:val="32"/>
          </w:rPr>
          <w:t xml:space="preserve"> </w:t>
        </w:r>
        <w:r>
          <w:rPr>
            <w:rFonts w:cs="Times New Roman" w:hint="eastAsia"/>
            <w:szCs w:val="32"/>
          </w:rPr>
          <w:t xml:space="preserve"> </w:t>
        </w:r>
        <w:r>
          <w:rPr>
            <w:rFonts w:cs="Times New Roman"/>
            <w:szCs w:val="32"/>
          </w:rPr>
          <w:t>提升科学技术保障</w:t>
        </w:r>
        <w:r>
          <w:rPr>
            <w:rFonts w:cs="Times New Roman"/>
            <w:szCs w:val="32"/>
          </w:rPr>
          <w:tab/>
        </w:r>
        <w:r>
          <w:rPr>
            <w:rFonts w:cs="Times New Roman"/>
            <w:szCs w:val="32"/>
          </w:rPr>
          <w:fldChar w:fldCharType="begin"/>
        </w:r>
        <w:r>
          <w:rPr>
            <w:rFonts w:cs="Times New Roman"/>
            <w:szCs w:val="32"/>
          </w:rPr>
          <w:instrText xml:space="preserve"> PAGEREF _Toc4728 \h </w:instrText>
        </w:r>
        <w:r>
          <w:rPr>
            <w:rFonts w:cs="Times New Roman"/>
            <w:szCs w:val="32"/>
          </w:rPr>
        </w:r>
        <w:r>
          <w:rPr>
            <w:rFonts w:cs="Times New Roman"/>
            <w:szCs w:val="32"/>
          </w:rPr>
          <w:fldChar w:fldCharType="separate"/>
        </w:r>
        <w:r>
          <w:rPr>
            <w:rFonts w:cs="Times New Roman"/>
            <w:szCs w:val="32"/>
          </w:rPr>
          <w:t>94</w:t>
        </w:r>
        <w:r>
          <w:rPr>
            <w:rFonts w:cs="Times New Roman"/>
            <w:szCs w:val="32"/>
          </w:rPr>
          <w:fldChar w:fldCharType="end"/>
        </w:r>
      </w:hyperlink>
    </w:p>
    <w:p w14:paraId="1DF738AE" w14:textId="77777777" w:rsidR="00E76E3F" w:rsidRDefault="00000000">
      <w:pPr>
        <w:pStyle w:val="TOC2"/>
        <w:tabs>
          <w:tab w:val="clear" w:pos="8296"/>
          <w:tab w:val="right" w:leader="dot" w:pos="8843"/>
        </w:tabs>
        <w:spacing w:line="620" w:lineRule="exact"/>
        <w:ind w:firstLineChars="0" w:firstLine="0"/>
        <w:rPr>
          <w:rFonts w:cs="Times New Roman"/>
          <w:szCs w:val="32"/>
        </w:rPr>
      </w:pPr>
      <w:r>
        <w:rPr>
          <w:rFonts w:cs="Times New Roman"/>
          <w:szCs w:val="32"/>
        </w:rPr>
        <w:t xml:space="preserve">    </w:t>
      </w:r>
      <w:hyperlink w:anchor="_Toc15534" w:history="1">
        <w:r>
          <w:rPr>
            <w:rFonts w:cs="Times New Roman"/>
            <w:szCs w:val="32"/>
          </w:rPr>
          <w:t>第五节</w:t>
        </w:r>
        <w:r>
          <w:rPr>
            <w:rFonts w:cs="Times New Roman"/>
            <w:szCs w:val="32"/>
          </w:rPr>
          <w:t xml:space="preserve"> </w:t>
        </w:r>
        <w:r>
          <w:rPr>
            <w:rFonts w:cs="Times New Roman" w:hint="eastAsia"/>
            <w:szCs w:val="32"/>
          </w:rPr>
          <w:t xml:space="preserve"> </w:t>
        </w:r>
        <w:r>
          <w:rPr>
            <w:rFonts w:cs="Times New Roman"/>
            <w:szCs w:val="32"/>
          </w:rPr>
          <w:t>推进全民全员参与</w:t>
        </w:r>
        <w:r>
          <w:rPr>
            <w:rFonts w:cs="Times New Roman"/>
            <w:szCs w:val="32"/>
          </w:rPr>
          <w:tab/>
        </w:r>
        <w:r>
          <w:rPr>
            <w:rFonts w:cs="Times New Roman"/>
            <w:szCs w:val="32"/>
          </w:rPr>
          <w:fldChar w:fldCharType="begin"/>
        </w:r>
        <w:r>
          <w:rPr>
            <w:rFonts w:cs="Times New Roman"/>
            <w:szCs w:val="32"/>
          </w:rPr>
          <w:instrText xml:space="preserve"> PAGEREF _Toc15534 \h </w:instrText>
        </w:r>
        <w:r>
          <w:rPr>
            <w:rFonts w:cs="Times New Roman"/>
            <w:szCs w:val="32"/>
          </w:rPr>
        </w:r>
        <w:r>
          <w:rPr>
            <w:rFonts w:cs="Times New Roman"/>
            <w:szCs w:val="32"/>
          </w:rPr>
          <w:fldChar w:fldCharType="separate"/>
        </w:r>
        <w:r>
          <w:rPr>
            <w:rFonts w:cs="Times New Roman"/>
            <w:szCs w:val="32"/>
          </w:rPr>
          <w:t>94</w:t>
        </w:r>
        <w:r>
          <w:rPr>
            <w:rFonts w:cs="Times New Roman"/>
            <w:szCs w:val="32"/>
          </w:rPr>
          <w:fldChar w:fldCharType="end"/>
        </w:r>
      </w:hyperlink>
    </w:p>
    <w:p w14:paraId="304621FC" w14:textId="77777777" w:rsidR="00E76E3F" w:rsidRDefault="00000000">
      <w:pPr>
        <w:pStyle w:val="1"/>
        <w:spacing w:line="620" w:lineRule="exact"/>
        <w:jc w:val="both"/>
        <w:rPr>
          <w:rFonts w:cs="Times New Roman"/>
        </w:rPr>
      </w:pPr>
      <w:r>
        <w:rPr>
          <w:rFonts w:eastAsia="方正仿宋_GBK" w:cs="Times New Roman"/>
          <w:sz w:val="32"/>
          <w:szCs w:val="32"/>
        </w:rPr>
        <w:fldChar w:fldCharType="end"/>
      </w:r>
    </w:p>
    <w:p w14:paraId="0D9291EC" w14:textId="77777777" w:rsidR="00E76E3F" w:rsidRDefault="00E76E3F">
      <w:pPr>
        <w:pStyle w:val="1"/>
        <w:rPr>
          <w:rFonts w:cs="Times New Roman"/>
        </w:rPr>
      </w:pPr>
    </w:p>
    <w:p w14:paraId="4AF4C840" w14:textId="77777777" w:rsidR="00E76E3F" w:rsidRDefault="00E76E3F">
      <w:pPr>
        <w:pStyle w:val="1"/>
        <w:rPr>
          <w:rFonts w:cs="Times New Roman"/>
        </w:rPr>
      </w:pPr>
    </w:p>
    <w:p w14:paraId="2BB31DF6" w14:textId="77777777" w:rsidR="00E76E3F" w:rsidRDefault="00E76E3F">
      <w:pPr>
        <w:pStyle w:val="1"/>
        <w:rPr>
          <w:rFonts w:cs="Times New Roman"/>
        </w:rPr>
      </w:pPr>
    </w:p>
    <w:p w14:paraId="119130A0" w14:textId="77777777" w:rsidR="00E76E3F" w:rsidRDefault="00E76E3F">
      <w:pPr>
        <w:pStyle w:val="1"/>
        <w:rPr>
          <w:rFonts w:cs="Times New Roman"/>
        </w:rPr>
      </w:pPr>
    </w:p>
    <w:p w14:paraId="0A031DD4" w14:textId="77777777" w:rsidR="00E76E3F" w:rsidRDefault="00E76E3F">
      <w:pPr>
        <w:pStyle w:val="1"/>
        <w:rPr>
          <w:rFonts w:cs="Times New Roman"/>
        </w:rPr>
      </w:pPr>
    </w:p>
    <w:p w14:paraId="349C0E3B" w14:textId="77777777" w:rsidR="00E76E3F" w:rsidRDefault="00E76E3F">
      <w:pPr>
        <w:pStyle w:val="1"/>
        <w:rPr>
          <w:rFonts w:cs="Times New Roman"/>
        </w:rPr>
      </w:pPr>
    </w:p>
    <w:p w14:paraId="61DABA75" w14:textId="77777777" w:rsidR="00E76E3F" w:rsidRDefault="00E76E3F">
      <w:pPr>
        <w:pStyle w:val="1"/>
        <w:rPr>
          <w:rFonts w:cs="Times New Roman"/>
        </w:rPr>
      </w:pPr>
    </w:p>
    <w:p w14:paraId="1F301038" w14:textId="77777777" w:rsidR="00E76E3F" w:rsidRDefault="00E76E3F">
      <w:pPr>
        <w:pStyle w:val="1"/>
        <w:rPr>
          <w:rFonts w:cs="Times New Roman"/>
        </w:rPr>
      </w:pPr>
    </w:p>
    <w:p w14:paraId="11EAF589" w14:textId="77777777" w:rsidR="00E76E3F" w:rsidRDefault="00E76E3F">
      <w:pPr>
        <w:pStyle w:val="1"/>
        <w:rPr>
          <w:rFonts w:cs="Times New Roman"/>
        </w:rPr>
        <w:sectPr w:rsidR="00E76E3F">
          <w:footerReference w:type="default" r:id="rId11"/>
          <w:pgSz w:w="11905" w:h="16838"/>
          <w:pgMar w:top="2098" w:right="1531" w:bottom="1984" w:left="1531" w:header="720" w:footer="720" w:gutter="0"/>
          <w:pgNumType w:start="1"/>
          <w:cols w:space="0"/>
          <w:docGrid w:linePitch="312"/>
        </w:sectPr>
      </w:pPr>
      <w:bookmarkStart w:id="7" w:name="_Toc11592"/>
    </w:p>
    <w:p w14:paraId="7DDA3D4A" w14:textId="77777777" w:rsidR="00E76E3F" w:rsidRDefault="00000000">
      <w:pPr>
        <w:pStyle w:val="1"/>
        <w:rPr>
          <w:rFonts w:cs="Times New Roman"/>
        </w:rPr>
      </w:pPr>
      <w:bookmarkStart w:id="8" w:name="_Toc370"/>
      <w:r>
        <w:rPr>
          <w:rFonts w:cs="Times New Roman"/>
        </w:rPr>
        <w:lastRenderedPageBreak/>
        <w:t>第一章</w:t>
      </w:r>
      <w:r>
        <w:rPr>
          <w:rFonts w:cs="Times New Roman"/>
        </w:rPr>
        <w:t xml:space="preserve"> </w:t>
      </w:r>
      <w:r>
        <w:rPr>
          <w:rFonts w:cs="Times New Roman" w:hint="eastAsia"/>
        </w:rPr>
        <w:t xml:space="preserve"> </w:t>
      </w:r>
      <w:r>
        <w:rPr>
          <w:rFonts w:cs="Times New Roman"/>
        </w:rPr>
        <w:t>工作基础与形势</w:t>
      </w:r>
      <w:bookmarkEnd w:id="5"/>
      <w:bookmarkEnd w:id="6"/>
      <w:bookmarkEnd w:id="7"/>
      <w:bookmarkEnd w:id="8"/>
    </w:p>
    <w:p w14:paraId="386E4CC0" w14:textId="77777777" w:rsidR="00E76E3F" w:rsidRDefault="00E76E3F">
      <w:pPr>
        <w:pStyle w:val="2"/>
        <w:ind w:firstLine="640"/>
        <w:rPr>
          <w:rFonts w:eastAsia="黑体" w:cs="Times New Roman"/>
        </w:rPr>
      </w:pPr>
      <w:bookmarkStart w:id="9" w:name="_Toc136440850"/>
      <w:bookmarkStart w:id="10" w:name="_Toc186215801"/>
    </w:p>
    <w:p w14:paraId="7A8327CE" w14:textId="77777777" w:rsidR="00E76E3F" w:rsidRDefault="00000000">
      <w:pPr>
        <w:pStyle w:val="2"/>
        <w:spacing w:beforeLines="50" w:before="120" w:afterLines="50" w:after="120"/>
        <w:ind w:firstLineChars="0" w:firstLine="0"/>
        <w:jc w:val="center"/>
        <w:rPr>
          <w:rFonts w:cs="Times New Roman"/>
        </w:rPr>
      </w:pPr>
      <w:bookmarkStart w:id="11" w:name="_Toc19092"/>
      <w:bookmarkStart w:id="12" w:name="_Toc31104"/>
      <w:r>
        <w:rPr>
          <w:rFonts w:cs="Times New Roman"/>
        </w:rPr>
        <w:t>第一节</w:t>
      </w:r>
      <w:r>
        <w:rPr>
          <w:rFonts w:cs="Times New Roman" w:hint="eastAsia"/>
        </w:rPr>
        <w:t xml:space="preserve"> </w:t>
      </w:r>
      <w:r>
        <w:rPr>
          <w:rFonts w:cs="Times New Roman"/>
        </w:rPr>
        <w:t xml:space="preserve"> </w:t>
      </w:r>
      <w:r>
        <w:rPr>
          <w:rFonts w:cs="Times New Roman"/>
        </w:rPr>
        <w:t>建设基础</w:t>
      </w:r>
      <w:bookmarkEnd w:id="9"/>
      <w:bookmarkEnd w:id="10"/>
      <w:bookmarkEnd w:id="11"/>
      <w:bookmarkEnd w:id="12"/>
    </w:p>
    <w:p w14:paraId="149B03AC" w14:textId="77777777" w:rsidR="00E76E3F" w:rsidRDefault="00000000">
      <w:pPr>
        <w:pStyle w:val="3"/>
        <w:ind w:firstLine="640"/>
        <w:rPr>
          <w:rFonts w:eastAsia="方正黑体_GBK" w:cs="Times New Roman"/>
        </w:rPr>
      </w:pPr>
      <w:bookmarkStart w:id="13" w:name="_Toc170138220"/>
      <w:bookmarkStart w:id="14" w:name="_Toc182843474"/>
      <w:bookmarkStart w:id="15" w:name="_Toc186215802"/>
      <w:bookmarkStart w:id="16" w:name="_Toc183081570"/>
      <w:r>
        <w:rPr>
          <w:rFonts w:eastAsia="方正黑体_GBK" w:cs="Times New Roman"/>
        </w:rPr>
        <w:t>一、区域特征</w:t>
      </w:r>
      <w:bookmarkEnd w:id="13"/>
      <w:bookmarkEnd w:id="14"/>
      <w:bookmarkEnd w:id="15"/>
      <w:bookmarkEnd w:id="16"/>
    </w:p>
    <w:p w14:paraId="19E89E73" w14:textId="77777777" w:rsidR="00E76E3F" w:rsidRDefault="00000000">
      <w:pPr>
        <w:ind w:firstLine="640"/>
        <w:rPr>
          <w:rFonts w:cs="Times New Roman"/>
          <w:szCs w:val="28"/>
        </w:rPr>
      </w:pPr>
      <w:r>
        <w:rPr>
          <w:rFonts w:cs="Times New Roman"/>
          <w:szCs w:val="28"/>
        </w:rPr>
        <w:t>交通地理位置优越。天宁区是常州市主城区，东连江阴市，西接钟楼区，南邻武进区，北靠新北区。区位优势明显，位于沪宁发展轴上，苏锡常都市圈内，上海及南京高铁</w:t>
      </w:r>
      <w:r>
        <w:rPr>
          <w:rFonts w:cs="Times New Roman"/>
          <w:szCs w:val="28"/>
        </w:rPr>
        <w:t>1</w:t>
      </w:r>
      <w:r>
        <w:rPr>
          <w:rFonts w:cs="Times New Roman"/>
          <w:szCs w:val="28"/>
        </w:rPr>
        <w:t>小时出行</w:t>
      </w:r>
      <w:proofErr w:type="gramStart"/>
      <w:r>
        <w:rPr>
          <w:rFonts w:cs="Times New Roman"/>
          <w:szCs w:val="28"/>
        </w:rPr>
        <w:t>圈范围</w:t>
      </w:r>
      <w:proofErr w:type="gramEnd"/>
      <w:r>
        <w:rPr>
          <w:rFonts w:cs="Times New Roman"/>
          <w:szCs w:val="28"/>
        </w:rPr>
        <w:t>内。境内交通便捷，京沪铁路常州站、常州汽车总站等综合交通枢纽坐落天宁，青洋路高架、沪蓉高速青龙互通是常州向上海、南京方向进出城市的主通道。</w:t>
      </w:r>
    </w:p>
    <w:p w14:paraId="0C1367C4" w14:textId="77777777" w:rsidR="00E76E3F" w:rsidRDefault="00000000">
      <w:pPr>
        <w:ind w:firstLine="640"/>
        <w:rPr>
          <w:rFonts w:cs="Times New Roman"/>
          <w:szCs w:val="28"/>
        </w:rPr>
      </w:pPr>
      <w:r>
        <w:rPr>
          <w:rFonts w:cs="Times New Roman"/>
          <w:szCs w:val="28"/>
        </w:rPr>
        <w:t>历史悠久底蕴深厚。自宋朝</w:t>
      </w:r>
      <w:proofErr w:type="gramStart"/>
      <w:r>
        <w:rPr>
          <w:rFonts w:cs="Times New Roman"/>
          <w:szCs w:val="28"/>
        </w:rPr>
        <w:t>起设坊</w:t>
      </w:r>
      <w:proofErr w:type="gramEnd"/>
      <w:r>
        <w:rPr>
          <w:rFonts w:cs="Times New Roman"/>
          <w:szCs w:val="28"/>
        </w:rPr>
        <w:t>，始筑城构市，区内人文雅士荟萃、风景名胜汇聚。境内有开甲第之先的文笔塔、苏轼晚年终老常州的藤花旧馆和盛宣怀、张太雷、赵元任等名人故居。此外，天</w:t>
      </w:r>
      <w:proofErr w:type="gramStart"/>
      <w:r>
        <w:rPr>
          <w:rFonts w:cs="Times New Roman"/>
          <w:szCs w:val="28"/>
        </w:rPr>
        <w:t>宁还有</w:t>
      </w:r>
      <w:proofErr w:type="gramEnd"/>
      <w:r>
        <w:rPr>
          <w:rFonts w:cs="Times New Roman"/>
          <w:szCs w:val="28"/>
        </w:rPr>
        <w:t>以</w:t>
      </w:r>
      <w:r>
        <w:rPr>
          <w:rFonts w:cs="Times New Roman"/>
          <w:szCs w:val="28"/>
        </w:rPr>
        <w:t>4500</w:t>
      </w:r>
      <w:r>
        <w:rPr>
          <w:rFonts w:cs="Times New Roman"/>
          <w:szCs w:val="28"/>
        </w:rPr>
        <w:t>多年历史的寺墩遗址为代表的良渚文化，以</w:t>
      </w:r>
      <w:r>
        <w:rPr>
          <w:rFonts w:cs="Times New Roman"/>
          <w:szCs w:val="28"/>
        </w:rPr>
        <w:t>4000</w:t>
      </w:r>
      <w:r>
        <w:rPr>
          <w:rFonts w:cs="Times New Roman"/>
          <w:szCs w:val="28"/>
        </w:rPr>
        <w:t>多年前</w:t>
      </w:r>
      <w:r w:rsidRPr="002167B5">
        <w:rPr>
          <w:rFonts w:ascii="方正仿宋_GBK" w:cs="Times New Roman" w:hint="eastAsia"/>
          <w:szCs w:val="28"/>
        </w:rPr>
        <w:t>“开天下道德”的舜帝和</w:t>
      </w:r>
      <w:r w:rsidRPr="002167B5">
        <w:rPr>
          <w:rFonts w:cs="Times New Roman"/>
          <w:szCs w:val="28"/>
        </w:rPr>
        <w:t>2500</w:t>
      </w:r>
      <w:r w:rsidRPr="002167B5">
        <w:rPr>
          <w:rFonts w:ascii="方正仿宋_GBK" w:cs="Times New Roman" w:hint="eastAsia"/>
          <w:szCs w:val="28"/>
        </w:rPr>
        <w:t>多年前“树诚信典范”的季子为代表的圣贤文化，以</w:t>
      </w:r>
      <w:r w:rsidRPr="002167B5">
        <w:rPr>
          <w:rFonts w:cs="Times New Roman"/>
          <w:szCs w:val="28"/>
        </w:rPr>
        <w:t>1200</w:t>
      </w:r>
      <w:r w:rsidRPr="002167B5">
        <w:rPr>
          <w:rFonts w:ascii="方正仿宋_GBK" w:cs="Times New Roman" w:hint="eastAsia"/>
          <w:szCs w:val="28"/>
        </w:rPr>
        <w:t>多年历史的焦溪古村为代表的建筑文化，这些共同铸就了“常州文化在天宁”</w:t>
      </w:r>
      <w:r>
        <w:rPr>
          <w:rFonts w:cs="Times New Roman"/>
          <w:szCs w:val="28"/>
        </w:rPr>
        <w:t>的美名。</w:t>
      </w:r>
    </w:p>
    <w:p w14:paraId="5F807057" w14:textId="77777777" w:rsidR="00E76E3F" w:rsidRDefault="00000000">
      <w:pPr>
        <w:ind w:firstLine="640"/>
        <w:rPr>
          <w:rFonts w:cs="Times New Roman"/>
          <w:szCs w:val="28"/>
        </w:rPr>
      </w:pPr>
      <w:r>
        <w:rPr>
          <w:rFonts w:cs="Times New Roman"/>
          <w:szCs w:val="28"/>
        </w:rPr>
        <w:t>自然环境气候宜人。天宁区位于亚热带，属于季风副热带海洋性气候。区域内主要河流有北塘河、老运河、关河、横塘河、丁塘港等，其中老运河穿境而过。郑陆镇境内河道纵横，沟塘密布，几乎各自然村均有河浜相通，江南水乡特色明显。区内生态</w:t>
      </w:r>
      <w:r>
        <w:rPr>
          <w:rFonts w:cs="Times New Roman"/>
          <w:szCs w:val="28"/>
        </w:rPr>
        <w:lastRenderedPageBreak/>
        <w:t>环境稳定，生物多样性得到保障，境内无国家级生态红线和省级生态空间管控区。</w:t>
      </w:r>
    </w:p>
    <w:p w14:paraId="5D62A4E7" w14:textId="77777777" w:rsidR="00E76E3F" w:rsidRDefault="00000000">
      <w:pPr>
        <w:ind w:firstLine="640"/>
        <w:rPr>
          <w:rFonts w:cs="Times New Roman"/>
          <w:b/>
          <w:bCs/>
          <w:szCs w:val="28"/>
        </w:rPr>
      </w:pPr>
      <w:r>
        <w:rPr>
          <w:rFonts w:cs="Times New Roman"/>
          <w:szCs w:val="28"/>
        </w:rPr>
        <w:t>经济质</w:t>
      </w:r>
      <w:proofErr w:type="gramStart"/>
      <w:r>
        <w:rPr>
          <w:rFonts w:cs="Times New Roman"/>
          <w:szCs w:val="28"/>
        </w:rPr>
        <w:t>态持续</w:t>
      </w:r>
      <w:proofErr w:type="gramEnd"/>
      <w:r>
        <w:rPr>
          <w:rFonts w:cs="Times New Roman"/>
          <w:szCs w:val="28"/>
        </w:rPr>
        <w:t>向好。</w:t>
      </w:r>
      <w:r>
        <w:rPr>
          <w:rFonts w:cs="Times New Roman"/>
          <w:szCs w:val="28"/>
        </w:rPr>
        <w:t>2023</w:t>
      </w:r>
      <w:r>
        <w:rPr>
          <w:rFonts w:cs="Times New Roman"/>
          <w:szCs w:val="28"/>
        </w:rPr>
        <w:t>年，全区经济总量再上台阶，全区完成地区生产总值</w:t>
      </w:r>
      <w:r>
        <w:rPr>
          <w:rFonts w:cs="Times New Roman"/>
          <w:szCs w:val="28"/>
        </w:rPr>
        <w:t>972.4</w:t>
      </w:r>
      <w:r>
        <w:rPr>
          <w:rFonts w:cs="Times New Roman"/>
          <w:szCs w:val="28"/>
        </w:rPr>
        <w:t>亿元。分三次产业来看，第一产业实现增加值</w:t>
      </w:r>
      <w:r>
        <w:rPr>
          <w:rFonts w:cs="Times New Roman"/>
          <w:szCs w:val="28"/>
        </w:rPr>
        <w:t>7.3</w:t>
      </w:r>
      <w:r>
        <w:rPr>
          <w:rFonts w:cs="Times New Roman"/>
          <w:szCs w:val="28"/>
        </w:rPr>
        <w:t>亿元，同比增长</w:t>
      </w:r>
      <w:r>
        <w:rPr>
          <w:rFonts w:cs="Times New Roman"/>
          <w:szCs w:val="28"/>
        </w:rPr>
        <w:t>1.2%</w:t>
      </w:r>
      <w:r>
        <w:rPr>
          <w:rFonts w:cs="Times New Roman"/>
          <w:szCs w:val="28"/>
        </w:rPr>
        <w:t>；第二产业实现增加值</w:t>
      </w:r>
      <w:r>
        <w:rPr>
          <w:rFonts w:cs="Times New Roman"/>
          <w:szCs w:val="28"/>
        </w:rPr>
        <w:t>238.3</w:t>
      </w:r>
      <w:r>
        <w:rPr>
          <w:rFonts w:cs="Times New Roman"/>
          <w:szCs w:val="28"/>
        </w:rPr>
        <w:t>亿元，同比增长</w:t>
      </w:r>
      <w:r>
        <w:rPr>
          <w:rFonts w:cs="Times New Roman"/>
          <w:szCs w:val="28"/>
        </w:rPr>
        <w:t>3.0%</w:t>
      </w:r>
      <w:r>
        <w:rPr>
          <w:rFonts w:cs="Times New Roman"/>
          <w:szCs w:val="28"/>
        </w:rPr>
        <w:t>；第三产业实现增加值</w:t>
      </w:r>
      <w:r>
        <w:rPr>
          <w:rFonts w:cs="Times New Roman"/>
          <w:szCs w:val="28"/>
        </w:rPr>
        <w:t>726.8</w:t>
      </w:r>
      <w:r>
        <w:rPr>
          <w:rFonts w:cs="Times New Roman"/>
          <w:szCs w:val="28"/>
        </w:rPr>
        <w:t>亿元，同比增长</w:t>
      </w:r>
      <w:r>
        <w:rPr>
          <w:rFonts w:cs="Times New Roman"/>
          <w:szCs w:val="28"/>
        </w:rPr>
        <w:t>5.7%</w:t>
      </w:r>
      <w:r>
        <w:rPr>
          <w:rFonts w:cs="Times New Roman"/>
          <w:szCs w:val="28"/>
        </w:rPr>
        <w:t>。三次产业结构调整为</w:t>
      </w:r>
      <w:r>
        <w:rPr>
          <w:rFonts w:cs="Times New Roman"/>
          <w:szCs w:val="28"/>
        </w:rPr>
        <w:t>0.8:24.5:74.7</w:t>
      </w:r>
      <w:r>
        <w:rPr>
          <w:rFonts w:cs="Times New Roman"/>
          <w:szCs w:val="28"/>
        </w:rPr>
        <w:t>，天宁区的产业结构以第三产业为主，占比达到</w:t>
      </w:r>
      <w:r>
        <w:rPr>
          <w:rFonts w:cs="Times New Roman"/>
          <w:szCs w:val="28"/>
        </w:rPr>
        <w:t>74.7%</w:t>
      </w:r>
      <w:r>
        <w:rPr>
          <w:rFonts w:cs="Times New Roman"/>
          <w:szCs w:val="28"/>
        </w:rPr>
        <w:t>。第三产业的快速增长表明天宁区在服务业方面的发展势头强劲。</w:t>
      </w:r>
    </w:p>
    <w:p w14:paraId="2C5D0FF4" w14:textId="77777777" w:rsidR="00E76E3F" w:rsidRDefault="00000000">
      <w:pPr>
        <w:ind w:firstLine="640"/>
        <w:rPr>
          <w:rFonts w:cs="Times New Roman"/>
          <w:szCs w:val="28"/>
        </w:rPr>
      </w:pPr>
      <w:r>
        <w:rPr>
          <w:rFonts w:cs="Times New Roman"/>
          <w:szCs w:val="28"/>
        </w:rPr>
        <w:t>城市功能日益完善。天宁区立足品质建设，全力以赴推进城市功能再提升再升级。推动区域路网完善提升，工业大道、湾塘路、三丰路等</w:t>
      </w:r>
      <w:r>
        <w:rPr>
          <w:rFonts w:cs="Times New Roman"/>
          <w:szCs w:val="28"/>
        </w:rPr>
        <w:t>22</w:t>
      </w:r>
      <w:r>
        <w:rPr>
          <w:rFonts w:cs="Times New Roman"/>
          <w:szCs w:val="28"/>
        </w:rPr>
        <w:t>条道路建成通车。打造</w:t>
      </w:r>
      <w:r w:rsidRPr="002167B5">
        <w:rPr>
          <w:rFonts w:ascii="方正仿宋_GBK" w:cs="Times New Roman" w:hint="eastAsia"/>
          <w:szCs w:val="28"/>
        </w:rPr>
        <w:t>“一街</w:t>
      </w:r>
      <w:proofErr w:type="gramStart"/>
      <w:r w:rsidRPr="002167B5">
        <w:rPr>
          <w:rFonts w:ascii="方正仿宋_GBK" w:cs="Times New Roman" w:hint="eastAsia"/>
          <w:szCs w:val="28"/>
        </w:rPr>
        <w:t>一</w:t>
      </w:r>
      <w:proofErr w:type="gramEnd"/>
      <w:r w:rsidRPr="002167B5">
        <w:rPr>
          <w:rFonts w:ascii="方正仿宋_GBK" w:cs="Times New Roman" w:hint="eastAsia"/>
          <w:szCs w:val="28"/>
        </w:rPr>
        <w:t>风景、一路</w:t>
      </w:r>
      <w:proofErr w:type="gramStart"/>
      <w:r w:rsidRPr="002167B5">
        <w:rPr>
          <w:rFonts w:ascii="方正仿宋_GBK" w:cs="Times New Roman" w:hint="eastAsia"/>
          <w:szCs w:val="28"/>
        </w:rPr>
        <w:t>一</w:t>
      </w:r>
      <w:proofErr w:type="gramEnd"/>
      <w:r w:rsidRPr="002167B5">
        <w:rPr>
          <w:rFonts w:ascii="方正仿宋_GBK" w:cs="Times New Roman" w:hint="eastAsia"/>
          <w:szCs w:val="28"/>
        </w:rPr>
        <w:t>特色”</w:t>
      </w:r>
      <w:r>
        <w:rPr>
          <w:rFonts w:cs="Times New Roman"/>
          <w:szCs w:val="28"/>
        </w:rPr>
        <w:t>，提升改造关河路、博爱路等</w:t>
      </w:r>
      <w:r>
        <w:rPr>
          <w:rFonts w:cs="Times New Roman"/>
          <w:szCs w:val="28"/>
        </w:rPr>
        <w:t>9</w:t>
      </w:r>
      <w:r>
        <w:rPr>
          <w:rFonts w:cs="Times New Roman"/>
          <w:szCs w:val="28"/>
        </w:rPr>
        <w:t>条精品街道，全长</w:t>
      </w:r>
      <w:r>
        <w:rPr>
          <w:rFonts w:cs="Times New Roman"/>
          <w:szCs w:val="28"/>
        </w:rPr>
        <w:t>9.7</w:t>
      </w:r>
      <w:r>
        <w:rPr>
          <w:rFonts w:cs="Times New Roman"/>
          <w:szCs w:val="28"/>
        </w:rPr>
        <w:t>公里。青果巷历史文化街区二期开街，入选国家级夜间</w:t>
      </w:r>
      <w:proofErr w:type="gramStart"/>
      <w:r>
        <w:rPr>
          <w:rFonts w:cs="Times New Roman"/>
          <w:szCs w:val="28"/>
        </w:rPr>
        <w:t>文旅消费</w:t>
      </w:r>
      <w:proofErr w:type="gramEnd"/>
      <w:r>
        <w:rPr>
          <w:rFonts w:cs="Times New Roman"/>
          <w:szCs w:val="28"/>
        </w:rPr>
        <w:t>集聚区、首批江苏省示范步行街，创成省级全域旅游示范区。青洋路快速化、横塘河东路、黄河路加快推进，</w:t>
      </w:r>
      <w:proofErr w:type="gramStart"/>
      <w:r>
        <w:rPr>
          <w:rFonts w:cs="Times New Roman"/>
          <w:szCs w:val="28"/>
        </w:rPr>
        <w:t>焦溪大道</w:t>
      </w:r>
      <w:proofErr w:type="gramEnd"/>
      <w:r>
        <w:rPr>
          <w:rFonts w:cs="Times New Roman"/>
          <w:szCs w:val="28"/>
        </w:rPr>
        <w:t>全线通车，</w:t>
      </w:r>
      <w:r>
        <w:rPr>
          <w:rFonts w:cs="Times New Roman"/>
          <w:szCs w:val="28"/>
        </w:rPr>
        <w:t xml:space="preserve"> </w:t>
      </w:r>
      <w:r>
        <w:rPr>
          <w:rFonts w:cs="Times New Roman"/>
          <w:szCs w:val="28"/>
        </w:rPr>
        <w:t>农村道路优良率提升至</w:t>
      </w:r>
      <w:r>
        <w:rPr>
          <w:rFonts w:cs="Times New Roman"/>
          <w:szCs w:val="28"/>
        </w:rPr>
        <w:t>90.26%</w:t>
      </w:r>
      <w:r>
        <w:rPr>
          <w:rFonts w:cs="Times New Roman"/>
          <w:szCs w:val="28"/>
        </w:rPr>
        <w:t>。</w:t>
      </w:r>
    </w:p>
    <w:p w14:paraId="0939DBE9" w14:textId="77777777" w:rsidR="00E76E3F" w:rsidRDefault="00000000">
      <w:pPr>
        <w:pStyle w:val="3"/>
        <w:ind w:firstLine="640"/>
        <w:rPr>
          <w:rFonts w:eastAsia="方正黑体_GBK" w:cs="Times New Roman"/>
        </w:rPr>
      </w:pPr>
      <w:bookmarkStart w:id="17" w:name="_Toc186215803"/>
      <w:bookmarkStart w:id="18" w:name="_Toc170138221"/>
      <w:bookmarkStart w:id="19" w:name="_Toc183081571"/>
      <w:bookmarkStart w:id="20" w:name="_Toc182843475"/>
      <w:r>
        <w:rPr>
          <w:rFonts w:eastAsia="方正黑体_GBK" w:cs="Times New Roman"/>
        </w:rPr>
        <w:t>二、工作基础</w:t>
      </w:r>
      <w:bookmarkEnd w:id="17"/>
      <w:bookmarkEnd w:id="18"/>
      <w:bookmarkEnd w:id="19"/>
      <w:bookmarkEnd w:id="20"/>
    </w:p>
    <w:p w14:paraId="0BB62C13" w14:textId="77777777" w:rsidR="00E76E3F" w:rsidRDefault="00000000">
      <w:pPr>
        <w:ind w:firstLine="640"/>
        <w:rPr>
          <w:rFonts w:cs="Times New Roman"/>
          <w:szCs w:val="28"/>
        </w:rPr>
      </w:pPr>
      <w:bookmarkStart w:id="21" w:name="OLE_LINK2"/>
      <w:bookmarkStart w:id="22" w:name="OLE_LINK3"/>
      <w:r>
        <w:rPr>
          <w:rFonts w:cs="Times New Roman"/>
          <w:szCs w:val="28"/>
        </w:rPr>
        <w:t>天宁区委、区政府</w:t>
      </w:r>
      <w:bookmarkEnd w:id="21"/>
      <w:bookmarkEnd w:id="22"/>
      <w:r>
        <w:rPr>
          <w:rFonts w:cs="Times New Roman"/>
          <w:szCs w:val="28"/>
        </w:rPr>
        <w:t>高度重视生态文明建设工作，加快推进天宁区生态文明建设进程，提升全区生态文明发展水平。</w:t>
      </w:r>
      <w:r>
        <w:rPr>
          <w:rFonts w:cs="Times New Roman"/>
          <w:szCs w:val="28"/>
        </w:rPr>
        <w:t>2019</w:t>
      </w:r>
      <w:r>
        <w:rPr>
          <w:rFonts w:cs="Times New Roman"/>
          <w:szCs w:val="28"/>
        </w:rPr>
        <w:t>年</w:t>
      </w:r>
      <w:r>
        <w:rPr>
          <w:rFonts w:cs="Times New Roman"/>
          <w:szCs w:val="28"/>
        </w:rPr>
        <w:t>12</w:t>
      </w:r>
      <w:r>
        <w:rPr>
          <w:rFonts w:cs="Times New Roman"/>
          <w:szCs w:val="28"/>
        </w:rPr>
        <w:t>月，《常州市天宁区生态文明建设规划》经批准并颁布实施。全区上下深入</w:t>
      </w:r>
      <w:proofErr w:type="gramStart"/>
      <w:r>
        <w:rPr>
          <w:rFonts w:cs="Times New Roman"/>
          <w:szCs w:val="28"/>
        </w:rPr>
        <w:t>践行</w:t>
      </w:r>
      <w:proofErr w:type="gramEnd"/>
      <w:r>
        <w:rPr>
          <w:rFonts w:cs="Times New Roman"/>
          <w:szCs w:val="28"/>
        </w:rPr>
        <w:t>习近平生态文明思想，完整、准确、全面贯彻</w:t>
      </w:r>
      <w:r>
        <w:rPr>
          <w:rFonts w:cs="Times New Roman"/>
          <w:szCs w:val="28"/>
        </w:rPr>
        <w:lastRenderedPageBreak/>
        <w:t>新发展理念，坚决打好污染防治攻坚战，统筹推进经济高质量发展、生态环境高水平保护和人民群众高品质生活，环境保护工作成效显著，生态环境质量持续好转。</w:t>
      </w:r>
      <w:r>
        <w:rPr>
          <w:rFonts w:cs="Times New Roman"/>
          <w:szCs w:val="28"/>
        </w:rPr>
        <w:t>2021</w:t>
      </w:r>
      <w:r>
        <w:rPr>
          <w:rFonts w:cs="Times New Roman"/>
          <w:szCs w:val="28"/>
        </w:rPr>
        <w:t>年，天宁区实现了一区和</w:t>
      </w:r>
      <w:r>
        <w:rPr>
          <w:rFonts w:cs="Times New Roman"/>
          <w:szCs w:val="28"/>
        </w:rPr>
        <w:t>1</w:t>
      </w:r>
      <w:r>
        <w:rPr>
          <w:rFonts w:cs="Times New Roman"/>
          <w:szCs w:val="28"/>
        </w:rPr>
        <w:t>镇</w:t>
      </w:r>
      <w:r>
        <w:rPr>
          <w:rFonts w:cs="Times New Roman"/>
          <w:szCs w:val="28"/>
        </w:rPr>
        <w:t>6</w:t>
      </w:r>
      <w:r>
        <w:rPr>
          <w:rFonts w:cs="Times New Roman"/>
          <w:szCs w:val="28"/>
        </w:rPr>
        <w:t>街道省级生态文明建设工作授牌全覆盖。</w:t>
      </w:r>
    </w:p>
    <w:p w14:paraId="66C591BE" w14:textId="3AD20333" w:rsidR="00E76E3F" w:rsidRDefault="00000000">
      <w:pPr>
        <w:ind w:firstLine="640"/>
        <w:rPr>
          <w:rFonts w:cs="Times New Roman"/>
          <w:szCs w:val="28"/>
        </w:rPr>
      </w:pPr>
      <w:r>
        <w:rPr>
          <w:rFonts w:cs="Times New Roman"/>
          <w:szCs w:val="28"/>
        </w:rPr>
        <w:t>坚持党政同责、创新机制，夯实生态文明建设基础。坚决落实生态环境保护责任，统筹生态环境监管职责，成立常州市天宁区生态环境保护委员会，建立管发展必须管环保、管生产必须管环保的生态环境保护工作责任体系，切实做到党政同责、一岗双责，为推进天宁区生态文明建设奠定坚实基础。全市首创</w:t>
      </w:r>
      <w:r w:rsidRPr="002167B5">
        <w:rPr>
          <w:rFonts w:ascii="方正仿宋_GBK" w:cs="Times New Roman" w:hint="eastAsia"/>
          <w:szCs w:val="28"/>
        </w:rPr>
        <w:t>“河道警长制”，建立起水利、公安联防联管机制，联合推进</w:t>
      </w:r>
      <w:proofErr w:type="gramStart"/>
      <w:r w:rsidRPr="002167B5">
        <w:rPr>
          <w:rFonts w:ascii="方正仿宋_GBK" w:cs="Times New Roman" w:hint="eastAsia"/>
          <w:szCs w:val="28"/>
        </w:rPr>
        <w:t>河道违建拆除</w:t>
      </w:r>
      <w:proofErr w:type="gramEnd"/>
      <w:r w:rsidRPr="002167B5">
        <w:rPr>
          <w:rFonts w:ascii="方正仿宋_GBK" w:cs="Times New Roman" w:hint="eastAsia"/>
          <w:szCs w:val="28"/>
        </w:rPr>
        <w:t>，逐步形成齐抓共管的格局，并在《中国水利报》刊登推广。秉持“生命至上、安全第一”工作底线，率先在全市开展环境污染治理设施分级分类规范化管理，与应急管理部门联动协商，共同印发的《天宁区重点企业污染防治设施分级分类规范化管理制度》获全市推广。探索生态产品价值实现机制，提出了“资源</w:t>
      </w:r>
      <w:r w:rsidR="00843EBD" w:rsidRPr="002167B5">
        <w:rPr>
          <w:rFonts w:ascii="方正仿宋_GBK" w:cs="Times New Roman" w:hint="eastAsia"/>
          <w:szCs w:val="28"/>
        </w:rPr>
        <w:t>-</w:t>
      </w:r>
      <w:r w:rsidRPr="002167B5">
        <w:rPr>
          <w:rFonts w:ascii="方正仿宋_GBK" w:cs="Times New Roman" w:hint="eastAsia"/>
          <w:szCs w:val="28"/>
        </w:rPr>
        <w:t>资产</w:t>
      </w:r>
      <w:r w:rsidR="00843EBD" w:rsidRPr="002167B5">
        <w:rPr>
          <w:rFonts w:ascii="方正仿宋_GBK" w:cs="Times New Roman" w:hint="eastAsia"/>
          <w:szCs w:val="28"/>
        </w:rPr>
        <w:t>-</w:t>
      </w:r>
      <w:r w:rsidRPr="002167B5">
        <w:rPr>
          <w:rFonts w:ascii="方正仿宋_GBK" w:cs="Times New Roman" w:hint="eastAsia"/>
          <w:szCs w:val="28"/>
        </w:rPr>
        <w:t>资本”转化实施路径和政策保障措施，成功</w:t>
      </w:r>
      <w:proofErr w:type="gramStart"/>
      <w:r w:rsidRPr="002167B5">
        <w:rPr>
          <w:rFonts w:ascii="方正仿宋_GBK" w:cs="Times New Roman" w:hint="eastAsia"/>
          <w:szCs w:val="28"/>
        </w:rPr>
        <w:t>获批省自然资源</w:t>
      </w:r>
      <w:proofErr w:type="gramEnd"/>
      <w:r w:rsidRPr="002167B5">
        <w:rPr>
          <w:rFonts w:ascii="方正仿宋_GBK" w:cs="Times New Roman" w:hint="eastAsia"/>
          <w:szCs w:val="28"/>
        </w:rPr>
        <w:t>领域生态产品价值实现机制试点。深化完善“田（林）长制”</w:t>
      </w:r>
      <w:r>
        <w:rPr>
          <w:rFonts w:cs="Times New Roman"/>
          <w:szCs w:val="28"/>
        </w:rPr>
        <w:t>工作，在全省率先完成《天宁区田（林）长制实施方案》以及相关配套制度，</w:t>
      </w:r>
      <w:proofErr w:type="gramStart"/>
      <w:r>
        <w:rPr>
          <w:rFonts w:cs="Times New Roman"/>
          <w:szCs w:val="28"/>
        </w:rPr>
        <w:t>健全部门</w:t>
      </w:r>
      <w:proofErr w:type="gramEnd"/>
      <w:r>
        <w:rPr>
          <w:rFonts w:cs="Times New Roman"/>
          <w:szCs w:val="28"/>
        </w:rPr>
        <w:t>协同机制，着力构建三级责任保护体系，形成齐抓共管良好局面。</w:t>
      </w:r>
    </w:p>
    <w:p w14:paraId="447512BF" w14:textId="4B02CC5F" w:rsidR="00E76E3F" w:rsidRDefault="00000000">
      <w:pPr>
        <w:ind w:firstLine="640"/>
        <w:rPr>
          <w:rFonts w:cs="Times New Roman"/>
          <w:szCs w:val="28"/>
        </w:rPr>
      </w:pPr>
      <w:r>
        <w:rPr>
          <w:rFonts w:cs="Times New Roman"/>
          <w:szCs w:val="28"/>
        </w:rPr>
        <w:t>坚持规划引领、和谐共生，构筑美好生态空间格局。深入完善《常州市天宁区国土空间总体规划（</w:t>
      </w:r>
      <w:r>
        <w:rPr>
          <w:rFonts w:cs="Times New Roman"/>
          <w:szCs w:val="28"/>
        </w:rPr>
        <w:t>2021</w:t>
      </w:r>
      <w:r w:rsidR="00843EBD" w:rsidRPr="00843EBD">
        <w:rPr>
          <w:rFonts w:ascii="方正仿宋_GBK" w:cs="Times New Roman"/>
          <w:szCs w:val="28"/>
        </w:rPr>
        <w:t>-</w:t>
      </w:r>
      <w:r>
        <w:rPr>
          <w:rFonts w:cs="Times New Roman"/>
          <w:szCs w:val="28"/>
        </w:rPr>
        <w:t>2035</w:t>
      </w:r>
      <w:r>
        <w:rPr>
          <w:rFonts w:cs="Times New Roman"/>
          <w:szCs w:val="28"/>
        </w:rPr>
        <w:t>年）》成果，</w:t>
      </w:r>
      <w:r>
        <w:rPr>
          <w:rFonts w:cs="Times New Roman"/>
          <w:szCs w:val="28"/>
        </w:rPr>
        <w:lastRenderedPageBreak/>
        <w:t>为未来空间发展格局夯实基础。探索开展街道发展规划及行动计划编制，实施村庄</w:t>
      </w:r>
      <w:r w:rsidRPr="002167B5">
        <w:rPr>
          <w:rFonts w:ascii="方正仿宋_GBK" w:cs="Times New Roman" w:hint="eastAsia"/>
          <w:szCs w:val="28"/>
        </w:rPr>
        <w:t>“敲章行动”，提前谋划国土空间架构下的村庄去留、相关要素供给、产业发展引导等体系性问题，通过“蓝图+空间管控+乡村振兴”，探索有效的空间管控方式。打造“一号工程”未来智慧城，逐步构建一网两核多片区，即生态绿网，行政</w:t>
      </w:r>
      <w:proofErr w:type="gramStart"/>
      <w:r w:rsidRPr="002167B5">
        <w:rPr>
          <w:rFonts w:ascii="方正仿宋_GBK" w:cs="Times New Roman" w:hint="eastAsia"/>
          <w:szCs w:val="28"/>
        </w:rPr>
        <w:t>商务智核和</w:t>
      </w:r>
      <w:proofErr w:type="gramEnd"/>
      <w:r w:rsidRPr="002167B5">
        <w:rPr>
          <w:rFonts w:ascii="方正仿宋_GBK" w:cs="Times New Roman" w:hint="eastAsia"/>
          <w:szCs w:val="28"/>
        </w:rPr>
        <w:t>东青居住核，工业互联、检验检测、智能驾驶、“互联网+”经济等为主的产业片区。依托凤凰新城的生态水系及内部水系沟通重整，以五园</w:t>
      </w:r>
      <w:proofErr w:type="gramStart"/>
      <w:r w:rsidRPr="002167B5">
        <w:rPr>
          <w:rFonts w:ascii="方正仿宋_GBK" w:cs="Times New Roman" w:hint="eastAsia"/>
          <w:szCs w:val="28"/>
        </w:rPr>
        <w:t>荟</w:t>
      </w:r>
      <w:proofErr w:type="gramEnd"/>
      <w:r w:rsidRPr="002167B5">
        <w:rPr>
          <w:rFonts w:ascii="方正仿宋_GBK" w:cs="Times New Roman" w:hint="eastAsia"/>
          <w:szCs w:val="28"/>
        </w:rPr>
        <w:t>秀、采菱公园、凤凰公园、洲头公园为核心节点，构建环岛路休闲产业带，串联九大口袋公园，实现绿色共享，打造生态大岛。以坚持产业先行、加强环境整治以及创新社会治理等“三举措”</w:t>
      </w:r>
      <w:r>
        <w:rPr>
          <w:rFonts w:cs="Times New Roman"/>
          <w:szCs w:val="28"/>
        </w:rPr>
        <w:t>统筹城乡发展空间。以创新经济</w:t>
      </w:r>
      <w:r>
        <w:rPr>
          <w:rFonts w:cs="Times New Roman"/>
          <w:szCs w:val="28"/>
        </w:rPr>
        <w:t>3.0</w:t>
      </w:r>
      <w:r>
        <w:rPr>
          <w:rFonts w:cs="Times New Roman"/>
          <w:szCs w:val="28"/>
        </w:rPr>
        <w:t>模式为凤凰新城转型的主导方向，通过重塑产业结构，延展产业链条等方式，</w:t>
      </w:r>
      <w:proofErr w:type="gramStart"/>
      <w:r>
        <w:rPr>
          <w:rFonts w:cs="Times New Roman"/>
          <w:szCs w:val="28"/>
        </w:rPr>
        <w:t>践行产城融合</w:t>
      </w:r>
      <w:proofErr w:type="gramEnd"/>
      <w:r>
        <w:rPr>
          <w:rFonts w:cs="Times New Roman"/>
          <w:szCs w:val="28"/>
        </w:rPr>
        <w:t>发展路径，力争打造常州市</w:t>
      </w:r>
      <w:proofErr w:type="gramStart"/>
      <w:r>
        <w:rPr>
          <w:rFonts w:cs="Times New Roman"/>
          <w:szCs w:val="28"/>
        </w:rPr>
        <w:t>产城融合</w:t>
      </w:r>
      <w:proofErr w:type="gramEnd"/>
      <w:r>
        <w:rPr>
          <w:rFonts w:cs="Times New Roman"/>
          <w:szCs w:val="28"/>
        </w:rPr>
        <w:t>的三新经济新引擎。</w:t>
      </w:r>
    </w:p>
    <w:p w14:paraId="5A5CF25E" w14:textId="77777777" w:rsidR="00E76E3F" w:rsidRDefault="00000000">
      <w:pPr>
        <w:ind w:firstLine="640"/>
        <w:rPr>
          <w:rFonts w:cs="Times New Roman"/>
          <w:szCs w:val="28"/>
        </w:rPr>
      </w:pPr>
      <w:r>
        <w:rPr>
          <w:rFonts w:cs="Times New Roman"/>
          <w:szCs w:val="28"/>
        </w:rPr>
        <w:t>坚持保护优先、治理同步，筑牢全域生态安全屏障。优化能源结构，协同推进减</w:t>
      </w:r>
      <w:proofErr w:type="gramStart"/>
      <w:r>
        <w:rPr>
          <w:rFonts w:cs="Times New Roman"/>
          <w:szCs w:val="28"/>
        </w:rPr>
        <w:t>污降碳</w:t>
      </w:r>
      <w:proofErr w:type="gramEnd"/>
      <w:r>
        <w:rPr>
          <w:rFonts w:cs="Times New Roman"/>
          <w:szCs w:val="28"/>
        </w:rPr>
        <w:t>。完成了广源热电、东南热电的燃煤机组关停，实现清洁能源供热。深入推进</w:t>
      </w:r>
      <w:r>
        <w:rPr>
          <w:rFonts w:cs="Times New Roman"/>
          <w:szCs w:val="28"/>
        </w:rPr>
        <w:t>VOCs</w:t>
      </w:r>
      <w:r>
        <w:rPr>
          <w:rFonts w:cs="Times New Roman"/>
          <w:szCs w:val="28"/>
        </w:rPr>
        <w:t>污染治理工程，优化企业集群布局，推动企业集群入工业园区或小</w:t>
      </w:r>
      <w:proofErr w:type="gramStart"/>
      <w:r>
        <w:rPr>
          <w:rFonts w:cs="Times New Roman"/>
          <w:szCs w:val="28"/>
        </w:rPr>
        <w:t>微企业</w:t>
      </w:r>
      <w:proofErr w:type="gramEnd"/>
      <w:r>
        <w:rPr>
          <w:rFonts w:cs="Times New Roman"/>
          <w:szCs w:val="28"/>
        </w:rPr>
        <w:t>园。全面完成</w:t>
      </w:r>
      <w:r>
        <w:rPr>
          <w:rFonts w:cs="Times New Roman"/>
          <w:szCs w:val="28"/>
        </w:rPr>
        <w:t>18</w:t>
      </w:r>
      <w:r>
        <w:rPr>
          <w:rFonts w:cs="Times New Roman"/>
          <w:szCs w:val="28"/>
        </w:rPr>
        <w:t>个</w:t>
      </w:r>
      <w:proofErr w:type="gramStart"/>
      <w:r>
        <w:rPr>
          <w:rFonts w:cs="Times New Roman"/>
          <w:szCs w:val="28"/>
        </w:rPr>
        <w:t>涉气企业</w:t>
      </w:r>
      <w:proofErr w:type="gramEnd"/>
      <w:r>
        <w:rPr>
          <w:rFonts w:cs="Times New Roman"/>
          <w:szCs w:val="28"/>
        </w:rPr>
        <w:t>集群</w:t>
      </w:r>
      <w:r>
        <w:rPr>
          <w:rFonts w:cs="Times New Roman"/>
          <w:szCs w:val="28"/>
        </w:rPr>
        <w:t>177</w:t>
      </w:r>
      <w:r>
        <w:rPr>
          <w:rFonts w:cs="Times New Roman"/>
          <w:szCs w:val="28"/>
        </w:rPr>
        <w:t>家企业排查整治</w:t>
      </w:r>
      <w:r w:rsidRPr="002167B5">
        <w:rPr>
          <w:rFonts w:ascii="方正仿宋_GBK" w:cs="Times New Roman" w:hint="eastAsia"/>
          <w:szCs w:val="28"/>
        </w:rPr>
        <w:t>“回头看”，并形成</w:t>
      </w:r>
      <w:proofErr w:type="gramStart"/>
      <w:r w:rsidRPr="002167B5">
        <w:rPr>
          <w:rFonts w:ascii="方正仿宋_GBK" w:cs="Times New Roman" w:hint="eastAsia"/>
          <w:szCs w:val="28"/>
        </w:rPr>
        <w:t>治理台</w:t>
      </w:r>
      <w:proofErr w:type="gramEnd"/>
      <w:r w:rsidRPr="002167B5">
        <w:rPr>
          <w:rFonts w:ascii="方正仿宋_GBK" w:cs="Times New Roman" w:hint="eastAsia"/>
          <w:szCs w:val="28"/>
        </w:rPr>
        <w:t>账。多纬度防治，推进餐饮油烟、工地扬尘等面源整治，进一步优化东部生态环境、推动区域社会经济发展和实现节能减排目标。坚持水岸同治，建设幸福河湖，龙游河“美丽水岸”建</w:t>
      </w:r>
      <w:r w:rsidRPr="002167B5">
        <w:rPr>
          <w:rFonts w:ascii="方正仿宋_GBK" w:cs="Times New Roman" w:hint="eastAsia"/>
          <w:szCs w:val="28"/>
        </w:rPr>
        <w:lastRenderedPageBreak/>
        <w:t>设工程被确定为江苏省美丽宜居城市建设第二批专项类试点项目。实施生态修复，</w:t>
      </w:r>
      <w:proofErr w:type="gramStart"/>
      <w:r w:rsidRPr="002167B5">
        <w:rPr>
          <w:rFonts w:ascii="方正仿宋_GBK" w:cs="Times New Roman" w:hint="eastAsia"/>
          <w:szCs w:val="28"/>
        </w:rPr>
        <w:t>践行</w:t>
      </w:r>
      <w:proofErr w:type="gramEnd"/>
      <w:r w:rsidRPr="002167B5">
        <w:rPr>
          <w:rFonts w:ascii="方正仿宋_GBK" w:cs="Times New Roman" w:hint="eastAsia"/>
          <w:szCs w:val="28"/>
        </w:rPr>
        <w:t>“两山”理论。将地质灾害治理、生态修复及美丽乡村建设结合起来，“一盘棋”统筹推进，把“危山”变成了“金山银山”</w:t>
      </w:r>
      <w:r>
        <w:rPr>
          <w:rFonts w:cs="Times New Roman"/>
          <w:szCs w:val="28"/>
        </w:rPr>
        <w:t>，为全省乃至全国生态产品价值实现提供天宁样本。</w:t>
      </w:r>
      <w:r>
        <w:rPr>
          <w:rFonts w:cs="Times New Roman"/>
          <w:szCs w:val="28"/>
        </w:rPr>
        <w:t>2023</w:t>
      </w:r>
      <w:r>
        <w:rPr>
          <w:rFonts w:cs="Times New Roman"/>
          <w:szCs w:val="28"/>
        </w:rPr>
        <w:t>年全区空气质量优良率</w:t>
      </w:r>
      <w:r>
        <w:rPr>
          <w:rFonts w:cs="Times New Roman"/>
          <w:szCs w:val="28"/>
        </w:rPr>
        <w:t>78.1%</w:t>
      </w:r>
      <w:r>
        <w:rPr>
          <w:rFonts w:cs="Times New Roman"/>
          <w:szCs w:val="28"/>
        </w:rPr>
        <w:t>，</w:t>
      </w:r>
      <w:r>
        <w:rPr>
          <w:rFonts w:cs="Times New Roman"/>
          <w:szCs w:val="28"/>
        </w:rPr>
        <w:t>2</w:t>
      </w:r>
      <w:r>
        <w:rPr>
          <w:rFonts w:cs="Times New Roman"/>
          <w:szCs w:val="28"/>
        </w:rPr>
        <w:t>个省考断面（北塘河青洋桥、</w:t>
      </w:r>
      <w:proofErr w:type="gramStart"/>
      <w:r>
        <w:rPr>
          <w:rFonts w:cs="Times New Roman"/>
          <w:szCs w:val="28"/>
        </w:rPr>
        <w:t>新沟河粮庄桥</w:t>
      </w:r>
      <w:proofErr w:type="gramEnd"/>
      <w:r>
        <w:rPr>
          <w:rFonts w:cs="Times New Roman"/>
          <w:szCs w:val="28"/>
        </w:rPr>
        <w:t>）优</w:t>
      </w:r>
      <w:proofErr w:type="gramStart"/>
      <w:r>
        <w:rPr>
          <w:rFonts w:cs="Times New Roman"/>
          <w:szCs w:val="28"/>
        </w:rPr>
        <w:t>Ⅱ</w:t>
      </w:r>
      <w:r>
        <w:rPr>
          <w:rFonts w:cs="Times New Roman"/>
          <w:szCs w:val="28"/>
        </w:rPr>
        <w:t>比例</w:t>
      </w:r>
      <w:proofErr w:type="gramEnd"/>
      <w:r>
        <w:rPr>
          <w:rFonts w:cs="Times New Roman"/>
          <w:szCs w:val="28"/>
        </w:rPr>
        <w:t>达</w:t>
      </w:r>
      <w:r>
        <w:rPr>
          <w:rFonts w:cs="Times New Roman"/>
          <w:szCs w:val="28"/>
        </w:rPr>
        <w:t>100%</w:t>
      </w:r>
      <w:r>
        <w:rPr>
          <w:rFonts w:cs="Times New Roman"/>
          <w:szCs w:val="28"/>
        </w:rPr>
        <w:t>，超额完成</w:t>
      </w:r>
      <w:r w:rsidRPr="002167B5">
        <w:rPr>
          <w:rFonts w:ascii="方正仿宋_GBK" w:cs="Times New Roman" w:hint="eastAsia"/>
          <w:szCs w:val="28"/>
        </w:rPr>
        <w:t>“</w:t>
      </w:r>
      <w:r>
        <w:rPr>
          <w:rFonts w:cs="Times New Roman"/>
          <w:szCs w:val="28"/>
        </w:rPr>
        <w:t>省考断面优</w:t>
      </w:r>
      <w:r>
        <w:rPr>
          <w:rFonts w:cs="Times New Roman"/>
          <w:szCs w:val="28"/>
        </w:rPr>
        <w:t>Ⅱ</w:t>
      </w:r>
      <w:r>
        <w:rPr>
          <w:rFonts w:cs="Times New Roman"/>
          <w:szCs w:val="28"/>
        </w:rPr>
        <w:t>比例达</w:t>
      </w:r>
      <w:r>
        <w:rPr>
          <w:rFonts w:cs="Times New Roman"/>
          <w:szCs w:val="28"/>
        </w:rPr>
        <w:t>50%</w:t>
      </w:r>
      <w:r w:rsidRPr="002167B5">
        <w:rPr>
          <w:rFonts w:ascii="方正仿宋_GBK" w:cs="Times New Roman" w:hint="eastAsia"/>
          <w:szCs w:val="28"/>
        </w:rPr>
        <w:t>”</w:t>
      </w:r>
      <w:r>
        <w:rPr>
          <w:rFonts w:cs="Times New Roman"/>
          <w:szCs w:val="28"/>
        </w:rPr>
        <w:t>的市考核要求，是全市唯一省考断面水质全部达到地表水</w:t>
      </w:r>
      <w:r>
        <w:rPr>
          <w:rFonts w:cs="Times New Roman"/>
          <w:szCs w:val="28"/>
        </w:rPr>
        <w:t>Ⅱ</w:t>
      </w:r>
      <w:r>
        <w:rPr>
          <w:rFonts w:cs="Times New Roman"/>
          <w:szCs w:val="28"/>
        </w:rPr>
        <w:t>类标准的辖市区。积极开展美丽河湖创建，联合钟楼区、经开区共同开展老大运河省级美丽河湖创建工作。</w:t>
      </w:r>
    </w:p>
    <w:p w14:paraId="3ACAD6D7" w14:textId="75CD930B" w:rsidR="00E76E3F" w:rsidRDefault="00000000">
      <w:pPr>
        <w:ind w:firstLine="640"/>
        <w:rPr>
          <w:rFonts w:cs="Times New Roman"/>
          <w:szCs w:val="28"/>
        </w:rPr>
      </w:pPr>
      <w:r>
        <w:rPr>
          <w:rFonts w:cs="Times New Roman"/>
          <w:szCs w:val="28"/>
        </w:rPr>
        <w:t>坚持节约资源、循环发展，转型壮大低碳生态经济。大力发展以水产生态养殖、种养一体化、种植业清洁生产为代表的生态循环农业，累计创成市级生态循环农业示范主体</w:t>
      </w:r>
      <w:r>
        <w:rPr>
          <w:rFonts w:cs="Times New Roman"/>
          <w:szCs w:val="28"/>
        </w:rPr>
        <w:t>5</w:t>
      </w:r>
      <w:r>
        <w:rPr>
          <w:rFonts w:cs="Times New Roman"/>
          <w:szCs w:val="28"/>
        </w:rPr>
        <w:t>个。</w:t>
      </w:r>
      <w:r w:rsidRPr="002167B5">
        <w:rPr>
          <w:rFonts w:ascii="方正仿宋_GBK" w:cs="Times New Roman" w:hint="eastAsia"/>
          <w:szCs w:val="28"/>
        </w:rPr>
        <w:t>“焦溪二花脸”“黄天</w:t>
      </w:r>
      <w:proofErr w:type="gramStart"/>
      <w:r w:rsidRPr="002167B5">
        <w:rPr>
          <w:rFonts w:ascii="方正仿宋_GBK" w:cs="Times New Roman" w:hint="eastAsia"/>
          <w:szCs w:val="28"/>
        </w:rPr>
        <w:t>荡</w:t>
      </w:r>
      <w:proofErr w:type="gramEnd"/>
      <w:r w:rsidRPr="002167B5">
        <w:rPr>
          <w:rFonts w:ascii="方正仿宋_GBK" w:cs="Times New Roman" w:hint="eastAsia"/>
          <w:szCs w:val="28"/>
        </w:rPr>
        <w:t>清水蟹”“焦溪翠冠梨”</w:t>
      </w:r>
      <w:r>
        <w:rPr>
          <w:rFonts w:cs="Times New Roman"/>
          <w:szCs w:val="28"/>
        </w:rPr>
        <w:t>荣获国家地理标志证明商标，</w:t>
      </w:r>
      <w:bookmarkStart w:id="23" w:name="OLE_LINK74"/>
      <w:bookmarkStart w:id="24" w:name="OLE_LINK73"/>
      <w:r>
        <w:rPr>
          <w:rFonts w:cs="Times New Roman"/>
          <w:szCs w:val="28"/>
        </w:rPr>
        <w:t>黄天荡村</w:t>
      </w:r>
      <w:bookmarkEnd w:id="23"/>
      <w:bookmarkEnd w:id="24"/>
      <w:r>
        <w:rPr>
          <w:rFonts w:cs="Times New Roman"/>
          <w:szCs w:val="28"/>
        </w:rPr>
        <w:t>获评</w:t>
      </w:r>
      <w:r>
        <w:rPr>
          <w:rFonts w:cs="Times New Roman"/>
          <w:szCs w:val="28"/>
        </w:rPr>
        <w:t>2022</w:t>
      </w:r>
      <w:r>
        <w:rPr>
          <w:rFonts w:cs="Times New Roman"/>
          <w:szCs w:val="28"/>
        </w:rPr>
        <w:t>年全国乡村特色产业产值超亿元村。树立老工业区转型发展模范，着力打造雕庄老工业区搬迁改造标杆，破解中心城区资源瓶颈制约。抓住纺织与生物医药两大核心产业转型提质，坚持以产兴城、以城促产，加快推进产、城、人融合发展，并连续两年获得国务院老工业基地调整改造激励表彰。</w:t>
      </w:r>
    </w:p>
    <w:p w14:paraId="12A0D604" w14:textId="2134AD31" w:rsidR="00E76E3F" w:rsidRDefault="00000000">
      <w:pPr>
        <w:ind w:firstLine="640"/>
        <w:rPr>
          <w:rFonts w:cs="Times New Roman"/>
          <w:szCs w:val="28"/>
        </w:rPr>
      </w:pPr>
      <w:r w:rsidRPr="002167B5">
        <w:rPr>
          <w:rFonts w:ascii="方正仿宋_GBK" w:cs="Times New Roman" w:hint="eastAsia"/>
          <w:szCs w:val="28"/>
        </w:rPr>
        <w:t>围绕“抢占高地、赋能制造、集聚生态、产教融合”四</w:t>
      </w:r>
      <w:r>
        <w:rPr>
          <w:rFonts w:cs="Times New Roman"/>
          <w:szCs w:val="28"/>
        </w:rPr>
        <w:t>个方向，谋划产业新优势、巩固提升区域实体经济能级，推动全区</w:t>
      </w:r>
      <w:r>
        <w:rPr>
          <w:rFonts w:cs="Times New Roman"/>
          <w:szCs w:val="28"/>
        </w:rPr>
        <w:t>300</w:t>
      </w:r>
      <w:r>
        <w:rPr>
          <w:rFonts w:cs="Times New Roman"/>
          <w:szCs w:val="28"/>
        </w:rPr>
        <w:t>余家企业实施智能化改造和两化融合贯标建设，形成了一套区域推进工业互联网建设的</w:t>
      </w:r>
      <w:r w:rsidRPr="002167B5">
        <w:rPr>
          <w:rFonts w:ascii="方正仿宋_GBK" w:cs="Times New Roman" w:hint="eastAsia"/>
          <w:szCs w:val="28"/>
        </w:rPr>
        <w:t>“天宁模式”。天宁区郑陆镇按照“智</w:t>
      </w:r>
      <w:r w:rsidRPr="002167B5">
        <w:rPr>
          <w:rFonts w:ascii="方正仿宋_GBK" w:cs="Times New Roman" w:hint="eastAsia"/>
          <w:szCs w:val="28"/>
        </w:rPr>
        <w:lastRenderedPageBreak/>
        <w:t>造创新、生态绿镇”的高质量发展定位，开展“危污乱散低”用地出清提升，关停淘汰落后产能，整理腾挪促进产业升级和集聚，持续实施生态修复，努力实现生态产品价值提升与产业转型升级互促共赢。“危污乱散低”出清行动有声有色，以“查家</w:t>
      </w:r>
      <w:r w:rsidR="00843EBD" w:rsidRPr="002167B5">
        <w:rPr>
          <w:rFonts w:ascii="方正仿宋_GBK" w:cs="Times New Roman" w:hint="eastAsia"/>
          <w:szCs w:val="28"/>
        </w:rPr>
        <w:t>-</w:t>
      </w:r>
      <w:r w:rsidRPr="002167B5">
        <w:rPr>
          <w:rFonts w:ascii="方正仿宋_GBK" w:cs="Times New Roman" w:hint="eastAsia"/>
          <w:szCs w:val="28"/>
        </w:rPr>
        <w:t>横沟片区”</w:t>
      </w:r>
      <w:r>
        <w:rPr>
          <w:rFonts w:cs="Times New Roman"/>
          <w:szCs w:val="28"/>
        </w:rPr>
        <w:t>作为全省国土空间全域综合整治示范，</w:t>
      </w:r>
      <w:r>
        <w:rPr>
          <w:rFonts w:cs="Times New Roman"/>
          <w:szCs w:val="28"/>
        </w:rPr>
        <w:t>2023</w:t>
      </w:r>
      <w:r>
        <w:rPr>
          <w:rFonts w:cs="Times New Roman"/>
          <w:szCs w:val="28"/>
        </w:rPr>
        <w:t>年常州市天宁区郑陆镇国土空间全域综合整治项目成功入选江苏省年度国土空间全域综合整治省级示范申报项目名单。天宁区村镇产业园用地整治提升方案获得省厅第二批试点，节约集约利用工作获得人民日报专题报道。</w:t>
      </w:r>
    </w:p>
    <w:p w14:paraId="3F3F1E1C" w14:textId="77777777" w:rsidR="00E76E3F" w:rsidRDefault="00000000">
      <w:pPr>
        <w:ind w:firstLine="640"/>
        <w:rPr>
          <w:rFonts w:cs="Times New Roman"/>
          <w:szCs w:val="28"/>
        </w:rPr>
      </w:pPr>
      <w:r>
        <w:rPr>
          <w:rFonts w:cs="Times New Roman"/>
          <w:szCs w:val="28"/>
        </w:rPr>
        <w:t>以人为本、多</w:t>
      </w:r>
      <w:proofErr w:type="gramStart"/>
      <w:r>
        <w:rPr>
          <w:rFonts w:cs="Times New Roman"/>
          <w:szCs w:val="28"/>
        </w:rPr>
        <w:t>措</w:t>
      </w:r>
      <w:proofErr w:type="gramEnd"/>
      <w:r>
        <w:rPr>
          <w:rFonts w:cs="Times New Roman"/>
          <w:szCs w:val="28"/>
        </w:rPr>
        <w:t>并举，建设宜居生态生活环境。全区上下凝聚共识，通力协作，重塑老城厢美丽新内涵，与大运河文化带建设并行发力，打造了一批亮点工程。综合保护利用、空间布局、街巷肌理、文化形态、人文审美等，传承古村的文化根脉，保护和开发地方传统，加强统筹利用，整合古村资源，</w:t>
      </w:r>
      <w:proofErr w:type="gramStart"/>
      <w:r>
        <w:rPr>
          <w:rFonts w:cs="Times New Roman"/>
          <w:szCs w:val="28"/>
        </w:rPr>
        <w:t>强化文旅融合</w:t>
      </w:r>
      <w:proofErr w:type="gramEnd"/>
      <w:r>
        <w:rPr>
          <w:rFonts w:cs="Times New Roman"/>
          <w:szCs w:val="28"/>
        </w:rPr>
        <w:t>，提升公共服务水平，打造具有鲜明特色的焦溪古村文化旅游品牌。积极</w:t>
      </w:r>
      <w:proofErr w:type="gramStart"/>
      <w:r>
        <w:rPr>
          <w:rFonts w:cs="Times New Roman"/>
          <w:szCs w:val="28"/>
        </w:rPr>
        <w:t>推动焦溪古镇</w:t>
      </w:r>
      <w:proofErr w:type="gramEnd"/>
      <w:r>
        <w:rPr>
          <w:rFonts w:cs="Times New Roman"/>
          <w:szCs w:val="28"/>
        </w:rPr>
        <w:t>申遗工作，为传承古镇文化、打造江南水乡古镇文化品牌贡献常州力量。率先构建完成了生活垃圾可回收物收集、中转、回收再利用</w:t>
      </w:r>
      <w:r w:rsidRPr="002167B5">
        <w:rPr>
          <w:rFonts w:ascii="方正仿宋_GBK" w:cs="Times New Roman" w:hint="eastAsia"/>
          <w:szCs w:val="28"/>
        </w:rPr>
        <w:t>的“点、站、厂”闭</w:t>
      </w:r>
      <w:r>
        <w:rPr>
          <w:rFonts w:cs="Times New Roman"/>
          <w:szCs w:val="28"/>
        </w:rPr>
        <w:t>环体系，该模式获全市推广。在前期精品街道改造提升的基础上，由点及面，选取管理难度大，整治要素多，综合区位复杂的老城厢区域。充分结合老城厢复兴发展和老旧小区改造，提取路段</w:t>
      </w:r>
      <w:proofErr w:type="gramStart"/>
      <w:r>
        <w:rPr>
          <w:rFonts w:cs="Times New Roman"/>
          <w:szCs w:val="28"/>
        </w:rPr>
        <w:t>内特色</w:t>
      </w:r>
      <w:proofErr w:type="gramEnd"/>
      <w:r>
        <w:rPr>
          <w:rFonts w:cs="Times New Roman"/>
          <w:szCs w:val="28"/>
        </w:rPr>
        <w:t>的学府文化、水脉文化等元素，对博爱路小学、中山路小学、中山路游园等片</w:t>
      </w:r>
      <w:r>
        <w:rPr>
          <w:rFonts w:cs="Times New Roman"/>
          <w:szCs w:val="28"/>
        </w:rPr>
        <w:lastRenderedPageBreak/>
        <w:t>区进行景观更新，让老城厢焕发新的生机。</w:t>
      </w:r>
    </w:p>
    <w:p w14:paraId="7372FD06" w14:textId="77777777" w:rsidR="00E76E3F" w:rsidRPr="002167B5" w:rsidRDefault="00000000">
      <w:pPr>
        <w:ind w:firstLine="640"/>
        <w:rPr>
          <w:rFonts w:ascii="方正仿宋_GBK" w:cs="Times New Roman" w:hint="eastAsia"/>
          <w:szCs w:val="28"/>
        </w:rPr>
      </w:pPr>
      <w:r>
        <w:rPr>
          <w:rFonts w:cs="Times New Roman"/>
          <w:szCs w:val="28"/>
        </w:rPr>
        <w:t>持续加强城市公园绿地建设，</w:t>
      </w:r>
      <w:r>
        <w:rPr>
          <w:rFonts w:cs="Times New Roman"/>
          <w:szCs w:val="28"/>
        </w:rPr>
        <w:t>2023</w:t>
      </w:r>
      <w:r>
        <w:rPr>
          <w:rFonts w:cs="Times New Roman"/>
          <w:szCs w:val="28"/>
        </w:rPr>
        <w:t>年超额完成市重点工程建设下达的目标任务，为市民打造更美好的生活环境。其中，景仁公园深入挖掘常州诗人文化元素，融入开放共享理念，被列入</w:t>
      </w:r>
      <w:r>
        <w:rPr>
          <w:rFonts w:cs="Times New Roman"/>
          <w:szCs w:val="28"/>
        </w:rPr>
        <w:t>2023</w:t>
      </w:r>
      <w:r>
        <w:rPr>
          <w:rFonts w:cs="Times New Roman"/>
          <w:szCs w:val="28"/>
        </w:rPr>
        <w:t>省级乐享园林示范项目，是常州市首座采</w:t>
      </w:r>
      <w:r w:rsidRPr="002167B5">
        <w:rPr>
          <w:rFonts w:ascii="方正仿宋_GBK" w:cs="Times New Roman" w:hint="eastAsia"/>
          <w:szCs w:val="28"/>
        </w:rPr>
        <w:t>取“小园对标大园”方式实行标准化管理的口袋公园；绿化</w:t>
      </w:r>
      <w:proofErr w:type="gramStart"/>
      <w:r w:rsidRPr="002167B5">
        <w:rPr>
          <w:rFonts w:ascii="方正仿宋_GBK" w:cs="Times New Roman" w:hint="eastAsia"/>
          <w:szCs w:val="28"/>
        </w:rPr>
        <w:t>景观路舜山路</w:t>
      </w:r>
      <w:proofErr w:type="gramEnd"/>
      <w:r w:rsidRPr="002167B5">
        <w:rPr>
          <w:rFonts w:ascii="方正仿宋_GBK" w:cs="Times New Roman" w:hint="eastAsia"/>
          <w:szCs w:val="28"/>
        </w:rPr>
        <w:t>“油菜花大道”、</w:t>
      </w:r>
      <w:proofErr w:type="gramStart"/>
      <w:r w:rsidRPr="002167B5">
        <w:rPr>
          <w:rFonts w:ascii="方正仿宋_GBK" w:cs="Times New Roman" w:hint="eastAsia"/>
          <w:szCs w:val="28"/>
        </w:rPr>
        <w:t>舜山森林公园</w:t>
      </w:r>
      <w:proofErr w:type="gramEnd"/>
      <w:r w:rsidRPr="002167B5">
        <w:rPr>
          <w:rFonts w:ascii="方正仿宋_GBK" w:cs="Times New Roman" w:hint="eastAsia"/>
          <w:szCs w:val="28"/>
        </w:rPr>
        <w:t>“樱花大道”、中吴大道“月季花路”等登录“学习强国”广泛报道，成为广受市民群众喜爱</w:t>
      </w:r>
      <w:proofErr w:type="gramStart"/>
      <w:r w:rsidRPr="002167B5">
        <w:rPr>
          <w:rFonts w:ascii="方正仿宋_GBK" w:cs="Times New Roman" w:hint="eastAsia"/>
          <w:szCs w:val="28"/>
        </w:rPr>
        <w:t>的网红“打卡点”</w:t>
      </w:r>
      <w:proofErr w:type="gramEnd"/>
      <w:r w:rsidRPr="002167B5">
        <w:rPr>
          <w:rFonts w:ascii="方正仿宋_GBK" w:cs="Times New Roman" w:hint="eastAsia"/>
          <w:szCs w:val="28"/>
        </w:rPr>
        <w:t>。</w:t>
      </w:r>
    </w:p>
    <w:p w14:paraId="1D61BBC1" w14:textId="77777777" w:rsidR="00E76E3F" w:rsidRDefault="00000000">
      <w:pPr>
        <w:ind w:firstLine="640"/>
        <w:rPr>
          <w:rFonts w:cs="Times New Roman"/>
          <w:szCs w:val="28"/>
        </w:rPr>
      </w:pPr>
      <w:r w:rsidRPr="002167B5">
        <w:rPr>
          <w:rFonts w:ascii="方正仿宋_GBK" w:cs="Times New Roman" w:hint="eastAsia"/>
          <w:szCs w:val="28"/>
        </w:rPr>
        <w:t>坚持全民共建、成果共享，营造良好生态文化氛围。坚持以高质量发展统揽全局，</w:t>
      </w:r>
      <w:proofErr w:type="gramStart"/>
      <w:r w:rsidRPr="002167B5">
        <w:rPr>
          <w:rFonts w:ascii="方正仿宋_GBK" w:cs="Times New Roman" w:hint="eastAsia"/>
          <w:szCs w:val="28"/>
        </w:rPr>
        <w:t>立足文旅强区</w:t>
      </w:r>
      <w:proofErr w:type="gramEnd"/>
      <w:r w:rsidRPr="002167B5">
        <w:rPr>
          <w:rFonts w:ascii="方正仿宋_GBK" w:cs="Times New Roman" w:hint="eastAsia"/>
          <w:szCs w:val="28"/>
        </w:rPr>
        <w:t>，聚力全域旅游，以打造现代化中心城区为目标，全力以赴“强基础、创品牌、促融合、保安全”</w:t>
      </w:r>
      <w:r>
        <w:rPr>
          <w:rFonts w:cs="Times New Roman"/>
          <w:szCs w:val="28"/>
        </w:rPr>
        <w:t>，各项工作取得良好成效。</w:t>
      </w:r>
      <w:proofErr w:type="gramStart"/>
      <w:r>
        <w:rPr>
          <w:rFonts w:cs="Times New Roman"/>
          <w:szCs w:val="28"/>
        </w:rPr>
        <w:t>常州东方</w:t>
      </w:r>
      <w:proofErr w:type="gramEnd"/>
      <w:r>
        <w:rPr>
          <w:rFonts w:cs="Times New Roman"/>
          <w:szCs w:val="28"/>
        </w:rPr>
        <w:t>侏罗纪旅游度假区、</w:t>
      </w:r>
      <w:proofErr w:type="gramStart"/>
      <w:r>
        <w:rPr>
          <w:rFonts w:cs="Times New Roman"/>
          <w:szCs w:val="28"/>
        </w:rPr>
        <w:t>常州焦溪长江</w:t>
      </w:r>
      <w:proofErr w:type="gramEnd"/>
      <w:r>
        <w:rPr>
          <w:rFonts w:cs="Times New Roman"/>
          <w:szCs w:val="28"/>
        </w:rPr>
        <w:t>国家文化公园等</w:t>
      </w:r>
      <w:r>
        <w:rPr>
          <w:rFonts w:cs="Times New Roman"/>
          <w:szCs w:val="28"/>
        </w:rPr>
        <w:t>2</w:t>
      </w:r>
      <w:r>
        <w:rPr>
          <w:rFonts w:cs="Times New Roman"/>
          <w:szCs w:val="28"/>
        </w:rPr>
        <w:t>个项目入选</w:t>
      </w:r>
      <w:r>
        <w:rPr>
          <w:rFonts w:cs="Times New Roman"/>
          <w:szCs w:val="28"/>
        </w:rPr>
        <w:t>2023</w:t>
      </w:r>
      <w:r>
        <w:rPr>
          <w:rFonts w:cs="Times New Roman"/>
          <w:szCs w:val="28"/>
        </w:rPr>
        <w:t>年全省重点文化和旅游产业项目。</w:t>
      </w:r>
    </w:p>
    <w:p w14:paraId="496C963B" w14:textId="77777777" w:rsidR="00E76E3F" w:rsidRDefault="00000000">
      <w:pPr>
        <w:ind w:firstLine="640"/>
        <w:rPr>
          <w:rFonts w:cs="Times New Roman"/>
          <w:szCs w:val="28"/>
        </w:rPr>
      </w:pPr>
      <w:r>
        <w:rPr>
          <w:rFonts w:cs="Times New Roman"/>
          <w:szCs w:val="28"/>
        </w:rPr>
        <w:t>大力推进公共文化空间提质升级，横塘河社区综合文化活动中心获</w:t>
      </w:r>
      <w:r>
        <w:rPr>
          <w:rFonts w:cs="Times New Roman"/>
          <w:szCs w:val="28"/>
        </w:rPr>
        <w:t>2022</w:t>
      </w:r>
      <w:r>
        <w:rPr>
          <w:rFonts w:cs="Times New Roman"/>
          <w:szCs w:val="28"/>
        </w:rPr>
        <w:t>长三角及全国部分省市最美公共文化空间大赛优秀公共文化空间案例奖。秋白书苑天</w:t>
      </w:r>
      <w:proofErr w:type="gramStart"/>
      <w:r>
        <w:rPr>
          <w:rFonts w:cs="Times New Roman"/>
          <w:szCs w:val="28"/>
        </w:rPr>
        <w:t>宁吾悦馆</w:t>
      </w:r>
      <w:proofErr w:type="gramEnd"/>
      <w:r>
        <w:rPr>
          <w:rFonts w:cs="Times New Roman"/>
          <w:szCs w:val="28"/>
        </w:rPr>
        <w:t>、秋白书苑运河</w:t>
      </w:r>
      <w:r>
        <w:rPr>
          <w:rFonts w:cs="Times New Roman"/>
          <w:szCs w:val="28"/>
        </w:rPr>
        <w:t>·</w:t>
      </w:r>
      <w:r>
        <w:rPr>
          <w:rFonts w:cs="Times New Roman"/>
          <w:szCs w:val="28"/>
        </w:rPr>
        <w:t>明德馆、泰和</w:t>
      </w:r>
      <w:r>
        <w:rPr>
          <w:rFonts w:cs="Times New Roman"/>
          <w:szCs w:val="28"/>
        </w:rPr>
        <w:t>·</w:t>
      </w:r>
      <w:r>
        <w:rPr>
          <w:rFonts w:cs="Times New Roman"/>
          <w:szCs w:val="28"/>
        </w:rPr>
        <w:t>幸福里三个公共文化阵地入选江苏省</w:t>
      </w:r>
      <w:r>
        <w:rPr>
          <w:rFonts w:cs="Times New Roman"/>
          <w:szCs w:val="28"/>
        </w:rPr>
        <w:t>2023</w:t>
      </w:r>
      <w:r>
        <w:rPr>
          <w:rFonts w:cs="Times New Roman"/>
          <w:szCs w:val="28"/>
        </w:rPr>
        <w:t>年度</w:t>
      </w:r>
      <w:r w:rsidRPr="002167B5">
        <w:rPr>
          <w:rFonts w:ascii="方正仿宋_GBK" w:cs="Times New Roman" w:hint="eastAsia"/>
          <w:szCs w:val="28"/>
        </w:rPr>
        <w:t>“最美公共文化空间”</w:t>
      </w:r>
      <w:r>
        <w:rPr>
          <w:rFonts w:cs="Times New Roman"/>
          <w:szCs w:val="28"/>
        </w:rPr>
        <w:t>打造对象名单。积极推动区图书馆参加第七次全国县级以上公共图书馆评估定级，截至</w:t>
      </w:r>
      <w:r>
        <w:rPr>
          <w:rFonts w:cs="Times New Roman"/>
          <w:szCs w:val="28"/>
        </w:rPr>
        <w:t>2023</w:t>
      </w:r>
      <w:r>
        <w:rPr>
          <w:rFonts w:cs="Times New Roman"/>
          <w:szCs w:val="28"/>
        </w:rPr>
        <w:t>年，天宁区图书馆一级馆评估定级总分位列常州各辖区前列。此外，天宁区大力</w:t>
      </w:r>
      <w:r>
        <w:rPr>
          <w:rFonts w:cs="Times New Roman"/>
          <w:szCs w:val="28"/>
        </w:rPr>
        <w:lastRenderedPageBreak/>
        <w:t>开展文化惠民活动，圆满举办第十七届中国杜鹃花展览会。创新性地将凤凰新城内的大运河、城市道路、居民社区等</w:t>
      </w:r>
      <w:proofErr w:type="gramStart"/>
      <w:r>
        <w:rPr>
          <w:rFonts w:cs="Times New Roman"/>
          <w:szCs w:val="28"/>
        </w:rPr>
        <w:t>多种城市</w:t>
      </w:r>
      <w:proofErr w:type="gramEnd"/>
      <w:r>
        <w:rPr>
          <w:rFonts w:cs="Times New Roman"/>
          <w:szCs w:val="28"/>
        </w:rPr>
        <w:t>场景作为展示空间，展现凤凰新城华丽</w:t>
      </w:r>
      <w:proofErr w:type="gramStart"/>
      <w:r>
        <w:rPr>
          <w:rFonts w:cs="Times New Roman"/>
          <w:szCs w:val="28"/>
        </w:rPr>
        <w:t>蝶</w:t>
      </w:r>
      <w:proofErr w:type="gramEnd"/>
      <w:r>
        <w:rPr>
          <w:rFonts w:cs="Times New Roman"/>
          <w:szCs w:val="28"/>
        </w:rPr>
        <w:t>变新风貌，切实提高老百姓对环境改善的幸福感和获得感。</w:t>
      </w:r>
      <w:bookmarkStart w:id="25" w:name="_Toc186215804"/>
    </w:p>
    <w:p w14:paraId="65CC3B56" w14:textId="77777777" w:rsidR="00E76E3F" w:rsidRDefault="00000000">
      <w:pPr>
        <w:pStyle w:val="2"/>
        <w:spacing w:beforeLines="50" w:before="120" w:afterLines="50" w:after="120"/>
        <w:ind w:firstLineChars="0" w:firstLine="0"/>
        <w:jc w:val="center"/>
        <w:rPr>
          <w:rFonts w:cs="Times New Roman"/>
        </w:rPr>
      </w:pPr>
      <w:bookmarkStart w:id="26" w:name="_Toc20573"/>
      <w:bookmarkStart w:id="27" w:name="_Toc2286"/>
      <w:r>
        <w:rPr>
          <w:rFonts w:cs="Times New Roman"/>
        </w:rPr>
        <w:t>第二节</w:t>
      </w:r>
      <w:r>
        <w:rPr>
          <w:rFonts w:cs="Times New Roman"/>
        </w:rPr>
        <w:t xml:space="preserve"> </w:t>
      </w:r>
      <w:r>
        <w:rPr>
          <w:rFonts w:cs="Times New Roman" w:hint="eastAsia"/>
        </w:rPr>
        <w:t xml:space="preserve"> </w:t>
      </w:r>
      <w:r>
        <w:rPr>
          <w:rFonts w:cs="Times New Roman"/>
        </w:rPr>
        <w:t>存在问题</w:t>
      </w:r>
      <w:bookmarkEnd w:id="25"/>
      <w:bookmarkEnd w:id="26"/>
      <w:bookmarkEnd w:id="27"/>
    </w:p>
    <w:p w14:paraId="670D2D47" w14:textId="77777777" w:rsidR="00E76E3F" w:rsidRDefault="00000000">
      <w:pPr>
        <w:ind w:firstLine="640"/>
        <w:rPr>
          <w:rFonts w:cs="Times New Roman"/>
          <w:szCs w:val="28"/>
        </w:rPr>
      </w:pPr>
      <w:r>
        <w:rPr>
          <w:rFonts w:cs="Times New Roman"/>
          <w:szCs w:val="28"/>
        </w:rPr>
        <w:t>绿色经济发展水平有待提升。区域经济社会发展已进入加快绿色化、低碳化的高质量发展阶段，生态文明建设仍处于压力叠加、负重前行的关键期。现阶段天宁区绿色发展仍不充分，产业结构转型矛盾突出，产业转型升级进展偏缓，传统产业装备水平、技术含量和产品附加值偏低，战略性新兴产业培育不足。现状全社会研发投入占</w:t>
      </w:r>
      <w:r>
        <w:rPr>
          <w:rFonts w:cs="Times New Roman"/>
          <w:szCs w:val="28"/>
        </w:rPr>
        <w:t>GDP</w:t>
      </w:r>
      <w:r>
        <w:rPr>
          <w:rFonts w:cs="Times New Roman"/>
          <w:szCs w:val="28"/>
        </w:rPr>
        <w:t>比重为</w:t>
      </w:r>
      <w:r>
        <w:rPr>
          <w:rFonts w:cs="Times New Roman"/>
          <w:szCs w:val="28"/>
        </w:rPr>
        <w:t>2.79%</w:t>
      </w:r>
      <w:r>
        <w:rPr>
          <w:rFonts w:cs="Times New Roman"/>
          <w:szCs w:val="28"/>
        </w:rPr>
        <w:t>，与全市平均</w:t>
      </w:r>
      <w:r>
        <w:rPr>
          <w:rFonts w:cs="Times New Roman"/>
          <w:szCs w:val="28"/>
        </w:rPr>
        <w:t>3.32%</w:t>
      </w:r>
      <w:r>
        <w:rPr>
          <w:rFonts w:cs="Times New Roman"/>
          <w:szCs w:val="28"/>
        </w:rPr>
        <w:t>相比，仍有较大提升空间。天宁区高新企业占全市比重仍然偏小。郑陆镇等区域尚有零散闲置、批而未用土地，零散破碎的建设用地较多，空间结构不合理、规模效益不足等问题仍一定程度存在。天宁区单位国内生产总值建设用地使用面积下降率偏低，工业亩均增加值</w:t>
      </w:r>
      <w:r>
        <w:rPr>
          <w:rFonts w:cs="Times New Roman"/>
          <w:szCs w:val="28"/>
        </w:rPr>
        <w:t>66.92</w:t>
      </w:r>
      <w:r>
        <w:rPr>
          <w:rFonts w:cs="Times New Roman"/>
          <w:szCs w:val="28"/>
        </w:rPr>
        <w:t>万元</w:t>
      </w:r>
      <w:r>
        <w:rPr>
          <w:rFonts w:cs="Times New Roman"/>
          <w:szCs w:val="28"/>
        </w:rPr>
        <w:t>/</w:t>
      </w:r>
      <w:proofErr w:type="gramStart"/>
      <w:r>
        <w:rPr>
          <w:rFonts w:cs="Times New Roman"/>
          <w:szCs w:val="28"/>
        </w:rPr>
        <w:t>亩较全市</w:t>
      </w:r>
      <w:proofErr w:type="gramEnd"/>
      <w:r>
        <w:rPr>
          <w:rFonts w:cs="Times New Roman"/>
          <w:szCs w:val="28"/>
        </w:rPr>
        <w:t>95.24</w:t>
      </w:r>
      <w:r>
        <w:rPr>
          <w:rFonts w:cs="Times New Roman"/>
          <w:szCs w:val="28"/>
        </w:rPr>
        <w:t>万元</w:t>
      </w:r>
      <w:r>
        <w:rPr>
          <w:rFonts w:cs="Times New Roman"/>
          <w:szCs w:val="28"/>
        </w:rPr>
        <w:t>/</w:t>
      </w:r>
      <w:r>
        <w:rPr>
          <w:rFonts w:cs="Times New Roman"/>
          <w:szCs w:val="28"/>
        </w:rPr>
        <w:t>亩偏低。郑陆镇农村发展了取得了一定的突破，但产业发展等方面依然存在许多短板和薄弱环节，离全面小康的目标还有一定的距离。</w:t>
      </w:r>
    </w:p>
    <w:p w14:paraId="7F8EF13A" w14:textId="77777777" w:rsidR="00E76E3F" w:rsidRDefault="00000000">
      <w:pPr>
        <w:ind w:firstLine="640"/>
        <w:rPr>
          <w:rFonts w:cs="Times New Roman"/>
          <w:szCs w:val="28"/>
        </w:rPr>
      </w:pPr>
      <w:r>
        <w:rPr>
          <w:rFonts w:cs="Times New Roman"/>
          <w:szCs w:val="28"/>
        </w:rPr>
        <w:t>生态环境治理成效有待巩固。全区生态环境治理工作进入攻坚期和深水区。水环境方面，现状水污染治理、水环境治理和排水防涝等问题相互交织、非常复杂。省考断面年均目标能够达标，</w:t>
      </w:r>
      <w:r>
        <w:rPr>
          <w:rFonts w:cs="Times New Roman"/>
          <w:szCs w:val="28"/>
        </w:rPr>
        <w:lastRenderedPageBreak/>
        <w:t>但汛期断面考核压力增大；</w:t>
      </w:r>
      <w:proofErr w:type="gramStart"/>
      <w:r>
        <w:rPr>
          <w:rFonts w:cs="Times New Roman"/>
          <w:szCs w:val="28"/>
        </w:rPr>
        <w:t>横方桥</w:t>
      </w:r>
      <w:proofErr w:type="gramEnd"/>
      <w:r>
        <w:rPr>
          <w:rFonts w:cs="Times New Roman"/>
          <w:szCs w:val="28"/>
        </w:rPr>
        <w:t>、张</w:t>
      </w:r>
      <w:proofErr w:type="gramStart"/>
      <w:r>
        <w:rPr>
          <w:rFonts w:cs="Times New Roman"/>
          <w:szCs w:val="28"/>
        </w:rPr>
        <w:t>墅</w:t>
      </w:r>
      <w:proofErr w:type="gramEnd"/>
      <w:r>
        <w:rPr>
          <w:rFonts w:cs="Times New Roman"/>
          <w:szCs w:val="28"/>
        </w:rPr>
        <w:t>桥等市控断面月均水质存在波动，二十一米河等部分支流支</w:t>
      </w:r>
      <w:proofErr w:type="gramStart"/>
      <w:r>
        <w:rPr>
          <w:rFonts w:cs="Times New Roman"/>
          <w:szCs w:val="28"/>
        </w:rPr>
        <w:t>浜</w:t>
      </w:r>
      <w:proofErr w:type="gramEnd"/>
      <w:r>
        <w:rPr>
          <w:rFonts w:cs="Times New Roman"/>
          <w:szCs w:val="28"/>
        </w:rPr>
        <w:t>水质反复。大气环境方面，区域大气环境质量成效不够稳固，近年天宁区空气质量整体</w:t>
      </w:r>
      <w:proofErr w:type="gramStart"/>
      <w:r>
        <w:rPr>
          <w:rFonts w:cs="Times New Roman"/>
          <w:szCs w:val="28"/>
        </w:rPr>
        <w:t>呈改善</w:t>
      </w:r>
      <w:proofErr w:type="gramEnd"/>
      <w:r>
        <w:rPr>
          <w:rFonts w:cs="Times New Roman"/>
          <w:szCs w:val="28"/>
        </w:rPr>
        <w:t>趋势，但</w:t>
      </w:r>
      <w:r>
        <w:rPr>
          <w:rFonts w:cs="Times New Roman"/>
          <w:szCs w:val="28"/>
        </w:rPr>
        <w:t>2023</w:t>
      </w:r>
      <w:r>
        <w:rPr>
          <w:rFonts w:cs="Times New Roman"/>
          <w:szCs w:val="28"/>
        </w:rPr>
        <w:t>年未实现</w:t>
      </w:r>
      <w:r>
        <w:rPr>
          <w:rFonts w:cs="Times New Roman"/>
          <w:szCs w:val="28"/>
        </w:rPr>
        <w:t>PM</w:t>
      </w:r>
      <w:r>
        <w:rPr>
          <w:rFonts w:cs="Times New Roman"/>
          <w:szCs w:val="28"/>
          <w:vertAlign w:val="subscript"/>
        </w:rPr>
        <w:t>2.5</w:t>
      </w:r>
      <w:r>
        <w:rPr>
          <w:rFonts w:cs="Times New Roman"/>
          <w:szCs w:val="28"/>
        </w:rPr>
        <w:t>等污染物持续下降，近年首要污染物由</w:t>
      </w:r>
      <w:r>
        <w:rPr>
          <w:rFonts w:cs="Times New Roman"/>
          <w:szCs w:val="28"/>
        </w:rPr>
        <w:t>PM</w:t>
      </w:r>
      <w:r>
        <w:rPr>
          <w:rFonts w:cs="Times New Roman"/>
          <w:szCs w:val="28"/>
          <w:vertAlign w:val="subscript"/>
        </w:rPr>
        <w:t>2.5</w:t>
      </w:r>
      <w:r>
        <w:rPr>
          <w:rFonts w:cs="Times New Roman"/>
          <w:szCs w:val="28"/>
        </w:rPr>
        <w:t>转变为</w:t>
      </w:r>
      <w:r>
        <w:rPr>
          <w:rFonts w:cs="Times New Roman"/>
          <w:szCs w:val="28"/>
        </w:rPr>
        <w:t>O</w:t>
      </w:r>
      <w:r>
        <w:rPr>
          <w:rFonts w:cs="Times New Roman"/>
          <w:szCs w:val="28"/>
          <w:vertAlign w:val="subscript"/>
        </w:rPr>
        <w:t>3</w:t>
      </w:r>
      <w:r>
        <w:rPr>
          <w:rFonts w:cs="Times New Roman"/>
          <w:szCs w:val="28"/>
        </w:rPr>
        <w:t>；涉</w:t>
      </w:r>
      <w:r>
        <w:rPr>
          <w:rFonts w:cs="Times New Roman"/>
          <w:szCs w:val="28"/>
        </w:rPr>
        <w:t>VOCs</w:t>
      </w:r>
      <w:r>
        <w:rPr>
          <w:rFonts w:cs="Times New Roman"/>
          <w:szCs w:val="28"/>
        </w:rPr>
        <w:t>集群企业废气治理普遍不到位，加油站三次油气回收改造任务尚未全面落实，餐饮油烟净化装置或清洗维护不到位现象仍然存在。土壤环境方面，常州市冠今化工有限公司等关停化工企业遗留地块仍然存在环境风险隐患，一般固体废水综合利用率仍有较大提升空间</w:t>
      </w:r>
      <w:r w:rsidRPr="002167B5">
        <w:rPr>
          <w:rFonts w:ascii="方正仿宋_GBK" w:cs="Times New Roman" w:hint="eastAsia"/>
          <w:szCs w:val="28"/>
        </w:rPr>
        <w:t>，“无废城市”建设需进一步提速。此外，</w:t>
      </w:r>
      <w:proofErr w:type="gramStart"/>
      <w:r w:rsidRPr="002167B5">
        <w:rPr>
          <w:rFonts w:ascii="方正仿宋_GBK" w:cs="Times New Roman" w:hint="eastAsia"/>
          <w:szCs w:val="28"/>
        </w:rPr>
        <w:t>碳达峰</w:t>
      </w:r>
      <w:proofErr w:type="gramEnd"/>
      <w:r w:rsidRPr="002167B5">
        <w:rPr>
          <w:rFonts w:ascii="方正仿宋_GBK" w:cs="Times New Roman" w:hint="eastAsia"/>
          <w:szCs w:val="28"/>
        </w:rPr>
        <w:t>要求下二氧化碳等温室气体排放的削减成为创建阶段的空气质量改善的新课题。生态环境质量进一步改善的空间逐渐变小，守好环境质量“只能变好，不能变差”的</w:t>
      </w:r>
      <w:r>
        <w:rPr>
          <w:rFonts w:cs="Times New Roman"/>
          <w:szCs w:val="28"/>
        </w:rPr>
        <w:t>底线压力不断增大。山水林田湖草的生态修复与生态建设系统性不强。关河沿线、翠竹、丽华、茶山存在建设堵点，翠竹、北环等老城区绿道覆盖不足。</w:t>
      </w:r>
    </w:p>
    <w:p w14:paraId="29C9489D" w14:textId="77777777" w:rsidR="00E76E3F" w:rsidRDefault="00000000">
      <w:pPr>
        <w:ind w:firstLine="640"/>
        <w:rPr>
          <w:rFonts w:cs="Times New Roman"/>
          <w:szCs w:val="28"/>
        </w:rPr>
      </w:pPr>
      <w:r>
        <w:rPr>
          <w:rFonts w:cs="Times New Roman"/>
          <w:szCs w:val="28"/>
        </w:rPr>
        <w:t>环境基础设施建设存在短板。环境基础设施欠账有待偿还，生态环境保护任务依然艰巨。城区市容市貌、公共交通、环境基础设施建设和智慧化改造需进一步提升，城市公厕布局不合理，配置数量偏少，亟需加快规划提升建设。翠竹、北</w:t>
      </w:r>
      <w:proofErr w:type="gramStart"/>
      <w:r>
        <w:rPr>
          <w:rFonts w:cs="Times New Roman"/>
          <w:szCs w:val="28"/>
        </w:rPr>
        <w:t>环以及</w:t>
      </w:r>
      <w:proofErr w:type="gramEnd"/>
      <w:r>
        <w:rPr>
          <w:rFonts w:cs="Times New Roman"/>
          <w:szCs w:val="28"/>
        </w:rPr>
        <w:t>丽华等区域部分城中村、老旧小区合流制问题突出。城镇垃圾处理能力需要进一步提升。作为常州的东大门，郑陆镇环境品质不高、基础设施薄弱，特别是污水管网建设推进较缓，全区生活污水和工</w:t>
      </w:r>
      <w:r>
        <w:rPr>
          <w:rFonts w:cs="Times New Roman"/>
          <w:szCs w:val="28"/>
        </w:rPr>
        <w:lastRenderedPageBreak/>
        <w:t>业废水未全面实现分质分类处理，郑陆城镇污水处理</w:t>
      </w:r>
      <w:proofErr w:type="gramStart"/>
      <w:r>
        <w:rPr>
          <w:rFonts w:cs="Times New Roman"/>
          <w:szCs w:val="28"/>
        </w:rPr>
        <w:t>厂需提质</w:t>
      </w:r>
      <w:proofErr w:type="gramEnd"/>
      <w:r>
        <w:rPr>
          <w:rFonts w:cs="Times New Roman"/>
          <w:szCs w:val="28"/>
        </w:rPr>
        <w:t>增效。农村污水治理设施重建轻管现象时有发生，污水设施出水不稳定，导致一定程度水环境风险存在。</w:t>
      </w:r>
    </w:p>
    <w:p w14:paraId="29F38355" w14:textId="77777777" w:rsidR="00E76E3F" w:rsidRDefault="00000000">
      <w:pPr>
        <w:ind w:firstLine="640"/>
        <w:rPr>
          <w:rFonts w:cs="Times New Roman"/>
          <w:szCs w:val="28"/>
        </w:rPr>
      </w:pPr>
      <w:r>
        <w:rPr>
          <w:rFonts w:cs="Times New Roman"/>
          <w:szCs w:val="28"/>
        </w:rPr>
        <w:t>生态文化宣教有待进一步深入。随着生活水平的提高、生态文明建设的不断推进和环保理念的深入人心，人民群众对环境问题的敏感度和生态环境的关注度越来越高，但与此同时，对标构</w:t>
      </w:r>
      <w:r w:rsidRPr="002167B5">
        <w:rPr>
          <w:rFonts w:ascii="方正仿宋_GBK" w:cs="Times New Roman" w:hint="eastAsia"/>
          <w:szCs w:val="28"/>
        </w:rPr>
        <w:t>建“共建共治共享”社</w:t>
      </w:r>
      <w:r>
        <w:rPr>
          <w:rFonts w:cs="Times New Roman"/>
          <w:szCs w:val="28"/>
        </w:rPr>
        <w:t>会治理格局的要求及市民群众对美好生活的实际需求，天宁仍存在一些问题和薄弱环节，公众对生态的需求与其自身的环保意识之间步调尚不一致。社会公众的生态和谐、环境友好和资源节约素养普遍需要提升，绿色生活方式在未来一段时间仍需进一步推进。</w:t>
      </w:r>
    </w:p>
    <w:p w14:paraId="7E02149D" w14:textId="77777777" w:rsidR="00E76E3F" w:rsidRDefault="00000000">
      <w:pPr>
        <w:ind w:firstLine="640"/>
        <w:rPr>
          <w:rFonts w:cs="Times New Roman"/>
          <w:szCs w:val="28"/>
        </w:rPr>
      </w:pPr>
      <w:r>
        <w:rPr>
          <w:rFonts w:cs="Times New Roman"/>
          <w:szCs w:val="28"/>
        </w:rPr>
        <w:t>生态文明建设体系仍需完善。现阶段天宁区在生态制度建设方面取得了一定突出的成就，但生态文明建设体系建设还需进一步完善。特别是在推动绿色发展、生态补偿、生物多样性保护与可持续发展、生态产品价值转化等方面还有待提升、创新。生态产品价值实现的体制机制还需进一步探索、健全和完善。基于现有自然资源和生态环境调查监测体系的生态产品调查监测和评价机制有待完善，生态环境保护利益导向机制和多元化资金投入机制尚待建立完</w:t>
      </w:r>
      <w:r>
        <w:rPr>
          <w:rFonts w:cs="Times New Roman"/>
          <w:spacing w:val="-6"/>
          <w:szCs w:val="28"/>
        </w:rPr>
        <w:t>善，社会主体参与生态保护和生态文明建设的积极性有待进一步提高。</w:t>
      </w:r>
    </w:p>
    <w:p w14:paraId="30DDC8D7" w14:textId="77777777" w:rsidR="00E76E3F" w:rsidRDefault="00000000">
      <w:pPr>
        <w:pStyle w:val="2"/>
        <w:spacing w:beforeLines="50" w:before="120" w:afterLines="50" w:after="120"/>
        <w:ind w:firstLineChars="0" w:firstLine="0"/>
        <w:jc w:val="center"/>
        <w:rPr>
          <w:rFonts w:cs="Times New Roman"/>
        </w:rPr>
      </w:pPr>
      <w:bookmarkStart w:id="28" w:name="_Toc12010"/>
      <w:bookmarkStart w:id="29" w:name="_Toc24141"/>
      <w:bookmarkStart w:id="30" w:name="_Toc186215805"/>
      <w:r>
        <w:rPr>
          <w:rFonts w:cs="Times New Roman"/>
        </w:rPr>
        <w:t>第三节</w:t>
      </w:r>
      <w:r>
        <w:rPr>
          <w:rFonts w:cs="Times New Roman" w:hint="eastAsia"/>
        </w:rPr>
        <w:t xml:space="preserve"> </w:t>
      </w:r>
      <w:r>
        <w:rPr>
          <w:rFonts w:cs="Times New Roman"/>
        </w:rPr>
        <w:t xml:space="preserve"> </w:t>
      </w:r>
      <w:r>
        <w:rPr>
          <w:rFonts w:cs="Times New Roman"/>
        </w:rPr>
        <w:t>发展机遇</w:t>
      </w:r>
      <w:bookmarkEnd w:id="28"/>
      <w:bookmarkEnd w:id="29"/>
      <w:bookmarkEnd w:id="30"/>
    </w:p>
    <w:p w14:paraId="476EB90C" w14:textId="77777777" w:rsidR="00E76E3F" w:rsidRDefault="00000000">
      <w:pPr>
        <w:ind w:firstLine="640"/>
        <w:rPr>
          <w:rFonts w:cs="Times New Roman"/>
          <w:szCs w:val="28"/>
        </w:rPr>
      </w:pPr>
      <w:r>
        <w:rPr>
          <w:rFonts w:cs="Times New Roman"/>
          <w:szCs w:val="28"/>
        </w:rPr>
        <w:lastRenderedPageBreak/>
        <w:t>国家生态文明战略地位进一步提升。党的十八大以来，以习近平同志为核心的党中央把生态文明建设作为关系中华民族永续发展的根本大计，开展了一系列开创性工作，生态文明建设从理论到实践都发生了历史性、转折性、全局性变化，美丽中国建设迈出重大步伐。今日中国，生态文明建设已上升为治国理政方略</w:t>
      </w:r>
      <w:r w:rsidRPr="002167B5">
        <w:rPr>
          <w:rFonts w:ascii="方正仿宋_GBK" w:cs="Times New Roman" w:hint="eastAsia"/>
          <w:szCs w:val="28"/>
        </w:rPr>
        <w:t>，“绿水青山就是金山银山”已成</w:t>
      </w:r>
      <w:r>
        <w:rPr>
          <w:rFonts w:cs="Times New Roman"/>
          <w:szCs w:val="28"/>
        </w:rPr>
        <w:t>为各级党政领导干部的共识，全社会保护生态环境的合力正在形成。</w:t>
      </w:r>
      <w:r>
        <w:rPr>
          <w:rFonts w:cs="Times New Roman"/>
          <w:szCs w:val="28"/>
        </w:rPr>
        <w:t>2023</w:t>
      </w:r>
      <w:r>
        <w:rPr>
          <w:rFonts w:cs="Times New Roman"/>
          <w:szCs w:val="28"/>
        </w:rPr>
        <w:t>年，全国生态环境保护大会的顺利召开为深入推进生态文明建设提供了思想指引、政治基础和行动指南。同年</w:t>
      </w:r>
      <w:r>
        <w:rPr>
          <w:rFonts w:cs="Times New Roman"/>
          <w:szCs w:val="28"/>
        </w:rPr>
        <w:t>12</w:t>
      </w:r>
      <w:r>
        <w:rPr>
          <w:rFonts w:cs="Times New Roman"/>
          <w:szCs w:val="28"/>
        </w:rPr>
        <w:t>月，中共中央、国务院印发了《关于全面推进美丽中国建设的意见》，将建设美丽中国作为全面建设社会主义现代化国家的重要目标。在生态文明建设新征程上，必须把美丽中国建设摆在强国建设、民族复兴的突出位置，保持加强生态文明建设的战略定力，坚定不移走生产发展、生活富裕、生态良好的文明发展道路，建设天蓝、地绿、水清的美好家园。</w:t>
      </w:r>
    </w:p>
    <w:p w14:paraId="7DBDCC22" w14:textId="77777777" w:rsidR="00E76E3F" w:rsidRDefault="00000000">
      <w:pPr>
        <w:ind w:firstLine="640"/>
        <w:rPr>
          <w:rFonts w:cs="Times New Roman"/>
          <w:szCs w:val="28"/>
        </w:rPr>
      </w:pPr>
      <w:r>
        <w:rPr>
          <w:rFonts w:cs="Times New Roman"/>
          <w:szCs w:val="28"/>
        </w:rPr>
        <w:t>美丽江苏建设已成为展现中国生态环保生动实践的重要窗口。对江苏生态文明建设，习近平总书记念兹在兹、尤为关注。进入新时代，总书记亲自为江苏擘画</w:t>
      </w:r>
      <w:r w:rsidRPr="002167B5">
        <w:rPr>
          <w:rFonts w:ascii="方正仿宋_GBK" w:cs="Times New Roman" w:hint="eastAsia"/>
          <w:szCs w:val="28"/>
        </w:rPr>
        <w:t>了“强富美高”</w:t>
      </w:r>
      <w:r>
        <w:rPr>
          <w:rFonts w:cs="Times New Roman"/>
          <w:szCs w:val="28"/>
        </w:rPr>
        <w:t>新江苏宏伟蓝图，反复叮嘱江苏要把保护生态环境摆在突出位置，走出一条生态优先、绿色发展的新路子。新时代十年，江苏省生态环境质量创新世纪以来最好水平，生态环境实现从严重透支到明显好转的历史性转变。作为经济强省，坚持绿色发展既是江苏责任所系，也是江苏发展所需。当前，江苏经济社会发展进入全面绿色低碳</w:t>
      </w:r>
      <w:r>
        <w:rPr>
          <w:rFonts w:cs="Times New Roman"/>
          <w:szCs w:val="28"/>
        </w:rPr>
        <w:lastRenderedPageBreak/>
        <w:t>转型、高质量发展与高水平保护良性互动的新阶段，污染防治攻坚到了进则胜、不进则退，推动实现生态环境改善由量变到质变跨越的新阶段，美丽江苏建设迎来积厚成势、多点突破、全面提速的新阶段。江苏已成为展现中国生态环保生动实践的重要窗口。</w:t>
      </w:r>
    </w:p>
    <w:p w14:paraId="754D3F31" w14:textId="77777777" w:rsidR="00E76E3F" w:rsidRDefault="00000000">
      <w:pPr>
        <w:ind w:firstLine="640"/>
        <w:rPr>
          <w:rFonts w:cs="Times New Roman"/>
          <w:szCs w:val="28"/>
        </w:rPr>
      </w:pPr>
      <w:r>
        <w:rPr>
          <w:rFonts w:cs="Times New Roman"/>
          <w:szCs w:val="28"/>
        </w:rPr>
        <w:t>生态文明建设为常州赢得高质量发展新风口。江苏常州是长三角区域生态保护与共建的关键城市，也是较早开展生态文明建设探索的典型城市之一。</w:t>
      </w:r>
      <w:r>
        <w:rPr>
          <w:rFonts w:cs="Times New Roman"/>
          <w:szCs w:val="28"/>
        </w:rPr>
        <w:t>2023</w:t>
      </w:r>
      <w:r>
        <w:rPr>
          <w:rFonts w:cs="Times New Roman"/>
          <w:szCs w:val="28"/>
        </w:rPr>
        <w:t>年，常州市捧回了国家生态文明建设示范</w:t>
      </w:r>
      <w:r w:rsidRPr="002167B5">
        <w:rPr>
          <w:rFonts w:ascii="方正仿宋_GBK" w:cs="Times New Roman" w:hint="eastAsia"/>
          <w:szCs w:val="28"/>
        </w:rPr>
        <w:t>区的“金字招牌”。这份荣誉是对常州市坚定</w:t>
      </w:r>
      <w:proofErr w:type="gramStart"/>
      <w:r w:rsidRPr="002167B5">
        <w:rPr>
          <w:rFonts w:ascii="方正仿宋_GBK" w:cs="Times New Roman" w:hint="eastAsia"/>
          <w:szCs w:val="28"/>
        </w:rPr>
        <w:t>践行</w:t>
      </w:r>
      <w:proofErr w:type="gramEnd"/>
      <w:r w:rsidRPr="002167B5">
        <w:rPr>
          <w:rFonts w:ascii="方正仿宋_GBK" w:cs="Times New Roman" w:hint="eastAsia"/>
          <w:szCs w:val="28"/>
        </w:rPr>
        <w:t>“两山”理念、走好绿色发展之路的充分肯定和高度褒奖。随着“一带一路”建设、长江经济带发展、长三角区域一体化发展等国家重大战略和上海、南京及苏锡常三大都市圈发展在常州交互叠加，战略红利释放，为解决诸多历史性、区域性生态环境问题带来契机。“两山”理念已为常州浇灌出生态文明的满城春，激荡出长三角生态常州新品牌，铺展出“绿水青山相映美、金山银山幸福长”的美</w:t>
      </w:r>
      <w:r>
        <w:rPr>
          <w:rFonts w:cs="Times New Roman"/>
          <w:szCs w:val="28"/>
        </w:rPr>
        <w:t>丽图景。</w:t>
      </w:r>
    </w:p>
    <w:p w14:paraId="2F7E2AF8" w14:textId="77777777" w:rsidR="00E76E3F" w:rsidRDefault="00000000">
      <w:pPr>
        <w:ind w:firstLine="640"/>
        <w:rPr>
          <w:rFonts w:cs="Times New Roman"/>
          <w:szCs w:val="28"/>
        </w:rPr>
      </w:pPr>
      <w:r>
        <w:rPr>
          <w:rFonts w:cs="Times New Roman"/>
          <w:szCs w:val="28"/>
        </w:rPr>
        <w:t>生态文明建设融入天</w:t>
      </w:r>
      <w:proofErr w:type="gramStart"/>
      <w:r>
        <w:rPr>
          <w:rFonts w:cs="Times New Roman"/>
          <w:szCs w:val="28"/>
        </w:rPr>
        <w:t>宁城市</w:t>
      </w:r>
      <w:proofErr w:type="gramEnd"/>
      <w:r>
        <w:rPr>
          <w:rFonts w:cs="Times New Roman"/>
          <w:szCs w:val="28"/>
        </w:rPr>
        <w:t>发展全过程。自古天宁多锦绣，东</w:t>
      </w:r>
      <w:proofErr w:type="gramStart"/>
      <w:r>
        <w:rPr>
          <w:rFonts w:cs="Times New Roman"/>
          <w:szCs w:val="28"/>
        </w:rPr>
        <w:t>起焦溪古镇</w:t>
      </w:r>
      <w:proofErr w:type="gramEnd"/>
      <w:r>
        <w:rPr>
          <w:rFonts w:cs="Times New Roman"/>
          <w:szCs w:val="28"/>
        </w:rPr>
        <w:t>舜山，西有老城厢青果巷，文脉悠长、工商繁荣。天宁区厚植绿色育新机，不断彰显生态品牌特色，天宁区已全面实现一区和</w:t>
      </w:r>
      <w:r>
        <w:rPr>
          <w:rFonts w:cs="Times New Roman"/>
          <w:szCs w:val="28"/>
        </w:rPr>
        <w:t>1</w:t>
      </w:r>
      <w:r>
        <w:rPr>
          <w:rFonts w:cs="Times New Roman"/>
          <w:szCs w:val="28"/>
        </w:rPr>
        <w:t>镇</w:t>
      </w:r>
      <w:r>
        <w:rPr>
          <w:rFonts w:cs="Times New Roman"/>
          <w:szCs w:val="28"/>
        </w:rPr>
        <w:t>6</w:t>
      </w:r>
      <w:r>
        <w:rPr>
          <w:rFonts w:cs="Times New Roman"/>
          <w:szCs w:val="28"/>
        </w:rPr>
        <w:t>街道省级生态文明建设工作授牌全覆盖。作为常州的主城区，天宁区在</w:t>
      </w:r>
      <w:proofErr w:type="gramStart"/>
      <w:r w:rsidRPr="002167B5">
        <w:rPr>
          <w:rFonts w:ascii="方正仿宋_GBK" w:cs="Times New Roman" w:hint="eastAsia"/>
          <w:szCs w:val="28"/>
        </w:rPr>
        <w:t>践行</w:t>
      </w:r>
      <w:proofErr w:type="gramEnd"/>
      <w:r w:rsidRPr="002167B5">
        <w:rPr>
          <w:rFonts w:ascii="方正仿宋_GBK" w:cs="Times New Roman" w:hint="eastAsia"/>
          <w:szCs w:val="28"/>
        </w:rPr>
        <w:t>“两山”理念的“同题共答”中</w:t>
      </w:r>
      <w:r>
        <w:rPr>
          <w:rFonts w:cs="Times New Roman"/>
          <w:szCs w:val="28"/>
        </w:rPr>
        <w:t>，肩负着更大的使命和责任。</w:t>
      </w:r>
    </w:p>
    <w:p w14:paraId="164342CA" w14:textId="77777777" w:rsidR="00E76E3F" w:rsidRDefault="00000000">
      <w:pPr>
        <w:pStyle w:val="2"/>
        <w:spacing w:beforeLines="50" w:before="120" w:afterLines="50" w:after="120"/>
        <w:ind w:firstLineChars="0" w:firstLine="0"/>
        <w:jc w:val="center"/>
        <w:rPr>
          <w:rFonts w:cs="Times New Roman"/>
        </w:rPr>
      </w:pPr>
      <w:bookmarkStart w:id="31" w:name="_Toc21481"/>
      <w:bookmarkStart w:id="32" w:name="_Toc26812"/>
      <w:bookmarkStart w:id="33" w:name="_Toc186215806"/>
      <w:r>
        <w:rPr>
          <w:rFonts w:cs="Times New Roman"/>
        </w:rPr>
        <w:t>第四节</w:t>
      </w:r>
      <w:r>
        <w:rPr>
          <w:rFonts w:cs="Times New Roman"/>
        </w:rPr>
        <w:t xml:space="preserve"> </w:t>
      </w:r>
      <w:r>
        <w:rPr>
          <w:rFonts w:cs="Times New Roman" w:hint="eastAsia"/>
        </w:rPr>
        <w:t xml:space="preserve"> </w:t>
      </w:r>
      <w:r>
        <w:rPr>
          <w:rFonts w:cs="Times New Roman"/>
        </w:rPr>
        <w:t>面临挑战</w:t>
      </w:r>
      <w:bookmarkEnd w:id="31"/>
      <w:bookmarkEnd w:id="32"/>
      <w:bookmarkEnd w:id="33"/>
    </w:p>
    <w:p w14:paraId="2D65F8EE" w14:textId="77777777" w:rsidR="00E76E3F" w:rsidRDefault="00000000">
      <w:pPr>
        <w:ind w:firstLine="640"/>
        <w:rPr>
          <w:rFonts w:cs="Times New Roman"/>
          <w:szCs w:val="28"/>
        </w:rPr>
      </w:pPr>
      <w:r>
        <w:rPr>
          <w:rFonts w:cs="Times New Roman"/>
          <w:szCs w:val="28"/>
        </w:rPr>
        <w:lastRenderedPageBreak/>
        <w:t>环境质量尚未实现根本性改善。近年来，通过大力推进污染防治，全区生态环境质量改善取得明显成效，但是生态环境根本好转拐点尚未来临。区域生态环境保护结构性、根源性、趋势性压力尚未根本缓解，环境历史欠账尚未还清，生态环境质量稳中向好的基础还不稳固。生态文明建设进入了推动减</w:t>
      </w:r>
      <w:proofErr w:type="gramStart"/>
      <w:r>
        <w:rPr>
          <w:rFonts w:cs="Times New Roman"/>
          <w:szCs w:val="28"/>
        </w:rPr>
        <w:t>污降碳</w:t>
      </w:r>
      <w:proofErr w:type="gramEnd"/>
      <w:r>
        <w:rPr>
          <w:rFonts w:cs="Times New Roman"/>
          <w:szCs w:val="28"/>
        </w:rPr>
        <w:t>协同增效、实现生态环境质量改善由量变到质变的关键时期。生物多样性保护、化学品环境风险防控、新污染物治理等成为生态环保工作重点。大气环境方面，天宁区通过关停广源热电和东南热电煤电机组，一定程度上实现了减少污染物排放和消除环境隐患，但与此同时减排空间日益收窄，环境空气质量改善的压力、难度和成本显著加大，挖掘新的减</w:t>
      </w:r>
      <w:proofErr w:type="gramStart"/>
      <w:r>
        <w:rPr>
          <w:rFonts w:cs="Times New Roman"/>
          <w:szCs w:val="28"/>
        </w:rPr>
        <w:t>排能力</w:t>
      </w:r>
      <w:proofErr w:type="gramEnd"/>
      <w:r>
        <w:rPr>
          <w:rFonts w:cs="Times New Roman"/>
          <w:szCs w:val="28"/>
        </w:rPr>
        <w:t>迫在眉睫。污染防治与高质量发展的矛盾问题层次更深、领域更广、要求也更高，给全区生态文明建设带来更大的挑战。</w:t>
      </w:r>
    </w:p>
    <w:p w14:paraId="3C0B891E" w14:textId="77777777" w:rsidR="00E76E3F" w:rsidRDefault="00000000">
      <w:pPr>
        <w:ind w:firstLine="640"/>
        <w:rPr>
          <w:rFonts w:cs="Times New Roman"/>
          <w:szCs w:val="28"/>
        </w:rPr>
      </w:pPr>
      <w:r>
        <w:rPr>
          <w:rFonts w:cs="Times New Roman"/>
          <w:szCs w:val="28"/>
        </w:rPr>
        <w:t>外部形势变化不确定性增加。当前国内外环境正在发生深刻复杂变化，经济发展外部环境更趋复杂严峻，不确定性、不稳定性显著增加。经济形势复杂严峻对生态环境保护带来了压力，在大环境经济发展疲软的情况下，势必影响政府环保投入尤其是对生态环境基础设施的投入，部分企业对生态环保的重视程度会有所减弱。未来天宁将深度参与区域一体化进程，积极打造对外开放新高地，循环相互促进的新发展格局的形势下，外部局势变化将对全区经济社会发展，特别是对产业、能源、交通运输、用地</w:t>
      </w:r>
      <w:r>
        <w:rPr>
          <w:rFonts w:cs="Times New Roman"/>
          <w:spacing w:val="-6"/>
          <w:szCs w:val="28"/>
        </w:rPr>
        <w:t>等结构调整造成一定影响，对深入推进生态文明建设带来更大挑战。</w:t>
      </w:r>
    </w:p>
    <w:p w14:paraId="219828C1" w14:textId="77777777" w:rsidR="00E76E3F" w:rsidRDefault="00000000">
      <w:pPr>
        <w:ind w:firstLine="640"/>
        <w:rPr>
          <w:rFonts w:cs="Times New Roman"/>
          <w:szCs w:val="28"/>
        </w:rPr>
      </w:pPr>
      <w:r>
        <w:rPr>
          <w:rFonts w:cs="Times New Roman"/>
          <w:szCs w:val="28"/>
        </w:rPr>
        <w:lastRenderedPageBreak/>
        <w:t>生态文明建设工作难度进一步增大。生态文明建设由原来的坚决打赢污染防治攻坚战向加强污染防治，推动绿色低碳转型、生态保护，推进</w:t>
      </w:r>
      <w:proofErr w:type="gramStart"/>
      <w:r>
        <w:rPr>
          <w:rFonts w:cs="Times New Roman"/>
          <w:szCs w:val="28"/>
        </w:rPr>
        <w:t>碳达峰碳</w:t>
      </w:r>
      <w:proofErr w:type="gramEnd"/>
      <w:r>
        <w:rPr>
          <w:rFonts w:cs="Times New Roman"/>
          <w:szCs w:val="28"/>
        </w:rPr>
        <w:t>中和、守</w:t>
      </w:r>
      <w:proofErr w:type="gramStart"/>
      <w:r>
        <w:rPr>
          <w:rFonts w:cs="Times New Roman"/>
          <w:szCs w:val="28"/>
        </w:rPr>
        <w:t>牢美丽</w:t>
      </w:r>
      <w:proofErr w:type="gramEnd"/>
      <w:r>
        <w:rPr>
          <w:rFonts w:cs="Times New Roman"/>
          <w:szCs w:val="28"/>
        </w:rPr>
        <w:t>中国安全底线和健全保障上全面发力。工作任务的全面性、系统性、艰巨性都发生了巨大变化，生态文明建设进入深水区，剩下的都是难啃</w:t>
      </w:r>
      <w:r w:rsidRPr="002167B5">
        <w:rPr>
          <w:rFonts w:ascii="方正仿宋_GBK" w:cs="Times New Roman" w:hint="eastAsia"/>
          <w:szCs w:val="28"/>
        </w:rPr>
        <w:t>的“硬骨头”</w:t>
      </w:r>
      <w:r>
        <w:rPr>
          <w:rFonts w:cs="Times New Roman"/>
          <w:szCs w:val="28"/>
        </w:rPr>
        <w:t>。新时期，</w:t>
      </w:r>
      <w:proofErr w:type="gramStart"/>
      <w:r>
        <w:rPr>
          <w:rFonts w:cs="Times New Roman"/>
          <w:szCs w:val="28"/>
        </w:rPr>
        <w:t>天宁需立足</w:t>
      </w:r>
      <w:proofErr w:type="gramEnd"/>
      <w:r>
        <w:rPr>
          <w:rFonts w:cs="Times New Roman"/>
          <w:szCs w:val="28"/>
        </w:rPr>
        <w:t>生态资源优势，从产业、能源、运输结构及生态创新方面推进源头治理，实现减</w:t>
      </w:r>
      <w:proofErr w:type="gramStart"/>
      <w:r>
        <w:rPr>
          <w:rFonts w:cs="Times New Roman"/>
          <w:szCs w:val="28"/>
        </w:rPr>
        <w:t>污降碳</w:t>
      </w:r>
      <w:proofErr w:type="gramEnd"/>
      <w:r>
        <w:rPr>
          <w:rFonts w:cs="Times New Roman"/>
          <w:szCs w:val="28"/>
        </w:rPr>
        <w:t>的目标。</w:t>
      </w:r>
    </w:p>
    <w:p w14:paraId="65603A52" w14:textId="77777777" w:rsidR="00E76E3F" w:rsidRDefault="00E76E3F">
      <w:pPr>
        <w:ind w:firstLine="640"/>
        <w:rPr>
          <w:rFonts w:cs="Times New Roman"/>
          <w:szCs w:val="28"/>
        </w:rPr>
      </w:pPr>
    </w:p>
    <w:p w14:paraId="37AA3D32" w14:textId="77777777" w:rsidR="00E76E3F" w:rsidRDefault="00E76E3F">
      <w:pPr>
        <w:ind w:firstLine="640"/>
        <w:rPr>
          <w:rFonts w:cs="Times New Roman"/>
          <w:szCs w:val="21"/>
          <w:shd w:val="clear" w:color="auto" w:fill="FFFFFF"/>
        </w:rPr>
        <w:sectPr w:rsidR="00E76E3F">
          <w:footerReference w:type="default" r:id="rId12"/>
          <w:pgSz w:w="11905" w:h="16838"/>
          <w:pgMar w:top="2098" w:right="1531" w:bottom="1984" w:left="1531" w:header="709" w:footer="1361" w:gutter="0"/>
          <w:pgNumType w:start="1"/>
          <w:cols w:space="0"/>
          <w:docGrid w:linePitch="312"/>
        </w:sectPr>
      </w:pPr>
    </w:p>
    <w:p w14:paraId="18FA861A" w14:textId="77777777" w:rsidR="00E76E3F" w:rsidRDefault="00000000">
      <w:pPr>
        <w:pStyle w:val="1"/>
        <w:rPr>
          <w:rFonts w:cs="Times New Roman"/>
        </w:rPr>
      </w:pPr>
      <w:bookmarkStart w:id="34" w:name="_Toc20448"/>
      <w:bookmarkStart w:id="35" w:name="_Toc186215807"/>
      <w:bookmarkStart w:id="36" w:name="_Toc2889"/>
      <w:r>
        <w:rPr>
          <w:rFonts w:cs="Times New Roman"/>
        </w:rPr>
        <w:lastRenderedPageBreak/>
        <w:t>第二章</w:t>
      </w:r>
      <w:r>
        <w:rPr>
          <w:rFonts w:cs="Times New Roman"/>
        </w:rPr>
        <w:t xml:space="preserve">  </w:t>
      </w:r>
      <w:r>
        <w:rPr>
          <w:rFonts w:cs="Times New Roman"/>
        </w:rPr>
        <w:t>规划总则</w:t>
      </w:r>
      <w:bookmarkEnd w:id="34"/>
      <w:bookmarkEnd w:id="35"/>
      <w:bookmarkEnd w:id="36"/>
    </w:p>
    <w:p w14:paraId="5DF74C3D" w14:textId="77777777" w:rsidR="00E76E3F" w:rsidRDefault="00E76E3F">
      <w:pPr>
        <w:ind w:firstLine="640"/>
        <w:rPr>
          <w:rFonts w:cs="Times New Roman"/>
        </w:rPr>
      </w:pPr>
      <w:bookmarkStart w:id="37" w:name="_Toc186215808"/>
    </w:p>
    <w:p w14:paraId="7334B439" w14:textId="77777777" w:rsidR="00E76E3F" w:rsidRDefault="00000000">
      <w:pPr>
        <w:pStyle w:val="2"/>
        <w:spacing w:beforeLines="50" w:before="120" w:afterLines="50" w:after="120"/>
        <w:ind w:firstLineChars="0" w:firstLine="0"/>
        <w:jc w:val="center"/>
        <w:rPr>
          <w:rFonts w:cs="Times New Roman"/>
        </w:rPr>
      </w:pPr>
      <w:bookmarkStart w:id="38" w:name="_Toc19400"/>
      <w:bookmarkStart w:id="39" w:name="_Toc583"/>
      <w:r>
        <w:rPr>
          <w:rFonts w:cs="Times New Roman"/>
        </w:rPr>
        <w:t>第一节</w:t>
      </w:r>
      <w:r>
        <w:rPr>
          <w:rFonts w:cs="Times New Roman" w:hint="eastAsia"/>
        </w:rPr>
        <w:t xml:space="preserve"> </w:t>
      </w:r>
      <w:r>
        <w:rPr>
          <w:rFonts w:cs="Times New Roman"/>
        </w:rPr>
        <w:t xml:space="preserve"> </w:t>
      </w:r>
      <w:r>
        <w:rPr>
          <w:rFonts w:cs="Times New Roman"/>
        </w:rPr>
        <w:t>指导思想</w:t>
      </w:r>
      <w:bookmarkEnd w:id="37"/>
      <w:bookmarkEnd w:id="38"/>
      <w:bookmarkEnd w:id="39"/>
    </w:p>
    <w:p w14:paraId="47F2D668" w14:textId="2FC2F574" w:rsidR="00E76E3F" w:rsidRDefault="00000000">
      <w:pPr>
        <w:spacing w:line="590" w:lineRule="exact"/>
        <w:ind w:firstLine="640"/>
        <w:rPr>
          <w:rFonts w:cs="Times New Roman"/>
          <w:szCs w:val="28"/>
        </w:rPr>
      </w:pPr>
      <w:r>
        <w:rPr>
          <w:rFonts w:cs="Times New Roman"/>
          <w:szCs w:val="28"/>
        </w:rPr>
        <w:t>坚持以习近平新时代中国特色社会主义思想特别是习近平生态文明思想为指导，全面贯彻党的二十大和二十届三中全会精神，认真贯彻习近平总书记在全国生态环境保护大会上的重要讲话精神、对江苏工作重要讲话精神和关于</w:t>
      </w:r>
      <w:r w:rsidRPr="002167B5">
        <w:rPr>
          <w:rFonts w:ascii="方正仿宋_GBK" w:cs="Times New Roman" w:hint="eastAsia"/>
          <w:szCs w:val="28"/>
        </w:rPr>
        <w:t>共建“一带一路”绿色发展倡议系列重要讲话精神，完整准确全面贯彻新发展理念，站在人与自然和谐共生的高度谋划发展，协同推进降碳、减污、扩绿、增长，持续推动“绿水青山就是金山银山”实践创</w:t>
      </w:r>
      <w:r>
        <w:rPr>
          <w:rFonts w:cs="Times New Roman"/>
          <w:szCs w:val="28"/>
        </w:rPr>
        <w:t>新基地建设，通过加强生物多样性保护与发展、强化生态环境保护与修复、提升生态系统多样性和稳定性、加快绿色经济发展、改善城乡人居环境、优化国土空间开发格局、完善生态文明制度建设、推进</w:t>
      </w:r>
      <w:proofErr w:type="gramStart"/>
      <w:r>
        <w:rPr>
          <w:rFonts w:cs="Times New Roman"/>
          <w:szCs w:val="28"/>
        </w:rPr>
        <w:t>碳达峰碳</w:t>
      </w:r>
      <w:proofErr w:type="gramEnd"/>
      <w:r>
        <w:rPr>
          <w:rFonts w:cs="Times New Roman"/>
          <w:szCs w:val="28"/>
        </w:rPr>
        <w:t>中和建设等措施，加快推动生活方式绿色转化和生产方式绿色转型。以高品质生态环境支撑高质量发展，以常州市发展战略加快实施为抓手，紧</w:t>
      </w:r>
      <w:r w:rsidRPr="002167B5">
        <w:rPr>
          <w:rFonts w:ascii="方正仿宋_GBK" w:cs="Times New Roman" w:hint="eastAsia"/>
          <w:szCs w:val="28"/>
        </w:rPr>
        <w:t>扣“长三角都市经济高地、区域性文旅消费中心、现代化城乡治理典范”的</w:t>
      </w:r>
      <w:r>
        <w:rPr>
          <w:rFonts w:cs="Times New Roman"/>
          <w:szCs w:val="28"/>
        </w:rPr>
        <w:t>发展定位，加快发展新质生产力，推动生态文明建设发生历史性、转折性、全局性变化，奋力书写中国式现代化天宁新实践的绿色篇章，创建成为国家生态文明建设示范区。</w:t>
      </w:r>
    </w:p>
    <w:p w14:paraId="4A183C9B" w14:textId="77777777" w:rsidR="00E76E3F" w:rsidRDefault="00000000">
      <w:pPr>
        <w:pStyle w:val="2"/>
        <w:spacing w:beforeLines="50" w:before="120" w:afterLines="50" w:after="120"/>
        <w:ind w:firstLineChars="0" w:firstLine="0"/>
        <w:jc w:val="center"/>
        <w:rPr>
          <w:rFonts w:cs="Times New Roman"/>
        </w:rPr>
      </w:pPr>
      <w:bookmarkStart w:id="40" w:name="_Toc21838"/>
      <w:bookmarkStart w:id="41" w:name="_Toc13851"/>
      <w:bookmarkStart w:id="42" w:name="_Toc186215809"/>
      <w:r>
        <w:rPr>
          <w:rFonts w:cs="Times New Roman"/>
        </w:rPr>
        <w:lastRenderedPageBreak/>
        <w:t>第二节</w:t>
      </w:r>
      <w:r>
        <w:rPr>
          <w:rFonts w:cs="Times New Roman"/>
        </w:rPr>
        <w:t xml:space="preserve"> </w:t>
      </w:r>
      <w:r>
        <w:rPr>
          <w:rFonts w:cs="Times New Roman" w:hint="eastAsia"/>
        </w:rPr>
        <w:t xml:space="preserve"> </w:t>
      </w:r>
      <w:r>
        <w:rPr>
          <w:rFonts w:cs="Times New Roman"/>
        </w:rPr>
        <w:t>规划原则</w:t>
      </w:r>
      <w:bookmarkEnd w:id="40"/>
      <w:bookmarkEnd w:id="41"/>
      <w:bookmarkEnd w:id="42"/>
    </w:p>
    <w:p w14:paraId="1ED9E492" w14:textId="77777777" w:rsidR="00E76E3F" w:rsidRDefault="00000000">
      <w:pPr>
        <w:spacing w:line="560" w:lineRule="exact"/>
        <w:ind w:firstLine="640"/>
        <w:rPr>
          <w:rFonts w:cs="Times New Roman"/>
          <w:szCs w:val="28"/>
        </w:rPr>
      </w:pPr>
      <w:r>
        <w:rPr>
          <w:rFonts w:cs="Times New Roman"/>
          <w:szCs w:val="28"/>
        </w:rPr>
        <w:t>生态优先、绿色发展。坚定不移地把生态文明建设放在更加突出的战略位置，坚持共抓长江大保护，切实</w:t>
      </w:r>
      <w:proofErr w:type="gramStart"/>
      <w:r>
        <w:rPr>
          <w:rFonts w:cs="Times New Roman"/>
          <w:szCs w:val="28"/>
        </w:rPr>
        <w:t>践</w:t>
      </w:r>
      <w:r w:rsidRPr="002167B5">
        <w:rPr>
          <w:rFonts w:ascii="方正仿宋_GBK" w:cs="Times New Roman" w:hint="eastAsia"/>
          <w:szCs w:val="28"/>
        </w:rPr>
        <w:t>行</w:t>
      </w:r>
      <w:proofErr w:type="gramEnd"/>
      <w:r w:rsidRPr="002167B5">
        <w:rPr>
          <w:rFonts w:ascii="方正仿宋_GBK" w:cs="Times New Roman" w:hint="eastAsia"/>
          <w:szCs w:val="28"/>
        </w:rPr>
        <w:t>“两山”生态发展理念，实现产业生态化、生态产业化，加快生产体系、生活模式、生态环境绿色化转型；落实“三线”硬</w:t>
      </w:r>
      <w:r>
        <w:rPr>
          <w:rFonts w:cs="Times New Roman"/>
          <w:szCs w:val="28"/>
        </w:rPr>
        <w:t>约束，把生态文明理念融入天宁区经济社会发展各方面，促进经济社会发展全面绿色转型。</w:t>
      </w:r>
    </w:p>
    <w:p w14:paraId="28227BD9" w14:textId="77777777" w:rsidR="00E76E3F" w:rsidRDefault="00000000">
      <w:pPr>
        <w:spacing w:line="560" w:lineRule="exact"/>
        <w:ind w:firstLine="640"/>
        <w:rPr>
          <w:rFonts w:cs="Times New Roman"/>
          <w:szCs w:val="28"/>
        </w:rPr>
      </w:pPr>
      <w:r>
        <w:rPr>
          <w:rFonts w:cs="Times New Roman"/>
          <w:szCs w:val="28"/>
        </w:rPr>
        <w:t>因地制宜，特色发展。紧紧围绕天宁区自然生态环境特点和社会经济发展目标，从天宁区实际出发探索生态环境治理和生态产业升级优化路径。充分发挥天宁区的区位优势、循环经济优势、人居环境建设优势和敢于争先的制度性文化优势，谋划生态文明建设重点任务，助力打造常州重要增长极。</w:t>
      </w:r>
    </w:p>
    <w:p w14:paraId="4DF60042" w14:textId="77777777" w:rsidR="00E76E3F" w:rsidRDefault="00000000">
      <w:pPr>
        <w:spacing w:line="560" w:lineRule="exact"/>
        <w:ind w:firstLine="640"/>
        <w:rPr>
          <w:rFonts w:cs="Times New Roman"/>
          <w:szCs w:val="28"/>
        </w:rPr>
      </w:pPr>
      <w:r>
        <w:rPr>
          <w:rFonts w:cs="Times New Roman"/>
          <w:szCs w:val="28"/>
        </w:rPr>
        <w:t>统筹协调、分步实施。统筹社会经济高水平发展和生态环境高水平保护，妥善处理好经济社会发展与环境保护、城镇与乡村、全面推进与解决重点问题的关系。立足当前、着眼长远，使生态文明建设协调有序地整体向前推进。</w:t>
      </w:r>
    </w:p>
    <w:p w14:paraId="7174C84E" w14:textId="77777777" w:rsidR="00E76E3F" w:rsidRDefault="00000000">
      <w:pPr>
        <w:spacing w:line="560" w:lineRule="exact"/>
        <w:ind w:firstLine="640"/>
        <w:rPr>
          <w:rFonts w:cs="Times New Roman"/>
          <w:szCs w:val="28"/>
        </w:rPr>
      </w:pPr>
      <w:r>
        <w:rPr>
          <w:rFonts w:cs="Times New Roman"/>
          <w:szCs w:val="28"/>
        </w:rPr>
        <w:t>全民行动，共建共享。突出生态为民、生态利民、生态惠民，引导社会公众积极参与生态文明建设，坚持共建共治共享，培育全社会生态文明价值观念和行为准则，推动形成绿色低碳的生产生活方式，不断增强人民群众生态文明建设的获得感和幸福感。</w:t>
      </w:r>
    </w:p>
    <w:p w14:paraId="28353A7E" w14:textId="77777777" w:rsidR="00E76E3F" w:rsidRDefault="00000000">
      <w:pPr>
        <w:pStyle w:val="2"/>
        <w:spacing w:beforeLines="50" w:before="120" w:afterLines="50" w:after="120"/>
        <w:ind w:firstLineChars="0" w:firstLine="0"/>
        <w:jc w:val="center"/>
        <w:rPr>
          <w:rFonts w:cs="Times New Roman"/>
        </w:rPr>
      </w:pPr>
      <w:bookmarkStart w:id="43" w:name="_Toc5299"/>
      <w:bookmarkStart w:id="44" w:name="_Toc186215810"/>
      <w:bookmarkStart w:id="45" w:name="_Toc30815"/>
      <w:r>
        <w:rPr>
          <w:rFonts w:cs="Times New Roman"/>
        </w:rPr>
        <w:t>第三节</w:t>
      </w:r>
      <w:r>
        <w:rPr>
          <w:rFonts w:cs="Times New Roman" w:hint="eastAsia"/>
        </w:rPr>
        <w:t xml:space="preserve"> </w:t>
      </w:r>
      <w:r>
        <w:rPr>
          <w:rFonts w:cs="Times New Roman"/>
        </w:rPr>
        <w:t xml:space="preserve"> </w:t>
      </w:r>
      <w:r>
        <w:rPr>
          <w:rFonts w:cs="Times New Roman"/>
        </w:rPr>
        <w:t>规划范围</w:t>
      </w:r>
      <w:bookmarkEnd w:id="43"/>
      <w:bookmarkEnd w:id="44"/>
      <w:bookmarkEnd w:id="45"/>
    </w:p>
    <w:p w14:paraId="1D11CBD1" w14:textId="77777777" w:rsidR="00E76E3F" w:rsidRDefault="00000000">
      <w:pPr>
        <w:ind w:firstLine="640"/>
        <w:rPr>
          <w:rFonts w:cs="Times New Roman"/>
          <w:szCs w:val="28"/>
        </w:rPr>
      </w:pPr>
      <w:r>
        <w:rPr>
          <w:rFonts w:cs="Times New Roman"/>
          <w:szCs w:val="28"/>
        </w:rPr>
        <w:t>天宁区所辖行政区域，辖</w:t>
      </w:r>
      <w:r>
        <w:rPr>
          <w:rFonts w:cs="Times New Roman"/>
          <w:szCs w:val="28"/>
        </w:rPr>
        <w:t>1</w:t>
      </w:r>
      <w:r>
        <w:rPr>
          <w:rFonts w:cs="Times New Roman"/>
          <w:szCs w:val="28"/>
        </w:rPr>
        <w:t>个中心镇、</w:t>
      </w:r>
      <w:r>
        <w:rPr>
          <w:rFonts w:cs="Times New Roman"/>
          <w:szCs w:val="28"/>
        </w:rPr>
        <w:t>6</w:t>
      </w:r>
      <w:r>
        <w:rPr>
          <w:rFonts w:cs="Times New Roman"/>
          <w:szCs w:val="28"/>
        </w:rPr>
        <w:t>个街道，分别为郑</w:t>
      </w:r>
      <w:r>
        <w:rPr>
          <w:rFonts w:cs="Times New Roman"/>
          <w:szCs w:val="28"/>
        </w:rPr>
        <w:lastRenderedPageBreak/>
        <w:t>陆镇、雕庄街道、青龙街道、茶山街道、红梅街道、天宁街道、兰陵街道，总面积</w:t>
      </w:r>
      <w:r>
        <w:rPr>
          <w:rFonts w:cs="Times New Roman"/>
          <w:szCs w:val="28"/>
        </w:rPr>
        <w:t>154.84km</w:t>
      </w:r>
      <w:r>
        <w:rPr>
          <w:rFonts w:cs="Times New Roman"/>
          <w:szCs w:val="28"/>
          <w:vertAlign w:val="superscript"/>
        </w:rPr>
        <w:t>2</w:t>
      </w:r>
      <w:r>
        <w:rPr>
          <w:rFonts w:cs="Times New Roman"/>
          <w:szCs w:val="28"/>
        </w:rPr>
        <w:t>。</w:t>
      </w:r>
    </w:p>
    <w:p w14:paraId="4EC4D4CF" w14:textId="77777777" w:rsidR="00E76E3F" w:rsidRDefault="00000000">
      <w:pPr>
        <w:pStyle w:val="2"/>
        <w:spacing w:beforeLines="50" w:before="120" w:afterLines="50" w:after="120"/>
        <w:ind w:firstLineChars="0" w:firstLine="0"/>
        <w:jc w:val="center"/>
        <w:rPr>
          <w:rFonts w:cs="Times New Roman"/>
        </w:rPr>
      </w:pPr>
      <w:bookmarkStart w:id="46" w:name="_Toc14628"/>
      <w:bookmarkStart w:id="47" w:name="_Toc11819"/>
      <w:bookmarkStart w:id="48" w:name="_Toc186215811"/>
      <w:r>
        <w:rPr>
          <w:rFonts w:cs="Times New Roman"/>
        </w:rPr>
        <w:t>第四节</w:t>
      </w:r>
      <w:r>
        <w:rPr>
          <w:rFonts w:cs="Times New Roman"/>
        </w:rPr>
        <w:t xml:space="preserve"> </w:t>
      </w:r>
      <w:r>
        <w:rPr>
          <w:rFonts w:cs="Times New Roman" w:hint="eastAsia"/>
        </w:rPr>
        <w:t xml:space="preserve"> </w:t>
      </w:r>
      <w:r>
        <w:rPr>
          <w:rFonts w:cs="Times New Roman"/>
        </w:rPr>
        <w:t>规划期限</w:t>
      </w:r>
      <w:bookmarkEnd w:id="46"/>
      <w:bookmarkEnd w:id="47"/>
      <w:bookmarkEnd w:id="48"/>
    </w:p>
    <w:p w14:paraId="7024F8C4" w14:textId="77777777" w:rsidR="00E76E3F" w:rsidRDefault="00000000">
      <w:pPr>
        <w:ind w:firstLine="640"/>
        <w:rPr>
          <w:rFonts w:cs="Times New Roman"/>
          <w:szCs w:val="28"/>
        </w:rPr>
      </w:pPr>
      <w:r>
        <w:rPr>
          <w:rFonts w:cs="Times New Roman"/>
          <w:szCs w:val="28"/>
        </w:rPr>
        <w:t>规划以</w:t>
      </w:r>
      <w:r>
        <w:rPr>
          <w:rFonts w:cs="Times New Roman"/>
          <w:szCs w:val="28"/>
        </w:rPr>
        <w:t>2023</w:t>
      </w:r>
      <w:r>
        <w:rPr>
          <w:rFonts w:cs="Times New Roman"/>
          <w:szCs w:val="28"/>
        </w:rPr>
        <w:t>年为基准年。</w:t>
      </w:r>
    </w:p>
    <w:p w14:paraId="556862CD" w14:textId="77777777" w:rsidR="00E76E3F" w:rsidRDefault="00000000">
      <w:pPr>
        <w:ind w:firstLine="640"/>
        <w:rPr>
          <w:rFonts w:cs="Times New Roman"/>
          <w:szCs w:val="28"/>
        </w:rPr>
      </w:pPr>
      <w:r>
        <w:rPr>
          <w:rFonts w:cs="Times New Roman"/>
          <w:szCs w:val="28"/>
        </w:rPr>
        <w:t>规划期为</w:t>
      </w:r>
      <w:r>
        <w:rPr>
          <w:rFonts w:cs="Times New Roman"/>
          <w:szCs w:val="28"/>
        </w:rPr>
        <w:t>2024</w:t>
      </w:r>
      <w:r>
        <w:rPr>
          <w:rFonts w:cs="Times New Roman"/>
          <w:szCs w:val="28"/>
        </w:rPr>
        <w:t>年至</w:t>
      </w:r>
      <w:r>
        <w:rPr>
          <w:rFonts w:cs="Times New Roman"/>
          <w:szCs w:val="28"/>
        </w:rPr>
        <w:t>2030</w:t>
      </w:r>
      <w:r>
        <w:rPr>
          <w:rFonts w:cs="Times New Roman"/>
          <w:szCs w:val="28"/>
        </w:rPr>
        <w:t>年。</w:t>
      </w:r>
    </w:p>
    <w:p w14:paraId="20A32605" w14:textId="77777777" w:rsidR="00E76E3F" w:rsidRDefault="00000000">
      <w:pPr>
        <w:pStyle w:val="2"/>
        <w:spacing w:beforeLines="50" w:before="120" w:afterLines="50" w:after="120"/>
        <w:ind w:firstLineChars="0" w:firstLine="0"/>
        <w:jc w:val="center"/>
        <w:rPr>
          <w:rFonts w:cs="Times New Roman"/>
        </w:rPr>
      </w:pPr>
      <w:bookmarkStart w:id="49" w:name="_Toc5501"/>
      <w:bookmarkStart w:id="50" w:name="_Toc186215812"/>
      <w:bookmarkStart w:id="51" w:name="_Toc79"/>
      <w:r>
        <w:rPr>
          <w:rFonts w:cs="Times New Roman"/>
        </w:rPr>
        <w:t>第五节</w:t>
      </w:r>
      <w:r>
        <w:rPr>
          <w:rFonts w:cs="Times New Roman"/>
        </w:rPr>
        <w:t xml:space="preserve"> </w:t>
      </w:r>
      <w:r>
        <w:rPr>
          <w:rFonts w:cs="Times New Roman" w:hint="eastAsia"/>
        </w:rPr>
        <w:t xml:space="preserve"> </w:t>
      </w:r>
      <w:r>
        <w:rPr>
          <w:rFonts w:cs="Times New Roman"/>
        </w:rPr>
        <w:t>规划目标</w:t>
      </w:r>
      <w:bookmarkEnd w:id="49"/>
      <w:bookmarkEnd w:id="50"/>
      <w:bookmarkEnd w:id="51"/>
    </w:p>
    <w:p w14:paraId="2DF65599" w14:textId="77777777" w:rsidR="00E76E3F" w:rsidRDefault="00000000">
      <w:pPr>
        <w:pStyle w:val="3"/>
        <w:ind w:firstLine="640"/>
        <w:rPr>
          <w:rFonts w:eastAsia="方正黑体_GBK" w:cs="Times New Roman"/>
        </w:rPr>
      </w:pPr>
      <w:r>
        <w:rPr>
          <w:rFonts w:eastAsia="方正黑体_GBK" w:cs="Times New Roman"/>
        </w:rPr>
        <w:t>一、总体目标</w:t>
      </w:r>
    </w:p>
    <w:p w14:paraId="5E3EA8DE" w14:textId="654F2FA4" w:rsidR="00E76E3F" w:rsidRDefault="00000000">
      <w:pPr>
        <w:ind w:firstLine="640"/>
        <w:rPr>
          <w:rFonts w:cs="Times New Roman"/>
          <w:szCs w:val="28"/>
        </w:rPr>
      </w:pPr>
      <w:r>
        <w:rPr>
          <w:rFonts w:cs="Times New Roman"/>
          <w:szCs w:val="28"/>
        </w:rPr>
        <w:t>锚</w:t>
      </w:r>
      <w:proofErr w:type="gramStart"/>
      <w:r>
        <w:rPr>
          <w:rFonts w:cs="Times New Roman"/>
          <w:szCs w:val="28"/>
        </w:rPr>
        <w:t>定美丽天宁建设</w:t>
      </w:r>
      <w:proofErr w:type="gramEnd"/>
      <w:r>
        <w:rPr>
          <w:rFonts w:cs="Times New Roman"/>
          <w:szCs w:val="28"/>
        </w:rPr>
        <w:t>目标，紧</w:t>
      </w:r>
      <w:r w:rsidRPr="002167B5">
        <w:rPr>
          <w:rFonts w:ascii="方正仿宋_GBK" w:cs="Times New Roman" w:hint="eastAsia"/>
          <w:szCs w:val="28"/>
        </w:rPr>
        <w:t>扣“长三角都市经济高地、区域性文旅消费中心、现代化城乡治理典范”</w:t>
      </w:r>
      <w:r>
        <w:rPr>
          <w:rFonts w:cs="Times New Roman"/>
          <w:szCs w:val="28"/>
        </w:rPr>
        <w:t>发展定位，将生态文明建设融入经济建设、制度建设、文化建设、社会建设各方面和全过程，构建以绿色低碳为核心的生态产业体系，基本实现生态环境治理体系和治理能力现代化。天宁区成为常州市在构建新发展格局、推动高质量发展、促进共同富裕中的重要增长极，成为绿色高质量发展示范区。</w:t>
      </w:r>
    </w:p>
    <w:p w14:paraId="24E14822" w14:textId="77777777" w:rsidR="00E76E3F" w:rsidRDefault="00000000">
      <w:pPr>
        <w:pStyle w:val="3"/>
        <w:ind w:firstLine="640"/>
        <w:rPr>
          <w:rFonts w:eastAsia="方正黑体_GBK" w:cs="Times New Roman"/>
        </w:rPr>
      </w:pPr>
      <w:r>
        <w:rPr>
          <w:rFonts w:eastAsia="方正黑体_GBK" w:cs="Times New Roman"/>
        </w:rPr>
        <w:t>二、建设目标</w:t>
      </w:r>
    </w:p>
    <w:p w14:paraId="71990103" w14:textId="77777777" w:rsidR="00E76E3F" w:rsidRDefault="00000000">
      <w:pPr>
        <w:ind w:firstLine="640"/>
        <w:rPr>
          <w:rFonts w:cs="Times New Roman"/>
          <w:szCs w:val="28"/>
        </w:rPr>
      </w:pPr>
      <w:r>
        <w:rPr>
          <w:rFonts w:cs="Times New Roman"/>
          <w:szCs w:val="28"/>
        </w:rPr>
        <w:t>到</w:t>
      </w:r>
      <w:r>
        <w:rPr>
          <w:rFonts w:cs="Times New Roman"/>
          <w:szCs w:val="28"/>
        </w:rPr>
        <w:t>2030</w:t>
      </w:r>
      <w:r>
        <w:rPr>
          <w:rFonts w:cs="Times New Roman"/>
          <w:szCs w:val="28"/>
        </w:rPr>
        <w:t>年，全区生态文明建设成效显著，全面完成省、市下达主要污染物减排、环境风险防控、生态空间管控等约束性指标；区域大气和水环境质量持续改善，水生态环境综合评价指数进一步提高，声环境、土壤和地下水环境质量保持稳定，一般工业固体废物综合利用率稳步上升，</w:t>
      </w:r>
      <w:r>
        <w:rPr>
          <w:rFonts w:cs="Times New Roman"/>
          <w:szCs w:val="28"/>
        </w:rPr>
        <w:t xml:space="preserve">△EQI </w:t>
      </w:r>
      <w:r>
        <w:rPr>
          <w:rFonts w:cs="Times New Roman"/>
          <w:szCs w:val="28"/>
        </w:rPr>
        <w:t>基本稳定；土地集约节约利用，城乡布局合理，国土空间开发保护格局得到优化；产业</w:t>
      </w:r>
      <w:r>
        <w:rPr>
          <w:rFonts w:cs="Times New Roman"/>
          <w:szCs w:val="28"/>
        </w:rPr>
        <w:lastRenderedPageBreak/>
        <w:t>转型升级步伐加快，生物多样性保护与可持续发展取得明显成效，传统工业转型升级速度加快，生态产业体系逐步完善，万元工业增加值用水量下降</w:t>
      </w:r>
      <w:proofErr w:type="gramStart"/>
      <w:r>
        <w:rPr>
          <w:rFonts w:cs="Times New Roman"/>
          <w:szCs w:val="28"/>
        </w:rPr>
        <w:t>率完成</w:t>
      </w:r>
      <w:proofErr w:type="gramEnd"/>
      <w:r>
        <w:rPr>
          <w:rFonts w:cs="Times New Roman"/>
          <w:szCs w:val="28"/>
        </w:rPr>
        <w:t>上级目标考核任务；城乡环境基础设施建设逐步完善，环境综合整治基本完成，和美乡村建设成效明显；生态文明制度体系逐步完善，生态产品价值实现的制度框架初步形成；</w:t>
      </w:r>
      <w:bookmarkStart w:id="52" w:name="OLE_LINK78"/>
      <w:bookmarkStart w:id="53" w:name="OLE_LINK77"/>
      <w:r>
        <w:rPr>
          <w:rFonts w:cs="Times New Roman"/>
          <w:szCs w:val="28"/>
        </w:rPr>
        <w:t>绿色生产生活方式</w:t>
      </w:r>
      <w:bookmarkEnd w:id="52"/>
      <w:bookmarkEnd w:id="53"/>
      <w:r>
        <w:rPr>
          <w:rFonts w:cs="Times New Roman"/>
          <w:szCs w:val="28"/>
        </w:rPr>
        <w:t>持续推进，新增和更新公共汽电车中新能源和清洁能源车辆比例稳定达到</w:t>
      </w:r>
      <w:r>
        <w:rPr>
          <w:rFonts w:cs="Times New Roman"/>
          <w:szCs w:val="28"/>
        </w:rPr>
        <w:t>100%</w:t>
      </w:r>
      <w:r>
        <w:rPr>
          <w:rFonts w:cs="Times New Roman"/>
          <w:szCs w:val="28"/>
        </w:rPr>
        <w:t>，公众对生态文明建设的满意</w:t>
      </w:r>
      <w:proofErr w:type="gramStart"/>
      <w:r>
        <w:rPr>
          <w:rFonts w:cs="Times New Roman"/>
          <w:szCs w:val="28"/>
        </w:rPr>
        <w:t>度保持</w:t>
      </w:r>
      <w:proofErr w:type="gramEnd"/>
      <w:r>
        <w:rPr>
          <w:rFonts w:cs="Times New Roman"/>
          <w:szCs w:val="28"/>
        </w:rPr>
        <w:t>97%</w:t>
      </w:r>
      <w:r>
        <w:rPr>
          <w:rFonts w:cs="Times New Roman"/>
          <w:szCs w:val="28"/>
        </w:rPr>
        <w:t>以上。全面建成天蓝、地绿、水清</w:t>
      </w:r>
      <w:r w:rsidRPr="002167B5">
        <w:rPr>
          <w:rFonts w:ascii="方正仿宋_GBK" w:cs="Times New Roman" w:hint="eastAsia"/>
          <w:szCs w:val="28"/>
        </w:rPr>
        <w:t>的“美丽天宁样本”</w:t>
      </w:r>
      <w:r>
        <w:rPr>
          <w:rFonts w:cs="Times New Roman"/>
          <w:szCs w:val="28"/>
        </w:rPr>
        <w:t>，成为全市乃至全省生态文明建设示范典范。</w:t>
      </w:r>
    </w:p>
    <w:p w14:paraId="15C8C6EE" w14:textId="77777777" w:rsidR="00E76E3F" w:rsidRDefault="00000000">
      <w:pPr>
        <w:pStyle w:val="2"/>
        <w:spacing w:beforeLines="50" w:before="120" w:afterLines="50" w:after="120"/>
        <w:ind w:firstLineChars="0" w:firstLine="0"/>
        <w:jc w:val="center"/>
        <w:rPr>
          <w:rFonts w:cs="Times New Roman"/>
        </w:rPr>
      </w:pPr>
      <w:bookmarkStart w:id="54" w:name="_Toc28103"/>
      <w:bookmarkStart w:id="55" w:name="_Toc21587"/>
      <w:bookmarkStart w:id="56" w:name="_Toc186215813"/>
      <w:r>
        <w:rPr>
          <w:rFonts w:cs="Times New Roman"/>
        </w:rPr>
        <w:t>第六节</w:t>
      </w:r>
      <w:r>
        <w:rPr>
          <w:rFonts w:cs="Times New Roman"/>
        </w:rPr>
        <w:t xml:space="preserve"> </w:t>
      </w:r>
      <w:r>
        <w:rPr>
          <w:rFonts w:cs="Times New Roman" w:hint="eastAsia"/>
        </w:rPr>
        <w:t xml:space="preserve"> </w:t>
      </w:r>
      <w:r>
        <w:rPr>
          <w:rFonts w:cs="Times New Roman"/>
        </w:rPr>
        <w:t>建设指标</w:t>
      </w:r>
      <w:bookmarkEnd w:id="54"/>
      <w:bookmarkEnd w:id="55"/>
      <w:bookmarkEnd w:id="56"/>
    </w:p>
    <w:p w14:paraId="52844F3C" w14:textId="77777777" w:rsidR="00E76E3F" w:rsidRDefault="00000000">
      <w:pPr>
        <w:ind w:firstLine="640"/>
        <w:rPr>
          <w:rFonts w:cs="Times New Roman"/>
          <w:szCs w:val="28"/>
        </w:rPr>
        <w:sectPr w:rsidR="00E76E3F">
          <w:pgSz w:w="11905" w:h="16838"/>
          <w:pgMar w:top="2098" w:right="1531" w:bottom="1984" w:left="1531" w:header="709" w:footer="1361" w:gutter="0"/>
          <w:cols w:space="0"/>
          <w:docGrid w:linePitch="312"/>
        </w:sectPr>
      </w:pPr>
      <w:r>
        <w:rPr>
          <w:rFonts w:cs="Times New Roman"/>
          <w:szCs w:val="28"/>
        </w:rPr>
        <w:t>根据新时期国家、省、市相关部署要求，结合生态环境部办公厅《关于印发〈生态文明建设示范区（市）建设指标〉〈生态文明建设示范区（县）建设指标〉〈生态文明建设示范区管理规程〉〈</w:t>
      </w:r>
      <w:r w:rsidRPr="00AF7414">
        <w:rPr>
          <w:rFonts w:ascii="方正仿宋_GBK" w:cs="Times New Roman" w:hint="eastAsia"/>
          <w:szCs w:val="28"/>
        </w:rPr>
        <w:t>“绿水青山就是金山银山”</w:t>
      </w:r>
      <w:r>
        <w:rPr>
          <w:rFonts w:cs="Times New Roman"/>
          <w:szCs w:val="28"/>
        </w:rPr>
        <w:t>实践创新基地建设管理规程〉的通知》（</w:t>
      </w:r>
      <w:proofErr w:type="gramStart"/>
      <w:r>
        <w:rPr>
          <w:rFonts w:cs="Times New Roman"/>
          <w:szCs w:val="28"/>
        </w:rPr>
        <w:t>环办生态</w:t>
      </w:r>
      <w:proofErr w:type="gramEnd"/>
      <w:r>
        <w:rPr>
          <w:rFonts w:cs="Times New Roman"/>
          <w:szCs w:val="28"/>
        </w:rPr>
        <w:t>〔</w:t>
      </w:r>
      <w:r>
        <w:rPr>
          <w:rFonts w:cs="Times New Roman"/>
          <w:szCs w:val="28"/>
        </w:rPr>
        <w:t>2024</w:t>
      </w:r>
      <w:r>
        <w:rPr>
          <w:rFonts w:cs="Times New Roman"/>
          <w:szCs w:val="28"/>
        </w:rPr>
        <w:t>〕</w:t>
      </w:r>
      <w:r>
        <w:rPr>
          <w:rFonts w:cs="Times New Roman"/>
          <w:szCs w:val="28"/>
        </w:rPr>
        <w:t>4</w:t>
      </w:r>
      <w:r>
        <w:rPr>
          <w:rFonts w:cs="Times New Roman"/>
          <w:szCs w:val="28"/>
        </w:rPr>
        <w:t>号）要求，形成天宁区国家生态文明建设示范区规划指标体系。指标共计</w:t>
      </w:r>
      <w:r>
        <w:rPr>
          <w:rFonts w:cs="Times New Roman"/>
          <w:szCs w:val="28"/>
        </w:rPr>
        <w:t>26</w:t>
      </w:r>
      <w:r>
        <w:rPr>
          <w:rFonts w:cs="Times New Roman"/>
          <w:szCs w:val="28"/>
        </w:rPr>
        <w:t>项，其中</w:t>
      </w:r>
      <w:r>
        <w:rPr>
          <w:rFonts w:cs="Times New Roman"/>
          <w:szCs w:val="28"/>
        </w:rPr>
        <w:t>19</w:t>
      </w:r>
      <w:r>
        <w:rPr>
          <w:rFonts w:cs="Times New Roman"/>
          <w:szCs w:val="28"/>
        </w:rPr>
        <w:t>项约束性指标，</w:t>
      </w:r>
      <w:r>
        <w:rPr>
          <w:rFonts w:cs="Times New Roman"/>
          <w:szCs w:val="28"/>
        </w:rPr>
        <w:t>6</w:t>
      </w:r>
      <w:r>
        <w:rPr>
          <w:rFonts w:cs="Times New Roman"/>
          <w:szCs w:val="28"/>
        </w:rPr>
        <w:t>项为参考性指标，</w:t>
      </w:r>
      <w:r>
        <w:rPr>
          <w:rFonts w:cs="Times New Roman"/>
          <w:szCs w:val="28"/>
        </w:rPr>
        <w:t>1</w:t>
      </w:r>
      <w:r>
        <w:rPr>
          <w:rFonts w:cs="Times New Roman"/>
          <w:szCs w:val="28"/>
        </w:rPr>
        <w:t>项特色指标。</w:t>
      </w:r>
    </w:p>
    <w:p w14:paraId="38E0822B" w14:textId="77777777" w:rsidR="00E76E3F" w:rsidRDefault="00000000">
      <w:pPr>
        <w:pStyle w:val="a7"/>
        <w:spacing w:before="120"/>
        <w:ind w:firstLine="560"/>
        <w:rPr>
          <w:rFonts w:eastAsia="方正黑体_GBK" w:cs="Times New Roman"/>
          <w:b w:val="0"/>
          <w:sz w:val="32"/>
          <w:szCs w:val="32"/>
        </w:rPr>
      </w:pPr>
      <w:r>
        <w:rPr>
          <w:rFonts w:eastAsia="方正黑体_GBK" w:cs="Times New Roman"/>
          <w:b w:val="0"/>
          <w:sz w:val="32"/>
          <w:szCs w:val="32"/>
        </w:rPr>
        <w:lastRenderedPageBreak/>
        <w:t>表</w:t>
      </w:r>
      <w:r>
        <w:rPr>
          <w:rFonts w:eastAsia="方正黑体_GBK" w:cs="Times New Roman"/>
          <w:b w:val="0"/>
          <w:sz w:val="32"/>
          <w:szCs w:val="32"/>
        </w:rPr>
        <w:t xml:space="preserve">1 </w:t>
      </w:r>
      <w:r>
        <w:rPr>
          <w:rFonts w:eastAsia="方正黑体_GBK" w:cs="Times New Roman"/>
          <w:b w:val="0"/>
          <w:sz w:val="32"/>
          <w:szCs w:val="32"/>
        </w:rPr>
        <w:t>天宁区生态文明建设示范区建设指标目标表</w: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53"/>
        <w:gridCol w:w="949"/>
        <w:gridCol w:w="643"/>
        <w:gridCol w:w="1733"/>
        <w:gridCol w:w="937"/>
        <w:gridCol w:w="981"/>
        <w:gridCol w:w="2611"/>
        <w:gridCol w:w="2379"/>
        <w:gridCol w:w="3289"/>
      </w:tblGrid>
      <w:tr w:rsidR="00E76E3F" w14:paraId="5AC0118C" w14:textId="77777777">
        <w:trPr>
          <w:cantSplit/>
          <w:tblHeader/>
          <w:jc w:val="center"/>
        </w:trPr>
        <w:tc>
          <w:tcPr>
            <w:tcW w:w="1153" w:type="dxa"/>
            <w:vAlign w:val="center"/>
          </w:tcPr>
          <w:p w14:paraId="17EE8F81"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领域</w:t>
            </w:r>
          </w:p>
        </w:tc>
        <w:tc>
          <w:tcPr>
            <w:tcW w:w="949" w:type="dxa"/>
            <w:vAlign w:val="center"/>
          </w:tcPr>
          <w:p w14:paraId="36040036"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任务</w:t>
            </w:r>
          </w:p>
        </w:tc>
        <w:tc>
          <w:tcPr>
            <w:tcW w:w="643" w:type="dxa"/>
            <w:vAlign w:val="center"/>
          </w:tcPr>
          <w:p w14:paraId="5288E1DF"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序号</w:t>
            </w:r>
          </w:p>
        </w:tc>
        <w:tc>
          <w:tcPr>
            <w:tcW w:w="1733" w:type="dxa"/>
            <w:vAlign w:val="center"/>
          </w:tcPr>
          <w:p w14:paraId="684E0213"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指标名称</w:t>
            </w:r>
          </w:p>
        </w:tc>
        <w:tc>
          <w:tcPr>
            <w:tcW w:w="937" w:type="dxa"/>
            <w:vAlign w:val="center"/>
          </w:tcPr>
          <w:p w14:paraId="13B2797B"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指标</w:t>
            </w:r>
          </w:p>
          <w:p w14:paraId="40EB30B6"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类型</w:t>
            </w:r>
          </w:p>
        </w:tc>
        <w:tc>
          <w:tcPr>
            <w:tcW w:w="981" w:type="dxa"/>
            <w:vAlign w:val="center"/>
          </w:tcPr>
          <w:p w14:paraId="19B88578"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单位</w:t>
            </w:r>
          </w:p>
        </w:tc>
        <w:tc>
          <w:tcPr>
            <w:tcW w:w="2611" w:type="dxa"/>
            <w:vAlign w:val="center"/>
          </w:tcPr>
          <w:p w14:paraId="56E50DC8"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指标值</w:t>
            </w:r>
          </w:p>
        </w:tc>
        <w:tc>
          <w:tcPr>
            <w:tcW w:w="2379" w:type="dxa"/>
            <w:vAlign w:val="center"/>
          </w:tcPr>
          <w:p w14:paraId="2C4E8C8C"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基准年</w:t>
            </w:r>
          </w:p>
          <w:p w14:paraId="5C7296FF" w14:textId="77777777" w:rsidR="00E76E3F" w:rsidRDefault="00000000">
            <w:pPr>
              <w:adjustRightInd w:val="0"/>
              <w:snapToGrid w:val="0"/>
              <w:spacing w:line="290" w:lineRule="exact"/>
              <w:ind w:firstLineChars="0" w:firstLine="0"/>
              <w:jc w:val="center"/>
              <w:rPr>
                <w:rFonts w:eastAsia="方正黑体_GBK" w:cs="Times New Roman"/>
                <w:bCs/>
                <w:sz w:val="24"/>
              </w:rPr>
            </w:pPr>
            <w:r>
              <w:rPr>
                <w:rFonts w:eastAsia="方正黑体_GBK" w:cs="Times New Roman"/>
                <w:bCs/>
                <w:sz w:val="24"/>
              </w:rPr>
              <w:t>（</w:t>
            </w:r>
            <w:r>
              <w:rPr>
                <w:rFonts w:eastAsia="方正黑体_GBK" w:cs="Times New Roman"/>
                <w:bCs/>
                <w:sz w:val="24"/>
              </w:rPr>
              <w:t>2023</w:t>
            </w:r>
            <w:r>
              <w:rPr>
                <w:rFonts w:eastAsia="方正黑体_GBK" w:cs="Times New Roman"/>
                <w:bCs/>
                <w:sz w:val="24"/>
              </w:rPr>
              <w:t>年）</w:t>
            </w:r>
          </w:p>
        </w:tc>
        <w:tc>
          <w:tcPr>
            <w:tcW w:w="3289" w:type="dxa"/>
            <w:vAlign w:val="center"/>
          </w:tcPr>
          <w:p w14:paraId="3317A10F" w14:textId="77777777" w:rsidR="00E76E3F" w:rsidRDefault="00000000">
            <w:pPr>
              <w:pStyle w:val="a7"/>
              <w:adjustRightInd w:val="0"/>
              <w:snapToGrid w:val="0"/>
              <w:spacing w:beforeLines="0" w:before="0" w:line="290" w:lineRule="exact"/>
              <w:rPr>
                <w:rFonts w:eastAsia="方正黑体_GBK" w:cs="Times New Roman"/>
                <w:b w:val="0"/>
                <w:bCs/>
                <w:sz w:val="24"/>
              </w:rPr>
            </w:pPr>
            <w:r>
              <w:rPr>
                <w:rFonts w:eastAsia="方正黑体_GBK" w:cs="Times New Roman"/>
                <w:b w:val="0"/>
                <w:bCs/>
                <w:sz w:val="24"/>
              </w:rPr>
              <w:t>规划末期</w:t>
            </w:r>
          </w:p>
          <w:p w14:paraId="2C8A8FEC" w14:textId="77777777" w:rsidR="00E76E3F" w:rsidRDefault="00000000">
            <w:pPr>
              <w:pStyle w:val="a7"/>
              <w:adjustRightInd w:val="0"/>
              <w:snapToGrid w:val="0"/>
              <w:spacing w:beforeLines="0" w:before="0" w:line="290" w:lineRule="exact"/>
              <w:rPr>
                <w:rFonts w:eastAsia="方正黑体_GBK" w:cs="Times New Roman"/>
                <w:b w:val="0"/>
                <w:bCs/>
                <w:sz w:val="24"/>
              </w:rPr>
            </w:pPr>
            <w:r>
              <w:rPr>
                <w:rFonts w:eastAsia="方正黑体_GBK" w:cs="Times New Roman"/>
                <w:b w:val="0"/>
                <w:bCs/>
                <w:sz w:val="24"/>
              </w:rPr>
              <w:t>（</w:t>
            </w:r>
            <w:r>
              <w:rPr>
                <w:rFonts w:eastAsia="方正黑体_GBK" w:cs="Times New Roman"/>
                <w:b w:val="0"/>
                <w:bCs/>
                <w:sz w:val="24"/>
              </w:rPr>
              <w:t>2030</w:t>
            </w:r>
            <w:r>
              <w:rPr>
                <w:rFonts w:eastAsia="方正黑体_GBK" w:cs="Times New Roman"/>
                <w:b w:val="0"/>
                <w:bCs/>
                <w:sz w:val="24"/>
              </w:rPr>
              <w:t>年）</w:t>
            </w:r>
          </w:p>
        </w:tc>
      </w:tr>
      <w:tr w:rsidR="00E76E3F" w14:paraId="439682F2" w14:textId="77777777">
        <w:trPr>
          <w:cantSplit/>
          <w:jc w:val="center"/>
        </w:trPr>
        <w:tc>
          <w:tcPr>
            <w:tcW w:w="1153" w:type="dxa"/>
            <w:vMerge w:val="restart"/>
            <w:vAlign w:val="center"/>
          </w:tcPr>
          <w:p w14:paraId="156E0646"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t>目标责任落实</w:t>
            </w:r>
          </w:p>
        </w:tc>
        <w:tc>
          <w:tcPr>
            <w:tcW w:w="949" w:type="dxa"/>
            <w:vMerge w:val="restart"/>
            <w:vAlign w:val="center"/>
          </w:tcPr>
          <w:p w14:paraId="38F359D0"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（一）目标</w:t>
            </w:r>
          </w:p>
          <w:p w14:paraId="6AC944B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责任</w:t>
            </w:r>
          </w:p>
          <w:p w14:paraId="465F3877"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落实</w:t>
            </w:r>
          </w:p>
        </w:tc>
        <w:tc>
          <w:tcPr>
            <w:tcW w:w="643" w:type="dxa"/>
            <w:vAlign w:val="center"/>
          </w:tcPr>
          <w:p w14:paraId="4E06086B"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587DCCE2"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生态文明建设工作占党政实绩考核的比例</w:t>
            </w:r>
          </w:p>
        </w:tc>
        <w:tc>
          <w:tcPr>
            <w:tcW w:w="937" w:type="dxa"/>
            <w:vAlign w:val="center"/>
          </w:tcPr>
          <w:p w14:paraId="6D29D609"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79051299"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w:t>
            </w:r>
          </w:p>
        </w:tc>
        <w:tc>
          <w:tcPr>
            <w:tcW w:w="2611" w:type="dxa"/>
            <w:vAlign w:val="center"/>
          </w:tcPr>
          <w:p w14:paraId="52A7772F"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≥20</w:t>
            </w:r>
          </w:p>
        </w:tc>
        <w:tc>
          <w:tcPr>
            <w:tcW w:w="2379" w:type="dxa"/>
            <w:vAlign w:val="center"/>
          </w:tcPr>
          <w:p w14:paraId="7D942CCC"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45</w:t>
            </w:r>
          </w:p>
        </w:tc>
        <w:tc>
          <w:tcPr>
            <w:tcW w:w="3289" w:type="dxa"/>
            <w:vAlign w:val="center"/>
          </w:tcPr>
          <w:p w14:paraId="38878F70"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≥45</w:t>
            </w:r>
          </w:p>
        </w:tc>
      </w:tr>
      <w:tr w:rsidR="00E76E3F" w14:paraId="244FBF58" w14:textId="77777777">
        <w:trPr>
          <w:cantSplit/>
          <w:jc w:val="center"/>
        </w:trPr>
        <w:tc>
          <w:tcPr>
            <w:tcW w:w="1153" w:type="dxa"/>
            <w:vMerge/>
            <w:vAlign w:val="center"/>
          </w:tcPr>
          <w:p w14:paraId="002A4DCB"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71F709FC"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2D46ECF4"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14FD1DCA"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党政领导干部生态环境损害责任追究制度</w:t>
            </w:r>
          </w:p>
        </w:tc>
        <w:tc>
          <w:tcPr>
            <w:tcW w:w="937" w:type="dxa"/>
            <w:vAlign w:val="center"/>
          </w:tcPr>
          <w:p w14:paraId="4D6C9D5B"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5ADD9721" w14:textId="75B716B6" w:rsidR="00E76E3F" w:rsidRDefault="00843EBD">
            <w:pPr>
              <w:adjustRightInd w:val="0"/>
              <w:snapToGrid w:val="0"/>
              <w:spacing w:line="29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01FBBC7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建立</w:t>
            </w:r>
          </w:p>
        </w:tc>
        <w:tc>
          <w:tcPr>
            <w:tcW w:w="2379" w:type="dxa"/>
            <w:vAlign w:val="center"/>
          </w:tcPr>
          <w:p w14:paraId="317A9F50"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建立</w:t>
            </w:r>
          </w:p>
        </w:tc>
        <w:tc>
          <w:tcPr>
            <w:tcW w:w="3289" w:type="dxa"/>
            <w:vAlign w:val="center"/>
          </w:tcPr>
          <w:p w14:paraId="483E97BB"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建立</w:t>
            </w:r>
          </w:p>
        </w:tc>
      </w:tr>
      <w:tr w:rsidR="00E76E3F" w14:paraId="55A6FB93" w14:textId="77777777">
        <w:trPr>
          <w:cantSplit/>
          <w:jc w:val="center"/>
        </w:trPr>
        <w:tc>
          <w:tcPr>
            <w:tcW w:w="1153" w:type="dxa"/>
            <w:vMerge/>
            <w:vAlign w:val="center"/>
          </w:tcPr>
          <w:p w14:paraId="226C67B7"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33D39BAB"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5807ADD6"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39A4C5DB"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领导干部自然资源资产离任审计</w:t>
            </w:r>
          </w:p>
        </w:tc>
        <w:tc>
          <w:tcPr>
            <w:tcW w:w="937" w:type="dxa"/>
            <w:vAlign w:val="center"/>
          </w:tcPr>
          <w:p w14:paraId="0147379B"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242CEF01" w14:textId="71BE7655" w:rsidR="00E76E3F" w:rsidRDefault="00843EBD">
            <w:pPr>
              <w:adjustRightInd w:val="0"/>
              <w:snapToGrid w:val="0"/>
              <w:spacing w:line="29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6AD9CDF5"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开展</w:t>
            </w:r>
          </w:p>
        </w:tc>
        <w:tc>
          <w:tcPr>
            <w:tcW w:w="2379" w:type="dxa"/>
            <w:vAlign w:val="center"/>
          </w:tcPr>
          <w:p w14:paraId="40BF181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开展</w:t>
            </w:r>
          </w:p>
        </w:tc>
        <w:tc>
          <w:tcPr>
            <w:tcW w:w="3289" w:type="dxa"/>
            <w:vAlign w:val="center"/>
          </w:tcPr>
          <w:p w14:paraId="7E0D0C8A"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开展</w:t>
            </w:r>
          </w:p>
        </w:tc>
      </w:tr>
      <w:tr w:rsidR="00E76E3F" w14:paraId="1FB09F63" w14:textId="77777777">
        <w:trPr>
          <w:cantSplit/>
          <w:jc w:val="center"/>
        </w:trPr>
        <w:tc>
          <w:tcPr>
            <w:tcW w:w="1153" w:type="dxa"/>
            <w:vMerge w:val="restart"/>
            <w:vAlign w:val="center"/>
          </w:tcPr>
          <w:p w14:paraId="020E108C"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t>生态安全</w:t>
            </w:r>
          </w:p>
        </w:tc>
        <w:tc>
          <w:tcPr>
            <w:tcW w:w="949" w:type="dxa"/>
            <w:vMerge w:val="restart"/>
            <w:vAlign w:val="center"/>
          </w:tcPr>
          <w:p w14:paraId="709D6BA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（二）环境</w:t>
            </w:r>
          </w:p>
          <w:p w14:paraId="6238BB1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质量</w:t>
            </w:r>
          </w:p>
          <w:p w14:paraId="356F54A0"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改善</w:t>
            </w:r>
          </w:p>
        </w:tc>
        <w:tc>
          <w:tcPr>
            <w:tcW w:w="643" w:type="dxa"/>
            <w:vAlign w:val="center"/>
          </w:tcPr>
          <w:p w14:paraId="0B0E5917"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407C8E76"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PM</w:t>
            </w:r>
            <w:r>
              <w:rPr>
                <w:rFonts w:cs="Times New Roman"/>
                <w:sz w:val="24"/>
                <w:vertAlign w:val="subscript"/>
              </w:rPr>
              <w:t>2.5</w:t>
            </w:r>
            <w:r>
              <w:rPr>
                <w:rFonts w:cs="Times New Roman"/>
                <w:sz w:val="24"/>
              </w:rPr>
              <w:t>浓度</w:t>
            </w:r>
          </w:p>
        </w:tc>
        <w:tc>
          <w:tcPr>
            <w:tcW w:w="937" w:type="dxa"/>
            <w:vAlign w:val="center"/>
          </w:tcPr>
          <w:p w14:paraId="05722D2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083B9E7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ug/m</w:t>
            </w:r>
            <w:r>
              <w:rPr>
                <w:rFonts w:cs="Times New Roman"/>
                <w:sz w:val="24"/>
                <w:vertAlign w:val="superscript"/>
              </w:rPr>
              <w:t>3</w:t>
            </w:r>
          </w:p>
        </w:tc>
        <w:tc>
          <w:tcPr>
            <w:tcW w:w="2611" w:type="dxa"/>
            <w:vAlign w:val="center"/>
          </w:tcPr>
          <w:p w14:paraId="723B1EE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完成上级规定的考核任务；且保持稳定或持续下降</w:t>
            </w:r>
          </w:p>
        </w:tc>
        <w:tc>
          <w:tcPr>
            <w:tcW w:w="2379" w:type="dxa"/>
            <w:vAlign w:val="center"/>
          </w:tcPr>
          <w:p w14:paraId="611CB444" w14:textId="77777777" w:rsidR="00E76E3F" w:rsidRDefault="00000000">
            <w:pPr>
              <w:adjustRightInd w:val="0"/>
              <w:snapToGrid w:val="0"/>
              <w:spacing w:line="290" w:lineRule="exact"/>
              <w:ind w:firstLineChars="0" w:firstLine="0"/>
              <w:jc w:val="center"/>
              <w:rPr>
                <w:rFonts w:cs="Times New Roman"/>
                <w:sz w:val="24"/>
              </w:rPr>
            </w:pPr>
            <w:r>
              <w:rPr>
                <w:rFonts w:cs="Times New Roman"/>
                <w:spacing w:val="-11"/>
                <w:sz w:val="24"/>
              </w:rPr>
              <w:t>35</w:t>
            </w:r>
            <w:r>
              <w:rPr>
                <w:rFonts w:cs="Times New Roman"/>
                <w:spacing w:val="-11"/>
                <w:sz w:val="24"/>
              </w:rPr>
              <w:t>完成上级规定的考核任务；且保持稳定</w:t>
            </w:r>
          </w:p>
        </w:tc>
        <w:tc>
          <w:tcPr>
            <w:tcW w:w="3289" w:type="dxa"/>
            <w:vAlign w:val="center"/>
          </w:tcPr>
          <w:p w14:paraId="253C91C3"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完成上级规定的考核任务；且保持稳定或持续下降</w:t>
            </w:r>
          </w:p>
        </w:tc>
      </w:tr>
      <w:tr w:rsidR="00E76E3F" w14:paraId="4F05F9B6" w14:textId="77777777">
        <w:trPr>
          <w:cantSplit/>
          <w:jc w:val="center"/>
        </w:trPr>
        <w:tc>
          <w:tcPr>
            <w:tcW w:w="1153" w:type="dxa"/>
            <w:vMerge/>
            <w:vAlign w:val="center"/>
          </w:tcPr>
          <w:p w14:paraId="55DF5F9F"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75643B9D"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restart"/>
            <w:vAlign w:val="center"/>
          </w:tcPr>
          <w:p w14:paraId="214FE29C"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10B535CB" w14:textId="77777777" w:rsidR="00E76E3F" w:rsidRDefault="00000000">
            <w:pPr>
              <w:adjustRightInd w:val="0"/>
              <w:snapToGrid w:val="0"/>
              <w:spacing w:line="290" w:lineRule="exact"/>
              <w:ind w:firstLineChars="0" w:firstLine="0"/>
              <w:jc w:val="center"/>
              <w:rPr>
                <w:rFonts w:cs="Times New Roman"/>
                <w:sz w:val="24"/>
              </w:rPr>
            </w:pPr>
            <w:r>
              <w:rPr>
                <w:rFonts w:cs="Times New Roman"/>
                <w:b/>
                <w:sz w:val="24"/>
              </w:rPr>
              <w:t>水环境质量</w:t>
            </w:r>
          </w:p>
        </w:tc>
        <w:tc>
          <w:tcPr>
            <w:tcW w:w="937" w:type="dxa"/>
            <w:vAlign w:val="center"/>
          </w:tcPr>
          <w:p w14:paraId="12DD6C4A" w14:textId="77777777" w:rsidR="00E76E3F" w:rsidRDefault="00E76E3F">
            <w:pPr>
              <w:pStyle w:val="a7"/>
              <w:adjustRightInd w:val="0"/>
              <w:snapToGrid w:val="0"/>
              <w:spacing w:beforeLines="0" w:before="0" w:line="290" w:lineRule="exact"/>
              <w:rPr>
                <w:rFonts w:eastAsia="方正仿宋_GBK" w:cs="Times New Roman"/>
                <w:b w:val="0"/>
                <w:sz w:val="24"/>
              </w:rPr>
            </w:pPr>
          </w:p>
        </w:tc>
        <w:tc>
          <w:tcPr>
            <w:tcW w:w="981" w:type="dxa"/>
            <w:vAlign w:val="center"/>
          </w:tcPr>
          <w:p w14:paraId="5390078E" w14:textId="77777777" w:rsidR="00E76E3F" w:rsidRDefault="00E76E3F">
            <w:pPr>
              <w:pStyle w:val="a7"/>
              <w:adjustRightInd w:val="0"/>
              <w:snapToGrid w:val="0"/>
              <w:spacing w:beforeLines="0" w:before="0" w:line="290" w:lineRule="exact"/>
              <w:rPr>
                <w:rFonts w:eastAsia="方正仿宋_GBK" w:cs="Times New Roman"/>
                <w:b w:val="0"/>
                <w:sz w:val="24"/>
              </w:rPr>
            </w:pPr>
          </w:p>
        </w:tc>
        <w:tc>
          <w:tcPr>
            <w:tcW w:w="2611" w:type="dxa"/>
            <w:vAlign w:val="center"/>
          </w:tcPr>
          <w:p w14:paraId="577EC706" w14:textId="77777777" w:rsidR="00E76E3F" w:rsidRDefault="00E76E3F">
            <w:pPr>
              <w:pStyle w:val="a7"/>
              <w:adjustRightInd w:val="0"/>
              <w:snapToGrid w:val="0"/>
              <w:spacing w:beforeLines="0" w:before="0" w:line="290" w:lineRule="exact"/>
              <w:rPr>
                <w:rFonts w:eastAsia="方正仿宋_GBK" w:cs="Times New Roman"/>
                <w:b w:val="0"/>
                <w:sz w:val="24"/>
              </w:rPr>
            </w:pPr>
          </w:p>
        </w:tc>
        <w:tc>
          <w:tcPr>
            <w:tcW w:w="2379" w:type="dxa"/>
            <w:vAlign w:val="center"/>
          </w:tcPr>
          <w:p w14:paraId="35A6155C" w14:textId="77777777" w:rsidR="00E76E3F" w:rsidRDefault="00E76E3F">
            <w:pPr>
              <w:pStyle w:val="a7"/>
              <w:adjustRightInd w:val="0"/>
              <w:snapToGrid w:val="0"/>
              <w:spacing w:beforeLines="0" w:before="0" w:line="290" w:lineRule="exact"/>
              <w:rPr>
                <w:rFonts w:eastAsia="方正仿宋_GBK" w:cs="Times New Roman"/>
                <w:b w:val="0"/>
                <w:sz w:val="24"/>
              </w:rPr>
            </w:pPr>
          </w:p>
        </w:tc>
        <w:tc>
          <w:tcPr>
            <w:tcW w:w="3289" w:type="dxa"/>
            <w:vAlign w:val="center"/>
          </w:tcPr>
          <w:p w14:paraId="3F8E3EA4" w14:textId="77777777" w:rsidR="00E76E3F" w:rsidRDefault="00E76E3F">
            <w:pPr>
              <w:pStyle w:val="a7"/>
              <w:adjustRightInd w:val="0"/>
              <w:snapToGrid w:val="0"/>
              <w:spacing w:beforeLines="0" w:before="0" w:line="290" w:lineRule="exact"/>
              <w:rPr>
                <w:rFonts w:eastAsia="方正仿宋_GBK" w:cs="Times New Roman"/>
                <w:b w:val="0"/>
                <w:sz w:val="24"/>
              </w:rPr>
            </w:pPr>
          </w:p>
        </w:tc>
      </w:tr>
      <w:tr w:rsidR="00E76E3F" w14:paraId="4D83E73D" w14:textId="77777777">
        <w:trPr>
          <w:cantSplit/>
          <w:trHeight w:val="1025"/>
          <w:jc w:val="center"/>
        </w:trPr>
        <w:tc>
          <w:tcPr>
            <w:tcW w:w="1153" w:type="dxa"/>
            <w:vMerge/>
            <w:vAlign w:val="center"/>
          </w:tcPr>
          <w:p w14:paraId="334996AE"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292669B4"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41B1E5B9" w14:textId="77777777" w:rsidR="00E76E3F" w:rsidRDefault="00E76E3F">
            <w:pPr>
              <w:adjustRightInd w:val="0"/>
              <w:snapToGrid w:val="0"/>
              <w:spacing w:line="290" w:lineRule="exact"/>
              <w:ind w:firstLineChars="0" w:firstLine="308"/>
              <w:jc w:val="center"/>
              <w:rPr>
                <w:rFonts w:cs="Times New Roman"/>
                <w:b/>
                <w:sz w:val="24"/>
              </w:rPr>
            </w:pPr>
          </w:p>
        </w:tc>
        <w:tc>
          <w:tcPr>
            <w:tcW w:w="1733" w:type="dxa"/>
            <w:vAlign w:val="center"/>
          </w:tcPr>
          <w:p w14:paraId="60C6C10C"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地表水达到或好于</w:t>
            </w:r>
            <w:r>
              <w:rPr>
                <w:rFonts w:cs="Times New Roman"/>
                <w:sz w:val="24"/>
              </w:rPr>
              <w:t>Ⅲ</w:t>
            </w:r>
            <w:r>
              <w:rPr>
                <w:rFonts w:cs="Times New Roman"/>
                <w:sz w:val="24"/>
              </w:rPr>
              <w:t>类水体比例</w:t>
            </w:r>
          </w:p>
        </w:tc>
        <w:tc>
          <w:tcPr>
            <w:tcW w:w="937" w:type="dxa"/>
            <w:vAlign w:val="center"/>
          </w:tcPr>
          <w:p w14:paraId="43E8D734"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5694CAAB"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252FE7BA"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完成上级规定的考核任务；且保持稳定或持续提高</w:t>
            </w:r>
          </w:p>
        </w:tc>
        <w:tc>
          <w:tcPr>
            <w:tcW w:w="2379" w:type="dxa"/>
            <w:vAlign w:val="center"/>
          </w:tcPr>
          <w:p w14:paraId="39D989B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省考断面水质</w:t>
            </w:r>
            <w:r>
              <w:rPr>
                <w:rFonts w:cs="Times New Roman"/>
                <w:sz w:val="24"/>
              </w:rPr>
              <w:t>Ⅲ</w:t>
            </w:r>
            <w:r>
              <w:rPr>
                <w:rFonts w:cs="Times New Roman"/>
                <w:sz w:val="24"/>
              </w:rPr>
              <w:t>类比例</w:t>
            </w:r>
            <w:r>
              <w:rPr>
                <w:rFonts w:cs="Times New Roman"/>
                <w:sz w:val="24"/>
              </w:rPr>
              <w:t>100%</w:t>
            </w:r>
            <w:r>
              <w:rPr>
                <w:rFonts w:cs="Times New Roman"/>
                <w:sz w:val="24"/>
              </w:rPr>
              <w:t>完成上级规定的考核任务；且保持稳定</w:t>
            </w:r>
          </w:p>
        </w:tc>
        <w:tc>
          <w:tcPr>
            <w:tcW w:w="3289" w:type="dxa"/>
            <w:vAlign w:val="center"/>
          </w:tcPr>
          <w:p w14:paraId="6985CFDB" w14:textId="77777777" w:rsidR="00E76E3F" w:rsidRDefault="00000000">
            <w:pPr>
              <w:adjustRightInd w:val="0"/>
              <w:snapToGrid w:val="0"/>
              <w:spacing w:line="290" w:lineRule="exact"/>
              <w:ind w:firstLineChars="0" w:firstLine="0"/>
              <w:jc w:val="center"/>
              <w:rPr>
                <w:rFonts w:cs="Times New Roman"/>
                <w:b/>
                <w:sz w:val="24"/>
              </w:rPr>
            </w:pPr>
            <w:r>
              <w:rPr>
                <w:rFonts w:cs="Times New Roman"/>
                <w:sz w:val="24"/>
              </w:rPr>
              <w:t>区域水环境质量持续改善，水生态环境综合评价指数进一步提高</w:t>
            </w:r>
          </w:p>
        </w:tc>
      </w:tr>
      <w:tr w:rsidR="00E76E3F" w14:paraId="40D99FEE" w14:textId="77777777">
        <w:trPr>
          <w:cantSplit/>
          <w:jc w:val="center"/>
        </w:trPr>
        <w:tc>
          <w:tcPr>
            <w:tcW w:w="1153" w:type="dxa"/>
            <w:vMerge/>
            <w:vAlign w:val="center"/>
          </w:tcPr>
          <w:p w14:paraId="584AF177"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4E1E480F"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7ABF3B84" w14:textId="77777777" w:rsidR="00E76E3F" w:rsidRDefault="00E76E3F">
            <w:pPr>
              <w:adjustRightInd w:val="0"/>
              <w:snapToGrid w:val="0"/>
              <w:spacing w:line="290" w:lineRule="exact"/>
              <w:ind w:firstLineChars="0" w:firstLine="308"/>
              <w:jc w:val="center"/>
              <w:rPr>
                <w:rFonts w:cs="Times New Roman"/>
                <w:b/>
                <w:sz w:val="24"/>
              </w:rPr>
            </w:pPr>
          </w:p>
        </w:tc>
        <w:tc>
          <w:tcPr>
            <w:tcW w:w="1733" w:type="dxa"/>
            <w:vAlign w:val="center"/>
          </w:tcPr>
          <w:p w14:paraId="155B2F84"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县城污水</w:t>
            </w:r>
          </w:p>
          <w:p w14:paraId="663A987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处理率</w:t>
            </w:r>
          </w:p>
        </w:tc>
        <w:tc>
          <w:tcPr>
            <w:tcW w:w="937" w:type="dxa"/>
            <w:vAlign w:val="center"/>
          </w:tcPr>
          <w:p w14:paraId="70F8124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Merge w:val="restart"/>
            <w:vAlign w:val="center"/>
          </w:tcPr>
          <w:p w14:paraId="77E30496"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5B33EEF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≥95</w:t>
            </w:r>
          </w:p>
        </w:tc>
        <w:tc>
          <w:tcPr>
            <w:tcW w:w="2379" w:type="dxa"/>
            <w:vAlign w:val="center"/>
          </w:tcPr>
          <w:p w14:paraId="726473E4"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99.05</w:t>
            </w:r>
          </w:p>
        </w:tc>
        <w:tc>
          <w:tcPr>
            <w:tcW w:w="3289" w:type="dxa"/>
            <w:vAlign w:val="center"/>
          </w:tcPr>
          <w:p w14:paraId="12BEE811"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99.3</w:t>
            </w:r>
          </w:p>
        </w:tc>
      </w:tr>
      <w:tr w:rsidR="00E76E3F" w14:paraId="4C749D9D" w14:textId="77777777">
        <w:trPr>
          <w:cantSplit/>
          <w:trHeight w:val="750"/>
          <w:jc w:val="center"/>
        </w:trPr>
        <w:tc>
          <w:tcPr>
            <w:tcW w:w="1153" w:type="dxa"/>
            <w:vMerge/>
            <w:vAlign w:val="center"/>
          </w:tcPr>
          <w:p w14:paraId="77D9396F"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637D5E91"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5BA1DBA2"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6B73B276"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县级城市建成区黑臭水体消除率</w:t>
            </w:r>
          </w:p>
        </w:tc>
        <w:tc>
          <w:tcPr>
            <w:tcW w:w="937" w:type="dxa"/>
            <w:vAlign w:val="center"/>
          </w:tcPr>
          <w:p w14:paraId="50924630"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Merge/>
            <w:vAlign w:val="center"/>
          </w:tcPr>
          <w:p w14:paraId="169B79E1"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659F696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c>
          <w:tcPr>
            <w:tcW w:w="2379" w:type="dxa"/>
            <w:vAlign w:val="center"/>
          </w:tcPr>
          <w:p w14:paraId="2F9C7FB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c>
          <w:tcPr>
            <w:tcW w:w="3289" w:type="dxa"/>
            <w:vAlign w:val="center"/>
          </w:tcPr>
          <w:p w14:paraId="21DD939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r>
      <w:tr w:rsidR="00E76E3F" w14:paraId="0C54EF88" w14:textId="77777777">
        <w:trPr>
          <w:cantSplit/>
          <w:trHeight w:val="618"/>
          <w:jc w:val="center"/>
        </w:trPr>
        <w:tc>
          <w:tcPr>
            <w:tcW w:w="1153" w:type="dxa"/>
            <w:vMerge/>
            <w:vAlign w:val="center"/>
          </w:tcPr>
          <w:p w14:paraId="30CF76FD"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2214916B"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0A1B709E"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59BC2075" w14:textId="77777777" w:rsidR="00E76E3F" w:rsidRDefault="00000000">
            <w:pPr>
              <w:adjustRightInd w:val="0"/>
              <w:snapToGrid w:val="0"/>
              <w:spacing w:line="290" w:lineRule="exact"/>
              <w:ind w:firstLineChars="0" w:firstLine="0"/>
              <w:jc w:val="center"/>
              <w:rPr>
                <w:rFonts w:cs="Times New Roman"/>
                <w:spacing w:val="-17"/>
                <w:sz w:val="24"/>
              </w:rPr>
            </w:pPr>
            <w:r>
              <w:rPr>
                <w:rFonts w:cs="Times New Roman"/>
                <w:spacing w:val="-17"/>
                <w:sz w:val="24"/>
              </w:rPr>
              <w:t>较大面积农村</w:t>
            </w:r>
          </w:p>
          <w:p w14:paraId="21361826" w14:textId="77777777" w:rsidR="00E76E3F" w:rsidRDefault="00000000">
            <w:pPr>
              <w:adjustRightInd w:val="0"/>
              <w:snapToGrid w:val="0"/>
              <w:spacing w:line="290" w:lineRule="exact"/>
              <w:ind w:firstLineChars="0" w:firstLine="0"/>
              <w:jc w:val="center"/>
              <w:rPr>
                <w:rFonts w:cs="Times New Roman"/>
                <w:sz w:val="24"/>
              </w:rPr>
            </w:pPr>
            <w:r>
              <w:rPr>
                <w:rFonts w:cs="Times New Roman"/>
                <w:spacing w:val="-17"/>
                <w:sz w:val="24"/>
              </w:rPr>
              <w:t>黑臭水体整治率</w:t>
            </w:r>
          </w:p>
        </w:tc>
        <w:tc>
          <w:tcPr>
            <w:tcW w:w="937" w:type="dxa"/>
            <w:vAlign w:val="center"/>
          </w:tcPr>
          <w:p w14:paraId="3349360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Merge/>
            <w:vAlign w:val="center"/>
          </w:tcPr>
          <w:p w14:paraId="1AA9BA27"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7C57325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c>
          <w:tcPr>
            <w:tcW w:w="2379" w:type="dxa"/>
            <w:vAlign w:val="center"/>
          </w:tcPr>
          <w:p w14:paraId="383270E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c>
          <w:tcPr>
            <w:tcW w:w="3289" w:type="dxa"/>
            <w:vAlign w:val="center"/>
          </w:tcPr>
          <w:p w14:paraId="0222CE67"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r>
      <w:tr w:rsidR="00E76E3F" w14:paraId="30BBE94C" w14:textId="77777777">
        <w:trPr>
          <w:cantSplit/>
          <w:jc w:val="center"/>
        </w:trPr>
        <w:tc>
          <w:tcPr>
            <w:tcW w:w="1153" w:type="dxa"/>
            <w:vMerge/>
            <w:vAlign w:val="center"/>
          </w:tcPr>
          <w:p w14:paraId="3175EB08" w14:textId="77777777" w:rsidR="00E76E3F" w:rsidRDefault="00E76E3F">
            <w:pPr>
              <w:adjustRightInd w:val="0"/>
              <w:snapToGrid w:val="0"/>
              <w:spacing w:line="290" w:lineRule="exact"/>
              <w:ind w:firstLineChars="0" w:firstLine="0"/>
              <w:jc w:val="center"/>
              <w:rPr>
                <w:rFonts w:cs="Times New Roman"/>
                <w:b/>
                <w:sz w:val="24"/>
              </w:rPr>
            </w:pPr>
          </w:p>
        </w:tc>
        <w:tc>
          <w:tcPr>
            <w:tcW w:w="949" w:type="dxa"/>
            <w:vAlign w:val="center"/>
          </w:tcPr>
          <w:p w14:paraId="13C66C57"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3E36F30D" w14:textId="77777777" w:rsidR="00E76E3F" w:rsidRDefault="00E76E3F">
            <w:pPr>
              <w:numPr>
                <w:ilvl w:val="0"/>
                <w:numId w:val="1"/>
              </w:numPr>
              <w:adjustRightInd w:val="0"/>
              <w:snapToGrid w:val="0"/>
              <w:spacing w:line="290" w:lineRule="exact"/>
              <w:ind w:firstLineChars="0"/>
              <w:jc w:val="center"/>
              <w:rPr>
                <w:rFonts w:cs="Times New Roman"/>
                <w:b/>
                <w:sz w:val="24"/>
              </w:rPr>
            </w:pPr>
          </w:p>
        </w:tc>
        <w:tc>
          <w:tcPr>
            <w:tcW w:w="1733" w:type="dxa"/>
            <w:vAlign w:val="center"/>
          </w:tcPr>
          <w:p w14:paraId="5D1706B6" w14:textId="77777777" w:rsidR="00E76E3F" w:rsidRDefault="00000000">
            <w:pPr>
              <w:adjustRightInd w:val="0"/>
              <w:snapToGrid w:val="0"/>
              <w:spacing w:line="290" w:lineRule="exact"/>
              <w:ind w:firstLineChars="0" w:firstLine="0"/>
              <w:jc w:val="center"/>
              <w:rPr>
                <w:rFonts w:cs="Times New Roman"/>
                <w:sz w:val="24"/>
              </w:rPr>
            </w:pPr>
            <w:r>
              <w:rPr>
                <w:rFonts w:cs="Times New Roman"/>
                <w:b/>
                <w:sz w:val="24"/>
              </w:rPr>
              <w:t>区域生态保护监管</w:t>
            </w:r>
          </w:p>
        </w:tc>
        <w:tc>
          <w:tcPr>
            <w:tcW w:w="937" w:type="dxa"/>
            <w:vAlign w:val="center"/>
          </w:tcPr>
          <w:p w14:paraId="57695320" w14:textId="77777777" w:rsidR="00E76E3F" w:rsidRDefault="00E76E3F">
            <w:pPr>
              <w:adjustRightInd w:val="0"/>
              <w:snapToGrid w:val="0"/>
              <w:spacing w:line="290" w:lineRule="exact"/>
              <w:ind w:firstLineChars="0" w:firstLine="0"/>
              <w:jc w:val="center"/>
              <w:rPr>
                <w:rFonts w:cs="Times New Roman"/>
                <w:sz w:val="24"/>
              </w:rPr>
            </w:pPr>
          </w:p>
        </w:tc>
        <w:tc>
          <w:tcPr>
            <w:tcW w:w="981" w:type="dxa"/>
            <w:vAlign w:val="center"/>
          </w:tcPr>
          <w:p w14:paraId="7EA6D8C0"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61D62DB1" w14:textId="77777777" w:rsidR="00E76E3F" w:rsidRDefault="00E76E3F">
            <w:pPr>
              <w:adjustRightInd w:val="0"/>
              <w:snapToGrid w:val="0"/>
              <w:spacing w:line="290" w:lineRule="exact"/>
              <w:ind w:firstLineChars="0" w:firstLine="0"/>
              <w:jc w:val="center"/>
              <w:rPr>
                <w:rFonts w:cs="Times New Roman"/>
                <w:sz w:val="24"/>
              </w:rPr>
            </w:pPr>
          </w:p>
        </w:tc>
        <w:tc>
          <w:tcPr>
            <w:tcW w:w="2379" w:type="dxa"/>
            <w:vAlign w:val="center"/>
          </w:tcPr>
          <w:p w14:paraId="70A3C786" w14:textId="77777777" w:rsidR="00E76E3F" w:rsidRDefault="00E76E3F">
            <w:pPr>
              <w:adjustRightInd w:val="0"/>
              <w:snapToGrid w:val="0"/>
              <w:spacing w:line="290" w:lineRule="exact"/>
              <w:ind w:firstLineChars="0" w:firstLine="0"/>
              <w:jc w:val="center"/>
              <w:rPr>
                <w:rFonts w:cs="Times New Roman"/>
                <w:sz w:val="24"/>
              </w:rPr>
            </w:pPr>
          </w:p>
        </w:tc>
        <w:tc>
          <w:tcPr>
            <w:tcW w:w="3289" w:type="dxa"/>
            <w:vAlign w:val="center"/>
          </w:tcPr>
          <w:p w14:paraId="562A52EB" w14:textId="77777777" w:rsidR="00E76E3F" w:rsidRDefault="00E76E3F">
            <w:pPr>
              <w:adjustRightInd w:val="0"/>
              <w:snapToGrid w:val="0"/>
              <w:spacing w:line="290" w:lineRule="exact"/>
              <w:ind w:firstLineChars="0" w:firstLine="0"/>
              <w:jc w:val="center"/>
              <w:rPr>
                <w:rFonts w:cs="Times New Roman"/>
                <w:sz w:val="24"/>
              </w:rPr>
            </w:pPr>
          </w:p>
        </w:tc>
      </w:tr>
      <w:tr w:rsidR="00E76E3F" w14:paraId="4C49B148" w14:textId="77777777">
        <w:trPr>
          <w:cantSplit/>
          <w:trHeight w:val="709"/>
          <w:jc w:val="center"/>
        </w:trPr>
        <w:tc>
          <w:tcPr>
            <w:tcW w:w="1153" w:type="dxa"/>
            <w:vMerge w:val="restart"/>
            <w:vAlign w:val="center"/>
          </w:tcPr>
          <w:p w14:paraId="33F1DFFA"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lastRenderedPageBreak/>
              <w:t>生态安全</w:t>
            </w:r>
          </w:p>
        </w:tc>
        <w:tc>
          <w:tcPr>
            <w:tcW w:w="949" w:type="dxa"/>
            <w:vMerge w:val="restart"/>
            <w:vAlign w:val="center"/>
          </w:tcPr>
          <w:p w14:paraId="612A4BB7"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（三）生态</w:t>
            </w:r>
          </w:p>
          <w:p w14:paraId="2EA799C7"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质量</w:t>
            </w:r>
          </w:p>
          <w:p w14:paraId="6EC32927"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提升</w:t>
            </w:r>
          </w:p>
        </w:tc>
        <w:tc>
          <w:tcPr>
            <w:tcW w:w="643" w:type="dxa"/>
            <w:vMerge w:val="restart"/>
            <w:vAlign w:val="center"/>
          </w:tcPr>
          <w:p w14:paraId="500EB068" w14:textId="77777777" w:rsidR="00E76E3F" w:rsidRDefault="00E76E3F">
            <w:pPr>
              <w:adjustRightInd w:val="0"/>
              <w:snapToGrid w:val="0"/>
              <w:spacing w:line="290" w:lineRule="exact"/>
              <w:ind w:left="308" w:firstLineChars="0" w:firstLine="0"/>
              <w:rPr>
                <w:rFonts w:cs="Times New Roman"/>
                <w:b/>
                <w:sz w:val="24"/>
              </w:rPr>
            </w:pPr>
          </w:p>
        </w:tc>
        <w:tc>
          <w:tcPr>
            <w:tcW w:w="1733" w:type="dxa"/>
            <w:vAlign w:val="center"/>
          </w:tcPr>
          <w:p w14:paraId="5E926DB5" w14:textId="77777777" w:rsidR="00E76E3F" w:rsidRDefault="00000000">
            <w:pPr>
              <w:adjustRightInd w:val="0"/>
              <w:snapToGrid w:val="0"/>
              <w:spacing w:line="320" w:lineRule="exact"/>
              <w:ind w:firstLineChars="0" w:firstLine="0"/>
              <w:jc w:val="center"/>
              <w:rPr>
                <w:rFonts w:cs="Times New Roman"/>
                <w:sz w:val="24"/>
              </w:rPr>
            </w:pPr>
            <w:r>
              <w:rPr>
                <w:rFonts w:cs="Times New Roman"/>
                <w:sz w:val="24"/>
              </w:rPr>
              <w:t>生态质量指数（</w:t>
            </w:r>
            <w:r>
              <w:rPr>
                <w:rFonts w:cs="Times New Roman"/>
                <w:sz w:val="24"/>
              </w:rPr>
              <w:t>EQI</w:t>
            </w:r>
            <w:r>
              <w:rPr>
                <w:rFonts w:cs="Times New Roman"/>
                <w:sz w:val="24"/>
              </w:rPr>
              <w:t>）</w:t>
            </w:r>
          </w:p>
        </w:tc>
        <w:tc>
          <w:tcPr>
            <w:tcW w:w="937" w:type="dxa"/>
            <w:vAlign w:val="center"/>
          </w:tcPr>
          <w:p w14:paraId="3287901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15B0C729" w14:textId="37A80E6A" w:rsidR="00E76E3F" w:rsidRDefault="00843EBD">
            <w:pPr>
              <w:adjustRightInd w:val="0"/>
              <w:snapToGrid w:val="0"/>
              <w:spacing w:line="29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39D537D4" w14:textId="6D1DB022" w:rsidR="00E76E3F" w:rsidRDefault="00000000">
            <w:pPr>
              <w:adjustRightInd w:val="0"/>
              <w:snapToGrid w:val="0"/>
              <w:spacing w:line="290" w:lineRule="exact"/>
              <w:ind w:firstLineChars="0" w:firstLine="0"/>
              <w:jc w:val="center"/>
              <w:rPr>
                <w:rFonts w:cs="Times New Roman"/>
                <w:sz w:val="24"/>
              </w:rPr>
            </w:pPr>
            <w:r>
              <w:rPr>
                <w:rFonts w:cs="Times New Roman"/>
                <w:sz w:val="24"/>
              </w:rPr>
              <w:t>ΔEQI</w:t>
            </w:r>
            <w:r>
              <w:rPr>
                <w:rFonts w:cs="Times New Roman"/>
                <w:sz w:val="24"/>
              </w:rPr>
              <w:t>＞</w:t>
            </w:r>
            <w:r w:rsidR="00843EBD" w:rsidRPr="00843EBD">
              <w:rPr>
                <w:rFonts w:ascii="方正仿宋_GBK" w:cs="Times New Roman"/>
                <w:sz w:val="24"/>
              </w:rPr>
              <w:t>-</w:t>
            </w:r>
            <w:r>
              <w:rPr>
                <w:rFonts w:cs="Times New Roman"/>
                <w:sz w:val="24"/>
              </w:rPr>
              <w:t>1</w:t>
            </w:r>
          </w:p>
        </w:tc>
        <w:tc>
          <w:tcPr>
            <w:tcW w:w="2379" w:type="dxa"/>
            <w:vAlign w:val="center"/>
          </w:tcPr>
          <w:p w14:paraId="43CB81E1"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55.86</w:t>
            </w:r>
          </w:p>
          <w:p w14:paraId="7142619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ΔEQI 0.15</w:t>
            </w:r>
          </w:p>
          <w:p w14:paraId="1AA7ABD0"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基本稳定</w:t>
            </w:r>
          </w:p>
        </w:tc>
        <w:tc>
          <w:tcPr>
            <w:tcW w:w="3289" w:type="dxa"/>
            <w:vAlign w:val="center"/>
          </w:tcPr>
          <w:p w14:paraId="2D771412" w14:textId="079DE019" w:rsidR="00E76E3F" w:rsidRDefault="00000000">
            <w:pPr>
              <w:adjustRightInd w:val="0"/>
              <w:snapToGrid w:val="0"/>
              <w:spacing w:line="290" w:lineRule="exact"/>
              <w:ind w:firstLineChars="0" w:firstLine="0"/>
              <w:jc w:val="center"/>
              <w:rPr>
                <w:rFonts w:cs="Times New Roman"/>
                <w:sz w:val="24"/>
              </w:rPr>
            </w:pPr>
            <w:r>
              <w:rPr>
                <w:rFonts w:cs="Times New Roman"/>
                <w:sz w:val="24"/>
              </w:rPr>
              <w:t>ΔEQI</w:t>
            </w:r>
            <w:r>
              <w:rPr>
                <w:rFonts w:cs="Times New Roman"/>
                <w:sz w:val="24"/>
              </w:rPr>
              <w:t>＞</w:t>
            </w:r>
            <w:r w:rsidR="00843EBD" w:rsidRPr="00843EBD">
              <w:rPr>
                <w:rFonts w:ascii="方正仿宋_GBK" w:cs="Times New Roman"/>
                <w:sz w:val="24"/>
              </w:rPr>
              <w:t>-</w:t>
            </w:r>
            <w:r>
              <w:rPr>
                <w:rFonts w:cs="Times New Roman"/>
                <w:sz w:val="24"/>
              </w:rPr>
              <w:t>1</w:t>
            </w:r>
          </w:p>
        </w:tc>
      </w:tr>
      <w:tr w:rsidR="00E76E3F" w14:paraId="3C108C13" w14:textId="77777777">
        <w:trPr>
          <w:cantSplit/>
          <w:trHeight w:val="1266"/>
          <w:jc w:val="center"/>
        </w:trPr>
        <w:tc>
          <w:tcPr>
            <w:tcW w:w="1153" w:type="dxa"/>
            <w:vMerge/>
            <w:vAlign w:val="center"/>
          </w:tcPr>
          <w:p w14:paraId="42230095"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53DA1D68"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71A71158"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315152C2" w14:textId="77777777" w:rsidR="00E76E3F" w:rsidRDefault="00000000">
            <w:pPr>
              <w:adjustRightInd w:val="0"/>
              <w:snapToGrid w:val="0"/>
              <w:spacing w:line="320" w:lineRule="exact"/>
              <w:ind w:firstLineChars="0" w:firstLine="0"/>
              <w:jc w:val="center"/>
              <w:rPr>
                <w:rFonts w:cs="Times New Roman"/>
                <w:sz w:val="24"/>
              </w:rPr>
            </w:pPr>
            <w:r>
              <w:rPr>
                <w:rFonts w:cs="Times New Roman"/>
                <w:sz w:val="24"/>
              </w:rPr>
              <w:t>自然保护地和生态保护红线生态环境重点问题整改率</w:t>
            </w:r>
            <w:r>
              <w:rPr>
                <w:rFonts w:cs="Times New Roman"/>
                <w:sz w:val="24"/>
              </w:rPr>
              <w:t>*</w:t>
            </w:r>
          </w:p>
        </w:tc>
        <w:tc>
          <w:tcPr>
            <w:tcW w:w="937" w:type="dxa"/>
            <w:vAlign w:val="center"/>
          </w:tcPr>
          <w:p w14:paraId="17E0A4A3"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2018B19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w:t>
            </w:r>
          </w:p>
        </w:tc>
        <w:tc>
          <w:tcPr>
            <w:tcW w:w="2611" w:type="dxa"/>
            <w:vAlign w:val="center"/>
          </w:tcPr>
          <w:p w14:paraId="6E62E146"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100</w:t>
            </w:r>
          </w:p>
        </w:tc>
        <w:tc>
          <w:tcPr>
            <w:tcW w:w="2379" w:type="dxa"/>
            <w:vAlign w:val="center"/>
          </w:tcPr>
          <w:p w14:paraId="62692354"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不涉及</w:t>
            </w:r>
          </w:p>
        </w:tc>
        <w:tc>
          <w:tcPr>
            <w:tcW w:w="3289" w:type="dxa"/>
            <w:vAlign w:val="center"/>
          </w:tcPr>
          <w:p w14:paraId="767D32B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不涉及</w:t>
            </w:r>
          </w:p>
        </w:tc>
      </w:tr>
      <w:tr w:rsidR="00E76E3F" w14:paraId="219375AE" w14:textId="77777777">
        <w:trPr>
          <w:cantSplit/>
          <w:trHeight w:val="660"/>
          <w:jc w:val="center"/>
        </w:trPr>
        <w:tc>
          <w:tcPr>
            <w:tcW w:w="1153" w:type="dxa"/>
            <w:vMerge/>
            <w:vAlign w:val="center"/>
          </w:tcPr>
          <w:p w14:paraId="61DA81DA"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16B476F1"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2443C0DD"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564A926F" w14:textId="77777777" w:rsidR="00E76E3F" w:rsidRDefault="00000000">
            <w:pPr>
              <w:adjustRightInd w:val="0"/>
              <w:snapToGrid w:val="0"/>
              <w:spacing w:line="320" w:lineRule="exact"/>
              <w:ind w:firstLineChars="0" w:firstLine="0"/>
              <w:jc w:val="center"/>
              <w:rPr>
                <w:rFonts w:cs="Times New Roman"/>
                <w:b/>
                <w:sz w:val="24"/>
              </w:rPr>
            </w:pPr>
            <w:r>
              <w:rPr>
                <w:rFonts w:cs="Times New Roman"/>
                <w:spacing w:val="-17"/>
                <w:sz w:val="24"/>
              </w:rPr>
              <w:t>生物多样性调查</w:t>
            </w:r>
          </w:p>
        </w:tc>
        <w:tc>
          <w:tcPr>
            <w:tcW w:w="937" w:type="dxa"/>
            <w:vAlign w:val="center"/>
          </w:tcPr>
          <w:p w14:paraId="05E0965A"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13F4AF00" w14:textId="0A7C2834" w:rsidR="00E76E3F" w:rsidRDefault="00843EBD">
            <w:pPr>
              <w:adjustRightInd w:val="0"/>
              <w:snapToGrid w:val="0"/>
              <w:spacing w:line="29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2CEA3E3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开展</w:t>
            </w:r>
          </w:p>
        </w:tc>
        <w:tc>
          <w:tcPr>
            <w:tcW w:w="2379" w:type="dxa"/>
            <w:vAlign w:val="center"/>
          </w:tcPr>
          <w:p w14:paraId="3162563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开展</w:t>
            </w:r>
          </w:p>
        </w:tc>
        <w:tc>
          <w:tcPr>
            <w:tcW w:w="3289" w:type="dxa"/>
            <w:vAlign w:val="center"/>
          </w:tcPr>
          <w:p w14:paraId="249274B1"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开展</w:t>
            </w:r>
          </w:p>
        </w:tc>
      </w:tr>
      <w:tr w:rsidR="00E76E3F" w14:paraId="4C3C8F7E" w14:textId="77777777">
        <w:trPr>
          <w:cantSplit/>
          <w:jc w:val="center"/>
        </w:trPr>
        <w:tc>
          <w:tcPr>
            <w:tcW w:w="1153" w:type="dxa"/>
            <w:vMerge/>
            <w:vAlign w:val="center"/>
          </w:tcPr>
          <w:p w14:paraId="311663B6"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42FC0C3E"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restart"/>
            <w:vAlign w:val="center"/>
          </w:tcPr>
          <w:p w14:paraId="5A6E792B" w14:textId="77777777" w:rsidR="00E76E3F" w:rsidRDefault="00000000">
            <w:pPr>
              <w:adjustRightInd w:val="0"/>
              <w:snapToGrid w:val="0"/>
              <w:spacing w:line="290" w:lineRule="exact"/>
              <w:ind w:firstLineChars="0" w:firstLine="0"/>
              <w:jc w:val="center"/>
              <w:rPr>
                <w:rFonts w:cs="Times New Roman"/>
                <w:b/>
                <w:sz w:val="24"/>
              </w:rPr>
            </w:pPr>
            <w:r>
              <w:rPr>
                <w:rFonts w:cs="Times New Roman"/>
                <w:bCs/>
                <w:sz w:val="24"/>
              </w:rPr>
              <w:t>7</w:t>
            </w:r>
          </w:p>
        </w:tc>
        <w:tc>
          <w:tcPr>
            <w:tcW w:w="1733" w:type="dxa"/>
            <w:vAlign w:val="center"/>
          </w:tcPr>
          <w:p w14:paraId="5B2B4DDF" w14:textId="77777777" w:rsidR="00E76E3F" w:rsidRDefault="00000000">
            <w:pPr>
              <w:adjustRightInd w:val="0"/>
              <w:snapToGrid w:val="0"/>
              <w:spacing w:line="320" w:lineRule="exact"/>
              <w:ind w:firstLineChars="0" w:firstLine="0"/>
              <w:jc w:val="center"/>
              <w:rPr>
                <w:rFonts w:cs="Times New Roman"/>
                <w:sz w:val="24"/>
              </w:rPr>
            </w:pPr>
            <w:r>
              <w:rPr>
                <w:rFonts w:cs="Times New Roman"/>
                <w:b/>
                <w:sz w:val="24"/>
              </w:rPr>
              <w:t>生态系统保护修复</w:t>
            </w:r>
          </w:p>
        </w:tc>
        <w:tc>
          <w:tcPr>
            <w:tcW w:w="937" w:type="dxa"/>
            <w:vAlign w:val="center"/>
          </w:tcPr>
          <w:p w14:paraId="27574964" w14:textId="77777777" w:rsidR="00E76E3F" w:rsidRDefault="00E76E3F">
            <w:pPr>
              <w:adjustRightInd w:val="0"/>
              <w:snapToGrid w:val="0"/>
              <w:spacing w:line="290" w:lineRule="exact"/>
              <w:ind w:firstLineChars="0" w:firstLine="0"/>
              <w:jc w:val="center"/>
              <w:rPr>
                <w:rFonts w:cs="Times New Roman"/>
                <w:sz w:val="24"/>
              </w:rPr>
            </w:pPr>
          </w:p>
        </w:tc>
        <w:tc>
          <w:tcPr>
            <w:tcW w:w="981" w:type="dxa"/>
            <w:vAlign w:val="center"/>
          </w:tcPr>
          <w:p w14:paraId="5AA751F3"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5FFFC233" w14:textId="77777777" w:rsidR="00E76E3F" w:rsidRDefault="00E76E3F">
            <w:pPr>
              <w:adjustRightInd w:val="0"/>
              <w:snapToGrid w:val="0"/>
              <w:spacing w:line="320" w:lineRule="exact"/>
              <w:ind w:firstLineChars="0" w:firstLine="0"/>
              <w:jc w:val="center"/>
              <w:rPr>
                <w:rFonts w:cs="Times New Roman"/>
                <w:sz w:val="24"/>
              </w:rPr>
            </w:pPr>
          </w:p>
        </w:tc>
        <w:tc>
          <w:tcPr>
            <w:tcW w:w="2379" w:type="dxa"/>
            <w:vAlign w:val="center"/>
          </w:tcPr>
          <w:p w14:paraId="71CA0015" w14:textId="77777777" w:rsidR="00E76E3F" w:rsidRDefault="00E76E3F">
            <w:pPr>
              <w:adjustRightInd w:val="0"/>
              <w:snapToGrid w:val="0"/>
              <w:spacing w:line="290" w:lineRule="exact"/>
              <w:ind w:firstLineChars="0" w:firstLine="0"/>
              <w:jc w:val="center"/>
              <w:rPr>
                <w:rFonts w:cs="Times New Roman"/>
                <w:sz w:val="24"/>
              </w:rPr>
            </w:pPr>
          </w:p>
        </w:tc>
        <w:tc>
          <w:tcPr>
            <w:tcW w:w="3289" w:type="dxa"/>
            <w:vAlign w:val="center"/>
          </w:tcPr>
          <w:p w14:paraId="6D72127F" w14:textId="77777777" w:rsidR="00E76E3F" w:rsidRDefault="00E76E3F">
            <w:pPr>
              <w:adjustRightInd w:val="0"/>
              <w:snapToGrid w:val="0"/>
              <w:spacing w:line="290" w:lineRule="exact"/>
              <w:ind w:firstLineChars="0" w:firstLine="0"/>
              <w:jc w:val="center"/>
              <w:rPr>
                <w:rFonts w:cs="Times New Roman"/>
                <w:sz w:val="24"/>
              </w:rPr>
            </w:pPr>
          </w:p>
        </w:tc>
      </w:tr>
      <w:tr w:rsidR="00E76E3F" w14:paraId="4DD072CC" w14:textId="77777777">
        <w:trPr>
          <w:cantSplit/>
          <w:jc w:val="center"/>
        </w:trPr>
        <w:tc>
          <w:tcPr>
            <w:tcW w:w="1153" w:type="dxa"/>
            <w:vMerge/>
            <w:vAlign w:val="center"/>
          </w:tcPr>
          <w:p w14:paraId="4A59AA44"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6CE5D635"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4857917C"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627520FB" w14:textId="77777777" w:rsidR="00E76E3F" w:rsidRDefault="00000000">
            <w:pPr>
              <w:adjustRightInd w:val="0"/>
              <w:snapToGrid w:val="0"/>
              <w:spacing w:line="320" w:lineRule="exact"/>
              <w:ind w:firstLineChars="0" w:firstLine="0"/>
              <w:jc w:val="center"/>
              <w:rPr>
                <w:rFonts w:cs="Times New Roman"/>
                <w:sz w:val="24"/>
              </w:rPr>
            </w:pPr>
            <w:r>
              <w:rPr>
                <w:rFonts w:cs="Times New Roman"/>
                <w:sz w:val="24"/>
              </w:rPr>
              <w:t>森林覆盖率</w:t>
            </w:r>
            <w:r>
              <w:rPr>
                <w:rFonts w:cs="Times New Roman"/>
                <w:sz w:val="24"/>
              </w:rPr>
              <w:t>*</w:t>
            </w:r>
          </w:p>
        </w:tc>
        <w:tc>
          <w:tcPr>
            <w:tcW w:w="937" w:type="dxa"/>
            <w:vAlign w:val="center"/>
          </w:tcPr>
          <w:p w14:paraId="427F1C5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Merge w:val="restart"/>
            <w:vAlign w:val="center"/>
          </w:tcPr>
          <w:p w14:paraId="216F29A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w:t>
            </w:r>
          </w:p>
        </w:tc>
        <w:tc>
          <w:tcPr>
            <w:tcW w:w="2611" w:type="dxa"/>
            <w:vAlign w:val="center"/>
          </w:tcPr>
          <w:p w14:paraId="409E6CD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保持稳定或持续改善</w:t>
            </w:r>
          </w:p>
        </w:tc>
        <w:tc>
          <w:tcPr>
            <w:tcW w:w="2379" w:type="dxa"/>
            <w:vAlign w:val="center"/>
          </w:tcPr>
          <w:p w14:paraId="18C19D1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26.91*</w:t>
            </w:r>
          </w:p>
          <w:p w14:paraId="56B53FCB"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保持稳定或持续改善</w:t>
            </w:r>
          </w:p>
        </w:tc>
        <w:tc>
          <w:tcPr>
            <w:tcW w:w="3289" w:type="dxa"/>
            <w:vAlign w:val="center"/>
          </w:tcPr>
          <w:p w14:paraId="025D3BEC"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保持稳定或持续改善</w:t>
            </w:r>
          </w:p>
        </w:tc>
      </w:tr>
      <w:tr w:rsidR="00E76E3F" w14:paraId="396B7AF8" w14:textId="77777777">
        <w:trPr>
          <w:cantSplit/>
          <w:trHeight w:val="730"/>
          <w:jc w:val="center"/>
        </w:trPr>
        <w:tc>
          <w:tcPr>
            <w:tcW w:w="1153" w:type="dxa"/>
            <w:vMerge/>
            <w:vAlign w:val="center"/>
          </w:tcPr>
          <w:p w14:paraId="50D0E071"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783F21D8" w14:textId="77777777" w:rsidR="00E76E3F" w:rsidRDefault="00E76E3F">
            <w:pPr>
              <w:adjustRightInd w:val="0"/>
              <w:snapToGrid w:val="0"/>
              <w:spacing w:line="290" w:lineRule="exact"/>
              <w:ind w:firstLineChars="0" w:firstLine="0"/>
              <w:jc w:val="center"/>
              <w:rPr>
                <w:rFonts w:cs="Times New Roman"/>
                <w:sz w:val="24"/>
              </w:rPr>
            </w:pPr>
          </w:p>
        </w:tc>
        <w:tc>
          <w:tcPr>
            <w:tcW w:w="643" w:type="dxa"/>
            <w:vMerge/>
            <w:vAlign w:val="center"/>
          </w:tcPr>
          <w:p w14:paraId="290250A9" w14:textId="77777777" w:rsidR="00E76E3F" w:rsidRDefault="00E76E3F">
            <w:pPr>
              <w:numPr>
                <w:ilvl w:val="0"/>
                <w:numId w:val="2"/>
              </w:numPr>
              <w:adjustRightInd w:val="0"/>
              <w:snapToGrid w:val="0"/>
              <w:spacing w:line="290" w:lineRule="exact"/>
              <w:ind w:firstLineChars="0" w:firstLine="0"/>
              <w:jc w:val="center"/>
              <w:rPr>
                <w:rFonts w:cs="Times New Roman"/>
                <w:b/>
                <w:sz w:val="24"/>
              </w:rPr>
            </w:pPr>
          </w:p>
        </w:tc>
        <w:tc>
          <w:tcPr>
            <w:tcW w:w="1733" w:type="dxa"/>
            <w:vAlign w:val="center"/>
          </w:tcPr>
          <w:p w14:paraId="58DD1A2A" w14:textId="77777777" w:rsidR="00E76E3F" w:rsidRDefault="00000000">
            <w:pPr>
              <w:adjustRightInd w:val="0"/>
              <w:snapToGrid w:val="0"/>
              <w:spacing w:line="320" w:lineRule="exact"/>
              <w:ind w:firstLineChars="0" w:firstLine="0"/>
              <w:jc w:val="center"/>
              <w:rPr>
                <w:rFonts w:cs="Times New Roman"/>
                <w:sz w:val="24"/>
              </w:rPr>
            </w:pPr>
            <w:r>
              <w:rPr>
                <w:rFonts w:cs="Times New Roman"/>
                <w:sz w:val="24"/>
              </w:rPr>
              <w:t>草原综合植被盖度</w:t>
            </w:r>
            <w:r>
              <w:rPr>
                <w:rFonts w:cs="Times New Roman"/>
                <w:sz w:val="24"/>
              </w:rPr>
              <w:t>*</w:t>
            </w:r>
          </w:p>
        </w:tc>
        <w:tc>
          <w:tcPr>
            <w:tcW w:w="937" w:type="dxa"/>
            <w:vAlign w:val="center"/>
          </w:tcPr>
          <w:p w14:paraId="3541B4F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Merge/>
            <w:vAlign w:val="center"/>
          </w:tcPr>
          <w:p w14:paraId="34C95827" w14:textId="77777777" w:rsidR="00E76E3F" w:rsidRDefault="00E76E3F">
            <w:pPr>
              <w:adjustRightInd w:val="0"/>
              <w:snapToGrid w:val="0"/>
              <w:spacing w:line="290" w:lineRule="exact"/>
              <w:ind w:firstLineChars="0" w:firstLine="0"/>
              <w:jc w:val="center"/>
              <w:rPr>
                <w:rFonts w:cs="Times New Roman"/>
                <w:sz w:val="24"/>
              </w:rPr>
            </w:pPr>
          </w:p>
        </w:tc>
        <w:tc>
          <w:tcPr>
            <w:tcW w:w="2611" w:type="dxa"/>
            <w:vAlign w:val="center"/>
          </w:tcPr>
          <w:p w14:paraId="2B47AEE1"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保持稳定或持续改善</w:t>
            </w:r>
          </w:p>
        </w:tc>
        <w:tc>
          <w:tcPr>
            <w:tcW w:w="2379" w:type="dxa"/>
            <w:vAlign w:val="center"/>
          </w:tcPr>
          <w:p w14:paraId="780CB7F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不涉及</w:t>
            </w:r>
          </w:p>
        </w:tc>
        <w:tc>
          <w:tcPr>
            <w:tcW w:w="3289" w:type="dxa"/>
            <w:vAlign w:val="center"/>
          </w:tcPr>
          <w:p w14:paraId="1AFB6557"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不涉及</w:t>
            </w:r>
          </w:p>
        </w:tc>
      </w:tr>
      <w:tr w:rsidR="00E76E3F" w14:paraId="62CF9C66" w14:textId="77777777">
        <w:trPr>
          <w:cantSplit/>
          <w:trHeight w:val="813"/>
          <w:jc w:val="center"/>
        </w:trPr>
        <w:tc>
          <w:tcPr>
            <w:tcW w:w="1153" w:type="dxa"/>
            <w:vMerge/>
            <w:vAlign w:val="center"/>
          </w:tcPr>
          <w:p w14:paraId="6B59570E"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restart"/>
            <w:vAlign w:val="center"/>
          </w:tcPr>
          <w:p w14:paraId="5D6DA18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（四）生态</w:t>
            </w:r>
          </w:p>
          <w:p w14:paraId="51DBACF6"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环境</w:t>
            </w:r>
          </w:p>
          <w:p w14:paraId="7387342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风险</w:t>
            </w:r>
          </w:p>
          <w:p w14:paraId="24E9A83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防范</w:t>
            </w:r>
          </w:p>
        </w:tc>
        <w:tc>
          <w:tcPr>
            <w:tcW w:w="643" w:type="dxa"/>
            <w:vAlign w:val="center"/>
          </w:tcPr>
          <w:p w14:paraId="32E84324" w14:textId="77777777" w:rsidR="00E76E3F" w:rsidRDefault="00000000">
            <w:pPr>
              <w:adjustRightInd w:val="0"/>
              <w:snapToGrid w:val="0"/>
              <w:spacing w:line="290" w:lineRule="exact"/>
              <w:ind w:firstLineChars="0" w:firstLine="0"/>
              <w:jc w:val="center"/>
              <w:rPr>
                <w:rFonts w:cs="Times New Roman"/>
                <w:bCs/>
                <w:sz w:val="24"/>
              </w:rPr>
            </w:pPr>
            <w:r>
              <w:rPr>
                <w:rFonts w:cs="Times New Roman"/>
                <w:bCs/>
                <w:sz w:val="24"/>
              </w:rPr>
              <w:t>8</w:t>
            </w:r>
          </w:p>
        </w:tc>
        <w:tc>
          <w:tcPr>
            <w:tcW w:w="1733" w:type="dxa"/>
            <w:vAlign w:val="center"/>
          </w:tcPr>
          <w:p w14:paraId="13649625" w14:textId="77777777" w:rsidR="00E76E3F" w:rsidRDefault="00000000">
            <w:pPr>
              <w:adjustRightInd w:val="0"/>
              <w:snapToGrid w:val="0"/>
              <w:spacing w:line="320" w:lineRule="exact"/>
              <w:ind w:firstLineChars="0" w:firstLine="0"/>
              <w:jc w:val="center"/>
              <w:rPr>
                <w:rFonts w:cs="Times New Roman"/>
                <w:sz w:val="24"/>
                <w:highlight w:val="yellow"/>
              </w:rPr>
            </w:pPr>
            <w:r>
              <w:rPr>
                <w:rFonts w:cs="Times New Roman"/>
                <w:sz w:val="24"/>
              </w:rPr>
              <w:t>受污染耕地安全利用率</w:t>
            </w:r>
            <w:r>
              <w:rPr>
                <w:rFonts w:cs="Times New Roman"/>
                <w:sz w:val="24"/>
              </w:rPr>
              <w:t>*</w:t>
            </w:r>
          </w:p>
        </w:tc>
        <w:tc>
          <w:tcPr>
            <w:tcW w:w="937" w:type="dxa"/>
            <w:vAlign w:val="center"/>
          </w:tcPr>
          <w:p w14:paraId="14E0C9A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0EA4FF10" w14:textId="77777777" w:rsidR="00E76E3F" w:rsidRDefault="00000000">
            <w:pPr>
              <w:adjustRightInd w:val="0"/>
              <w:snapToGrid w:val="0"/>
              <w:spacing w:line="290" w:lineRule="exact"/>
              <w:ind w:firstLineChars="0" w:firstLine="0"/>
              <w:jc w:val="center"/>
              <w:rPr>
                <w:rFonts w:cs="Times New Roman"/>
                <w:sz w:val="24"/>
                <w:highlight w:val="yellow"/>
              </w:rPr>
            </w:pPr>
            <w:r>
              <w:rPr>
                <w:rFonts w:cs="Times New Roman"/>
                <w:sz w:val="24"/>
              </w:rPr>
              <w:t>%</w:t>
            </w:r>
          </w:p>
        </w:tc>
        <w:tc>
          <w:tcPr>
            <w:tcW w:w="2611" w:type="dxa"/>
            <w:vAlign w:val="center"/>
          </w:tcPr>
          <w:p w14:paraId="6AD9B1CC" w14:textId="77777777" w:rsidR="00E76E3F" w:rsidRDefault="00000000">
            <w:pPr>
              <w:adjustRightInd w:val="0"/>
              <w:snapToGrid w:val="0"/>
              <w:spacing w:line="290" w:lineRule="exact"/>
              <w:ind w:firstLineChars="0" w:firstLine="0"/>
              <w:jc w:val="center"/>
              <w:rPr>
                <w:rFonts w:cs="Times New Roman"/>
                <w:sz w:val="24"/>
                <w:highlight w:val="yellow"/>
              </w:rPr>
            </w:pPr>
            <w:r>
              <w:rPr>
                <w:rFonts w:cs="Times New Roman"/>
                <w:sz w:val="24"/>
              </w:rPr>
              <w:t>≥93</w:t>
            </w:r>
          </w:p>
        </w:tc>
        <w:tc>
          <w:tcPr>
            <w:tcW w:w="2379" w:type="dxa"/>
            <w:vAlign w:val="center"/>
          </w:tcPr>
          <w:p w14:paraId="3C86C6A9"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不涉及</w:t>
            </w:r>
          </w:p>
        </w:tc>
        <w:tc>
          <w:tcPr>
            <w:tcW w:w="3289" w:type="dxa"/>
            <w:vAlign w:val="center"/>
          </w:tcPr>
          <w:p w14:paraId="19801C6F" w14:textId="77777777" w:rsidR="00E76E3F" w:rsidRDefault="00000000">
            <w:pPr>
              <w:pStyle w:val="a7"/>
              <w:adjustRightInd w:val="0"/>
              <w:snapToGrid w:val="0"/>
              <w:spacing w:beforeLines="0" w:before="0" w:line="290" w:lineRule="exact"/>
              <w:rPr>
                <w:rFonts w:eastAsia="方正仿宋_GBK" w:cs="Times New Roman"/>
                <w:b w:val="0"/>
                <w:sz w:val="24"/>
              </w:rPr>
            </w:pPr>
            <w:r>
              <w:rPr>
                <w:rFonts w:eastAsia="方正仿宋_GBK" w:cs="Times New Roman"/>
                <w:b w:val="0"/>
                <w:sz w:val="24"/>
              </w:rPr>
              <w:t>不涉及</w:t>
            </w:r>
          </w:p>
        </w:tc>
      </w:tr>
      <w:tr w:rsidR="00E76E3F" w14:paraId="54E18C19" w14:textId="77777777">
        <w:trPr>
          <w:cantSplit/>
          <w:trHeight w:val="814"/>
          <w:jc w:val="center"/>
        </w:trPr>
        <w:tc>
          <w:tcPr>
            <w:tcW w:w="1153" w:type="dxa"/>
            <w:vMerge/>
            <w:vAlign w:val="center"/>
          </w:tcPr>
          <w:p w14:paraId="51AFD93C"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622DA704"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0C6D2497" w14:textId="77777777" w:rsidR="00E76E3F" w:rsidRDefault="00000000">
            <w:pPr>
              <w:adjustRightInd w:val="0"/>
              <w:snapToGrid w:val="0"/>
              <w:spacing w:line="290" w:lineRule="exact"/>
              <w:ind w:firstLineChars="0" w:firstLine="0"/>
              <w:jc w:val="center"/>
              <w:rPr>
                <w:rFonts w:cs="Times New Roman"/>
                <w:bCs/>
                <w:sz w:val="24"/>
              </w:rPr>
            </w:pPr>
            <w:r>
              <w:rPr>
                <w:rFonts w:cs="Times New Roman"/>
                <w:bCs/>
                <w:sz w:val="24"/>
              </w:rPr>
              <w:t>9</w:t>
            </w:r>
          </w:p>
        </w:tc>
        <w:tc>
          <w:tcPr>
            <w:tcW w:w="1733" w:type="dxa"/>
            <w:vAlign w:val="center"/>
          </w:tcPr>
          <w:p w14:paraId="52216A0E" w14:textId="77777777" w:rsidR="00E76E3F" w:rsidRDefault="00000000">
            <w:pPr>
              <w:adjustRightInd w:val="0"/>
              <w:snapToGrid w:val="0"/>
              <w:spacing w:line="320" w:lineRule="exact"/>
              <w:ind w:firstLineChars="0" w:firstLine="0"/>
              <w:jc w:val="center"/>
              <w:rPr>
                <w:rFonts w:cs="Times New Roman"/>
                <w:sz w:val="24"/>
                <w:highlight w:val="yellow"/>
              </w:rPr>
            </w:pPr>
            <w:r>
              <w:rPr>
                <w:rFonts w:cs="Times New Roman"/>
                <w:sz w:val="24"/>
              </w:rPr>
              <w:t>重点建设用地安全利用</w:t>
            </w:r>
          </w:p>
        </w:tc>
        <w:tc>
          <w:tcPr>
            <w:tcW w:w="937" w:type="dxa"/>
            <w:vAlign w:val="center"/>
          </w:tcPr>
          <w:p w14:paraId="66EE7393"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64D4BC18" w14:textId="382782A0" w:rsidR="00E76E3F" w:rsidRDefault="00843EBD">
            <w:pPr>
              <w:adjustRightInd w:val="0"/>
              <w:snapToGrid w:val="0"/>
              <w:spacing w:line="290" w:lineRule="exact"/>
              <w:ind w:firstLineChars="0" w:firstLine="0"/>
              <w:jc w:val="center"/>
              <w:rPr>
                <w:rFonts w:cs="Times New Roman"/>
                <w:sz w:val="24"/>
                <w:highlight w:val="yellow"/>
              </w:rPr>
            </w:pPr>
            <w:r w:rsidRPr="00843EBD">
              <w:rPr>
                <w:rFonts w:ascii="方正仿宋_GBK" w:cs="Times New Roman"/>
                <w:sz w:val="24"/>
              </w:rPr>
              <w:t>-</w:t>
            </w:r>
          </w:p>
        </w:tc>
        <w:tc>
          <w:tcPr>
            <w:tcW w:w="2611" w:type="dxa"/>
            <w:vAlign w:val="center"/>
          </w:tcPr>
          <w:p w14:paraId="5040E1EC" w14:textId="77777777" w:rsidR="00E76E3F" w:rsidRDefault="00000000">
            <w:pPr>
              <w:adjustRightInd w:val="0"/>
              <w:snapToGrid w:val="0"/>
              <w:spacing w:line="290" w:lineRule="exact"/>
              <w:ind w:firstLineChars="0" w:firstLine="0"/>
              <w:jc w:val="center"/>
              <w:rPr>
                <w:rFonts w:cs="Times New Roman"/>
                <w:sz w:val="24"/>
                <w:highlight w:val="yellow"/>
              </w:rPr>
            </w:pPr>
            <w:r>
              <w:rPr>
                <w:rFonts w:cs="Times New Roman"/>
                <w:sz w:val="24"/>
              </w:rPr>
              <w:t>有效保障</w:t>
            </w:r>
          </w:p>
        </w:tc>
        <w:tc>
          <w:tcPr>
            <w:tcW w:w="2379" w:type="dxa"/>
            <w:vAlign w:val="center"/>
          </w:tcPr>
          <w:p w14:paraId="64280894"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有效保障</w:t>
            </w:r>
          </w:p>
        </w:tc>
        <w:tc>
          <w:tcPr>
            <w:tcW w:w="3289" w:type="dxa"/>
            <w:vAlign w:val="center"/>
          </w:tcPr>
          <w:p w14:paraId="6EDDFA8B"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有效保障</w:t>
            </w:r>
          </w:p>
        </w:tc>
      </w:tr>
      <w:tr w:rsidR="00E76E3F" w14:paraId="1F0CDD1B" w14:textId="77777777">
        <w:trPr>
          <w:cantSplit/>
          <w:trHeight w:val="636"/>
          <w:jc w:val="center"/>
        </w:trPr>
        <w:tc>
          <w:tcPr>
            <w:tcW w:w="1153" w:type="dxa"/>
            <w:vMerge/>
            <w:vAlign w:val="center"/>
          </w:tcPr>
          <w:p w14:paraId="6BC8809C"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05FABF3C"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7F871D43" w14:textId="77777777" w:rsidR="00E76E3F" w:rsidRDefault="00000000">
            <w:pPr>
              <w:adjustRightInd w:val="0"/>
              <w:snapToGrid w:val="0"/>
              <w:spacing w:line="290" w:lineRule="exact"/>
              <w:ind w:firstLineChars="0" w:firstLine="0"/>
              <w:jc w:val="center"/>
              <w:rPr>
                <w:rFonts w:cs="Times New Roman"/>
                <w:bCs/>
                <w:sz w:val="24"/>
              </w:rPr>
            </w:pPr>
            <w:r>
              <w:rPr>
                <w:rFonts w:cs="Times New Roman"/>
                <w:bCs/>
                <w:sz w:val="24"/>
              </w:rPr>
              <w:t>10</w:t>
            </w:r>
          </w:p>
        </w:tc>
        <w:tc>
          <w:tcPr>
            <w:tcW w:w="1733" w:type="dxa"/>
            <w:vAlign w:val="center"/>
          </w:tcPr>
          <w:p w14:paraId="7D7A8394" w14:textId="77777777" w:rsidR="00E76E3F" w:rsidRDefault="00000000">
            <w:pPr>
              <w:adjustRightInd w:val="0"/>
              <w:snapToGrid w:val="0"/>
              <w:spacing w:line="320" w:lineRule="exact"/>
              <w:ind w:firstLineChars="0" w:firstLine="0"/>
              <w:jc w:val="center"/>
              <w:rPr>
                <w:rFonts w:cs="Times New Roman"/>
                <w:sz w:val="24"/>
                <w:highlight w:val="yellow"/>
              </w:rPr>
            </w:pPr>
            <w:r>
              <w:rPr>
                <w:rFonts w:cs="Times New Roman"/>
                <w:sz w:val="24"/>
              </w:rPr>
              <w:t>外来物种入侵防控</w:t>
            </w:r>
          </w:p>
        </w:tc>
        <w:tc>
          <w:tcPr>
            <w:tcW w:w="937" w:type="dxa"/>
            <w:vAlign w:val="center"/>
          </w:tcPr>
          <w:p w14:paraId="6016C8DD"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6524A91D" w14:textId="2CB8C75D" w:rsidR="00E76E3F" w:rsidRDefault="00843EBD">
            <w:pPr>
              <w:adjustRightInd w:val="0"/>
              <w:snapToGrid w:val="0"/>
              <w:spacing w:line="290" w:lineRule="exact"/>
              <w:ind w:firstLineChars="0" w:firstLine="0"/>
              <w:jc w:val="center"/>
              <w:rPr>
                <w:rFonts w:cs="Times New Roman"/>
                <w:sz w:val="24"/>
                <w:highlight w:val="yellow"/>
              </w:rPr>
            </w:pPr>
            <w:r w:rsidRPr="00843EBD">
              <w:rPr>
                <w:rFonts w:ascii="方正仿宋_GBK" w:cs="Times New Roman"/>
                <w:sz w:val="24"/>
              </w:rPr>
              <w:t>-</w:t>
            </w:r>
          </w:p>
        </w:tc>
        <w:tc>
          <w:tcPr>
            <w:tcW w:w="2611" w:type="dxa"/>
            <w:vAlign w:val="center"/>
          </w:tcPr>
          <w:p w14:paraId="4A78ADC7" w14:textId="77777777" w:rsidR="00E76E3F" w:rsidRDefault="00000000">
            <w:pPr>
              <w:adjustRightInd w:val="0"/>
              <w:snapToGrid w:val="0"/>
              <w:spacing w:line="290" w:lineRule="exact"/>
              <w:ind w:firstLineChars="0" w:firstLine="0"/>
              <w:jc w:val="center"/>
              <w:rPr>
                <w:rFonts w:cs="Times New Roman"/>
                <w:sz w:val="24"/>
                <w:highlight w:val="yellow"/>
              </w:rPr>
            </w:pPr>
            <w:r>
              <w:rPr>
                <w:rFonts w:cs="Times New Roman"/>
                <w:sz w:val="24"/>
              </w:rPr>
              <w:t>有效开展</w:t>
            </w:r>
          </w:p>
        </w:tc>
        <w:tc>
          <w:tcPr>
            <w:tcW w:w="2379" w:type="dxa"/>
            <w:vAlign w:val="center"/>
          </w:tcPr>
          <w:p w14:paraId="12AF88E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有效开展</w:t>
            </w:r>
          </w:p>
        </w:tc>
        <w:tc>
          <w:tcPr>
            <w:tcW w:w="3289" w:type="dxa"/>
            <w:vAlign w:val="center"/>
          </w:tcPr>
          <w:p w14:paraId="7322F48E"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有效开展</w:t>
            </w:r>
          </w:p>
        </w:tc>
      </w:tr>
      <w:tr w:rsidR="00E76E3F" w14:paraId="69DD3D54" w14:textId="77777777">
        <w:trPr>
          <w:cantSplit/>
          <w:jc w:val="center"/>
        </w:trPr>
        <w:tc>
          <w:tcPr>
            <w:tcW w:w="1153" w:type="dxa"/>
            <w:vMerge/>
            <w:vAlign w:val="center"/>
          </w:tcPr>
          <w:p w14:paraId="4B8B0F7A"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30DD9DC7"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40FAA8B2" w14:textId="77777777" w:rsidR="00E76E3F" w:rsidRDefault="00000000">
            <w:pPr>
              <w:adjustRightInd w:val="0"/>
              <w:snapToGrid w:val="0"/>
              <w:spacing w:line="290" w:lineRule="exact"/>
              <w:ind w:firstLineChars="0" w:firstLine="0"/>
              <w:jc w:val="center"/>
              <w:rPr>
                <w:rFonts w:cs="Times New Roman"/>
                <w:bCs/>
                <w:sz w:val="24"/>
              </w:rPr>
            </w:pPr>
            <w:r>
              <w:rPr>
                <w:rFonts w:cs="Times New Roman"/>
                <w:bCs/>
                <w:sz w:val="24"/>
              </w:rPr>
              <w:t>11</w:t>
            </w:r>
          </w:p>
        </w:tc>
        <w:tc>
          <w:tcPr>
            <w:tcW w:w="1733" w:type="dxa"/>
            <w:vAlign w:val="center"/>
          </w:tcPr>
          <w:p w14:paraId="6B26807D" w14:textId="77777777" w:rsidR="00E76E3F" w:rsidRDefault="00000000">
            <w:pPr>
              <w:adjustRightInd w:val="0"/>
              <w:snapToGrid w:val="0"/>
              <w:spacing w:line="320" w:lineRule="exact"/>
              <w:ind w:firstLineChars="0" w:firstLine="0"/>
              <w:jc w:val="center"/>
              <w:rPr>
                <w:rFonts w:cs="Times New Roman"/>
                <w:sz w:val="24"/>
              </w:rPr>
            </w:pPr>
            <w:r>
              <w:rPr>
                <w:rFonts w:cs="Times New Roman"/>
                <w:sz w:val="24"/>
              </w:rPr>
              <w:t>突发生态环境事件应急管理机制</w:t>
            </w:r>
          </w:p>
        </w:tc>
        <w:tc>
          <w:tcPr>
            <w:tcW w:w="937" w:type="dxa"/>
            <w:vAlign w:val="center"/>
          </w:tcPr>
          <w:p w14:paraId="3F1C34B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约束性</w:t>
            </w:r>
          </w:p>
        </w:tc>
        <w:tc>
          <w:tcPr>
            <w:tcW w:w="981" w:type="dxa"/>
            <w:vAlign w:val="center"/>
          </w:tcPr>
          <w:p w14:paraId="381F53AE" w14:textId="6D1A024A" w:rsidR="00E76E3F" w:rsidRDefault="00843EBD">
            <w:pPr>
              <w:adjustRightInd w:val="0"/>
              <w:snapToGrid w:val="0"/>
              <w:spacing w:line="29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24DA1613"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建立</w:t>
            </w:r>
          </w:p>
        </w:tc>
        <w:tc>
          <w:tcPr>
            <w:tcW w:w="2379" w:type="dxa"/>
            <w:vAlign w:val="center"/>
          </w:tcPr>
          <w:p w14:paraId="5D8DA4E7"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建立</w:t>
            </w:r>
          </w:p>
        </w:tc>
        <w:tc>
          <w:tcPr>
            <w:tcW w:w="3289" w:type="dxa"/>
            <w:vAlign w:val="center"/>
          </w:tcPr>
          <w:p w14:paraId="1DFC0F22"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建立</w:t>
            </w:r>
          </w:p>
        </w:tc>
      </w:tr>
      <w:tr w:rsidR="00E76E3F" w14:paraId="2FC0946D" w14:textId="77777777">
        <w:trPr>
          <w:cantSplit/>
          <w:trHeight w:val="1443"/>
          <w:jc w:val="center"/>
        </w:trPr>
        <w:tc>
          <w:tcPr>
            <w:tcW w:w="1153" w:type="dxa"/>
            <w:vMerge w:val="restart"/>
            <w:vAlign w:val="center"/>
          </w:tcPr>
          <w:p w14:paraId="67869F46"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lastRenderedPageBreak/>
              <w:t>生态经济</w:t>
            </w:r>
          </w:p>
        </w:tc>
        <w:tc>
          <w:tcPr>
            <w:tcW w:w="949" w:type="dxa"/>
            <w:vAlign w:val="center"/>
          </w:tcPr>
          <w:p w14:paraId="32991F8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（五）节能</w:t>
            </w:r>
          </w:p>
          <w:p w14:paraId="375AD1B0"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减排</w:t>
            </w:r>
          </w:p>
          <w:p w14:paraId="322B126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降碳</w:t>
            </w:r>
          </w:p>
          <w:p w14:paraId="396D952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增效</w:t>
            </w:r>
          </w:p>
        </w:tc>
        <w:tc>
          <w:tcPr>
            <w:tcW w:w="643" w:type="dxa"/>
            <w:vAlign w:val="center"/>
          </w:tcPr>
          <w:p w14:paraId="3BFF67DC"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12</w:t>
            </w:r>
          </w:p>
        </w:tc>
        <w:tc>
          <w:tcPr>
            <w:tcW w:w="1733" w:type="dxa"/>
            <w:vAlign w:val="center"/>
          </w:tcPr>
          <w:p w14:paraId="50403E55"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新增和更新公共汽电车中新能源和清洁能源车辆比例</w:t>
            </w:r>
          </w:p>
        </w:tc>
        <w:tc>
          <w:tcPr>
            <w:tcW w:w="937" w:type="dxa"/>
            <w:vAlign w:val="center"/>
          </w:tcPr>
          <w:p w14:paraId="4BA433C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7563E8A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14E257A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≥80</w:t>
            </w:r>
          </w:p>
        </w:tc>
        <w:tc>
          <w:tcPr>
            <w:tcW w:w="2379" w:type="dxa"/>
            <w:vAlign w:val="center"/>
          </w:tcPr>
          <w:p w14:paraId="4A4A09B8"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c>
          <w:tcPr>
            <w:tcW w:w="3289" w:type="dxa"/>
            <w:vAlign w:val="center"/>
          </w:tcPr>
          <w:p w14:paraId="1563C671"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r>
      <w:tr w:rsidR="00E76E3F" w14:paraId="1665321F" w14:textId="77777777">
        <w:trPr>
          <w:cantSplit/>
          <w:trHeight w:val="804"/>
          <w:jc w:val="center"/>
        </w:trPr>
        <w:tc>
          <w:tcPr>
            <w:tcW w:w="1153" w:type="dxa"/>
            <w:vMerge/>
            <w:vAlign w:val="center"/>
          </w:tcPr>
          <w:p w14:paraId="0A0AD5FE" w14:textId="77777777" w:rsidR="00E76E3F" w:rsidRDefault="00E76E3F">
            <w:pPr>
              <w:adjustRightInd w:val="0"/>
              <w:snapToGrid w:val="0"/>
              <w:spacing w:line="290" w:lineRule="exact"/>
              <w:ind w:firstLineChars="0" w:firstLine="0"/>
              <w:jc w:val="center"/>
              <w:rPr>
                <w:rFonts w:cs="Times New Roman"/>
                <w:sz w:val="24"/>
              </w:rPr>
            </w:pPr>
          </w:p>
        </w:tc>
        <w:tc>
          <w:tcPr>
            <w:tcW w:w="949" w:type="dxa"/>
            <w:vMerge w:val="restart"/>
            <w:vAlign w:val="center"/>
          </w:tcPr>
          <w:p w14:paraId="5CC0342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（六）资源</w:t>
            </w:r>
          </w:p>
          <w:p w14:paraId="549ED0C8"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节约</w:t>
            </w:r>
          </w:p>
          <w:p w14:paraId="6BBC5D1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集约</w:t>
            </w:r>
          </w:p>
        </w:tc>
        <w:tc>
          <w:tcPr>
            <w:tcW w:w="643" w:type="dxa"/>
            <w:vAlign w:val="center"/>
          </w:tcPr>
          <w:p w14:paraId="344C7D1F"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13</w:t>
            </w:r>
          </w:p>
        </w:tc>
        <w:tc>
          <w:tcPr>
            <w:tcW w:w="1733" w:type="dxa"/>
            <w:vAlign w:val="center"/>
          </w:tcPr>
          <w:p w14:paraId="7568DD9C" w14:textId="77777777" w:rsidR="00E76E3F" w:rsidRDefault="00000000">
            <w:pPr>
              <w:adjustRightInd w:val="0"/>
              <w:snapToGrid w:val="0"/>
              <w:spacing w:line="330" w:lineRule="exact"/>
              <w:ind w:firstLineChars="0" w:firstLine="0"/>
              <w:jc w:val="center"/>
              <w:rPr>
                <w:rFonts w:cs="Times New Roman"/>
                <w:sz w:val="24"/>
              </w:rPr>
            </w:pPr>
            <w:r>
              <w:rPr>
                <w:rFonts w:cs="Times New Roman"/>
                <w:spacing w:val="-17"/>
                <w:sz w:val="24"/>
              </w:rPr>
              <w:t>万元工业增加值用水量下降率</w:t>
            </w:r>
          </w:p>
        </w:tc>
        <w:tc>
          <w:tcPr>
            <w:tcW w:w="937" w:type="dxa"/>
            <w:vAlign w:val="center"/>
          </w:tcPr>
          <w:p w14:paraId="530A913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577212B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4E45F776" w14:textId="77777777" w:rsidR="00E76E3F" w:rsidRDefault="00000000">
            <w:pPr>
              <w:adjustRightInd w:val="0"/>
              <w:snapToGrid w:val="0"/>
              <w:spacing w:line="330" w:lineRule="exact"/>
              <w:ind w:firstLineChars="0" w:firstLine="0"/>
              <w:jc w:val="center"/>
              <w:rPr>
                <w:rFonts w:cs="Times New Roman"/>
                <w:sz w:val="24"/>
              </w:rPr>
            </w:pPr>
            <w:r>
              <w:rPr>
                <w:rFonts w:cs="Times New Roman"/>
                <w:spacing w:val="-11"/>
                <w:sz w:val="24"/>
              </w:rPr>
              <w:t>完成上级规定的考核任务</w:t>
            </w:r>
          </w:p>
        </w:tc>
        <w:tc>
          <w:tcPr>
            <w:tcW w:w="2379" w:type="dxa"/>
            <w:vAlign w:val="center"/>
          </w:tcPr>
          <w:p w14:paraId="6D334E0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47.67</w:t>
            </w:r>
          </w:p>
          <w:p w14:paraId="6445F694" w14:textId="77777777" w:rsidR="00E76E3F" w:rsidRDefault="00000000">
            <w:pPr>
              <w:adjustRightInd w:val="0"/>
              <w:snapToGrid w:val="0"/>
              <w:spacing w:line="330" w:lineRule="exact"/>
              <w:ind w:firstLineChars="0" w:firstLine="0"/>
              <w:jc w:val="center"/>
              <w:rPr>
                <w:rFonts w:cs="Times New Roman"/>
                <w:sz w:val="24"/>
              </w:rPr>
            </w:pPr>
            <w:r>
              <w:rPr>
                <w:rFonts w:cs="Times New Roman"/>
                <w:spacing w:val="-23"/>
                <w:sz w:val="24"/>
              </w:rPr>
              <w:t>完成上级规定的考核任务</w:t>
            </w:r>
          </w:p>
        </w:tc>
        <w:tc>
          <w:tcPr>
            <w:tcW w:w="3289" w:type="dxa"/>
            <w:vAlign w:val="center"/>
          </w:tcPr>
          <w:p w14:paraId="6B116BE5"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r>
      <w:tr w:rsidR="00E76E3F" w14:paraId="58BAB259" w14:textId="77777777">
        <w:trPr>
          <w:cantSplit/>
          <w:jc w:val="center"/>
        </w:trPr>
        <w:tc>
          <w:tcPr>
            <w:tcW w:w="1153" w:type="dxa"/>
            <w:vMerge/>
            <w:vAlign w:val="center"/>
          </w:tcPr>
          <w:p w14:paraId="4340818A" w14:textId="77777777" w:rsidR="00E76E3F" w:rsidRDefault="00E76E3F">
            <w:pPr>
              <w:adjustRightInd w:val="0"/>
              <w:snapToGrid w:val="0"/>
              <w:spacing w:line="290" w:lineRule="exact"/>
              <w:ind w:firstLineChars="0" w:firstLine="0"/>
              <w:jc w:val="center"/>
              <w:rPr>
                <w:rFonts w:cs="Times New Roman"/>
                <w:sz w:val="24"/>
              </w:rPr>
            </w:pPr>
          </w:p>
        </w:tc>
        <w:tc>
          <w:tcPr>
            <w:tcW w:w="949" w:type="dxa"/>
            <w:vMerge/>
            <w:vAlign w:val="center"/>
          </w:tcPr>
          <w:p w14:paraId="1CB66067"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1B9D1E05"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14</w:t>
            </w:r>
          </w:p>
        </w:tc>
        <w:tc>
          <w:tcPr>
            <w:tcW w:w="1733" w:type="dxa"/>
            <w:vAlign w:val="center"/>
          </w:tcPr>
          <w:p w14:paraId="75956E0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农田灌溉水</w:t>
            </w:r>
          </w:p>
          <w:p w14:paraId="00ABA019"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有效利用系数</w:t>
            </w:r>
          </w:p>
        </w:tc>
        <w:tc>
          <w:tcPr>
            <w:tcW w:w="937" w:type="dxa"/>
            <w:vAlign w:val="center"/>
          </w:tcPr>
          <w:p w14:paraId="53299B8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7E413A1A"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275EE07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c>
          <w:tcPr>
            <w:tcW w:w="2379" w:type="dxa"/>
            <w:vAlign w:val="center"/>
          </w:tcPr>
          <w:p w14:paraId="7DD7351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0.8604</w:t>
            </w:r>
          </w:p>
          <w:p w14:paraId="441C7BB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c>
          <w:tcPr>
            <w:tcW w:w="3289" w:type="dxa"/>
            <w:vAlign w:val="center"/>
          </w:tcPr>
          <w:p w14:paraId="13C3C71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r>
      <w:tr w:rsidR="00E76E3F" w14:paraId="668F6588" w14:textId="77777777">
        <w:trPr>
          <w:cantSplit/>
          <w:trHeight w:val="627"/>
          <w:jc w:val="center"/>
        </w:trPr>
        <w:tc>
          <w:tcPr>
            <w:tcW w:w="1153" w:type="dxa"/>
            <w:vMerge/>
            <w:vAlign w:val="center"/>
          </w:tcPr>
          <w:p w14:paraId="0D58E21E" w14:textId="77777777" w:rsidR="00E76E3F" w:rsidRDefault="00E76E3F">
            <w:pPr>
              <w:adjustRightInd w:val="0"/>
              <w:snapToGrid w:val="0"/>
              <w:spacing w:line="290" w:lineRule="exact"/>
              <w:ind w:firstLineChars="0" w:firstLine="0"/>
              <w:jc w:val="center"/>
              <w:rPr>
                <w:rFonts w:cs="Times New Roman"/>
                <w:sz w:val="24"/>
              </w:rPr>
            </w:pPr>
          </w:p>
        </w:tc>
        <w:tc>
          <w:tcPr>
            <w:tcW w:w="949" w:type="dxa"/>
            <w:vMerge/>
            <w:vAlign w:val="center"/>
          </w:tcPr>
          <w:p w14:paraId="25E74DF3"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35A62DD5"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15</w:t>
            </w:r>
          </w:p>
        </w:tc>
        <w:tc>
          <w:tcPr>
            <w:tcW w:w="1733" w:type="dxa"/>
            <w:vAlign w:val="center"/>
          </w:tcPr>
          <w:p w14:paraId="433913F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农膜回收</w:t>
            </w:r>
          </w:p>
          <w:p w14:paraId="7FBF4DB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利用率</w:t>
            </w:r>
          </w:p>
        </w:tc>
        <w:tc>
          <w:tcPr>
            <w:tcW w:w="937" w:type="dxa"/>
            <w:vAlign w:val="center"/>
          </w:tcPr>
          <w:p w14:paraId="6915F3D2"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0A37A6E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140B40D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≥85</w:t>
            </w:r>
          </w:p>
        </w:tc>
        <w:tc>
          <w:tcPr>
            <w:tcW w:w="2379" w:type="dxa"/>
            <w:vAlign w:val="center"/>
          </w:tcPr>
          <w:p w14:paraId="0EC440A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95.78</w:t>
            </w:r>
          </w:p>
        </w:tc>
        <w:tc>
          <w:tcPr>
            <w:tcW w:w="3289" w:type="dxa"/>
            <w:vAlign w:val="center"/>
          </w:tcPr>
          <w:p w14:paraId="19F1A68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≥96</w:t>
            </w:r>
          </w:p>
        </w:tc>
      </w:tr>
      <w:tr w:rsidR="00E76E3F" w14:paraId="69741726" w14:textId="77777777">
        <w:trPr>
          <w:cantSplit/>
          <w:jc w:val="center"/>
        </w:trPr>
        <w:tc>
          <w:tcPr>
            <w:tcW w:w="1153" w:type="dxa"/>
            <w:vMerge/>
            <w:vAlign w:val="center"/>
          </w:tcPr>
          <w:p w14:paraId="26370B58" w14:textId="77777777" w:rsidR="00E76E3F" w:rsidRDefault="00E76E3F">
            <w:pPr>
              <w:adjustRightInd w:val="0"/>
              <w:snapToGrid w:val="0"/>
              <w:spacing w:line="290" w:lineRule="exact"/>
              <w:ind w:firstLineChars="0" w:firstLine="0"/>
              <w:jc w:val="center"/>
              <w:rPr>
                <w:rFonts w:cs="Times New Roman"/>
                <w:sz w:val="24"/>
              </w:rPr>
            </w:pPr>
          </w:p>
        </w:tc>
        <w:tc>
          <w:tcPr>
            <w:tcW w:w="949" w:type="dxa"/>
            <w:vMerge/>
            <w:vAlign w:val="center"/>
          </w:tcPr>
          <w:p w14:paraId="28BAE8E4"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258535F7"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16</w:t>
            </w:r>
          </w:p>
        </w:tc>
        <w:tc>
          <w:tcPr>
            <w:tcW w:w="1733" w:type="dxa"/>
            <w:vAlign w:val="center"/>
          </w:tcPr>
          <w:p w14:paraId="027414F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一般工业固体废弃物综合利用率</w:t>
            </w:r>
          </w:p>
        </w:tc>
        <w:tc>
          <w:tcPr>
            <w:tcW w:w="937" w:type="dxa"/>
            <w:vAlign w:val="center"/>
          </w:tcPr>
          <w:p w14:paraId="3A55A94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034B6582" w14:textId="5D62D5E1" w:rsidR="00E76E3F" w:rsidRDefault="00843EBD">
            <w:pPr>
              <w:adjustRightInd w:val="0"/>
              <w:snapToGrid w:val="0"/>
              <w:spacing w:line="33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7E81E17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保持稳定或持续改善</w:t>
            </w:r>
          </w:p>
        </w:tc>
        <w:tc>
          <w:tcPr>
            <w:tcW w:w="2379" w:type="dxa"/>
            <w:vAlign w:val="center"/>
          </w:tcPr>
          <w:p w14:paraId="57B4CAF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81.4</w:t>
            </w:r>
          </w:p>
        </w:tc>
        <w:tc>
          <w:tcPr>
            <w:tcW w:w="3289" w:type="dxa"/>
            <w:vAlign w:val="center"/>
          </w:tcPr>
          <w:p w14:paraId="4DDB19A8"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保持稳定或持续改善</w:t>
            </w:r>
          </w:p>
        </w:tc>
      </w:tr>
      <w:tr w:rsidR="00E76E3F" w14:paraId="0B78576C" w14:textId="77777777">
        <w:trPr>
          <w:cantSplit/>
          <w:trHeight w:val="786"/>
          <w:jc w:val="center"/>
        </w:trPr>
        <w:tc>
          <w:tcPr>
            <w:tcW w:w="1153" w:type="dxa"/>
            <w:vMerge w:val="restart"/>
            <w:vAlign w:val="center"/>
          </w:tcPr>
          <w:p w14:paraId="25A8F3D5"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t>生态文化</w:t>
            </w:r>
          </w:p>
        </w:tc>
        <w:tc>
          <w:tcPr>
            <w:tcW w:w="949" w:type="dxa"/>
            <w:vMerge w:val="restart"/>
            <w:vAlign w:val="center"/>
          </w:tcPr>
          <w:p w14:paraId="5D9F02DA"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（七）全民</w:t>
            </w:r>
          </w:p>
          <w:p w14:paraId="383D422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共建</w:t>
            </w:r>
          </w:p>
          <w:p w14:paraId="2120C88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共享</w:t>
            </w:r>
          </w:p>
        </w:tc>
        <w:tc>
          <w:tcPr>
            <w:tcW w:w="643" w:type="dxa"/>
            <w:vAlign w:val="center"/>
          </w:tcPr>
          <w:p w14:paraId="01B90F5A"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17</w:t>
            </w:r>
          </w:p>
        </w:tc>
        <w:tc>
          <w:tcPr>
            <w:tcW w:w="1733" w:type="dxa"/>
            <w:vAlign w:val="center"/>
          </w:tcPr>
          <w:p w14:paraId="338EA74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公众对生态</w:t>
            </w:r>
          </w:p>
          <w:p w14:paraId="02B4B98D"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文明建设的</w:t>
            </w:r>
          </w:p>
          <w:p w14:paraId="6A3EFD68"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满意度</w:t>
            </w:r>
          </w:p>
        </w:tc>
        <w:tc>
          <w:tcPr>
            <w:tcW w:w="937" w:type="dxa"/>
            <w:vAlign w:val="center"/>
          </w:tcPr>
          <w:p w14:paraId="0D8C7EEA"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61ED925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72145B2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≥90</w:t>
            </w:r>
          </w:p>
        </w:tc>
        <w:tc>
          <w:tcPr>
            <w:tcW w:w="2379" w:type="dxa"/>
            <w:vAlign w:val="center"/>
          </w:tcPr>
          <w:p w14:paraId="11F942C2"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96.8</w:t>
            </w:r>
          </w:p>
        </w:tc>
        <w:tc>
          <w:tcPr>
            <w:tcW w:w="3289" w:type="dxa"/>
            <w:vAlign w:val="center"/>
          </w:tcPr>
          <w:p w14:paraId="2282B57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≥97</w:t>
            </w:r>
          </w:p>
        </w:tc>
      </w:tr>
      <w:tr w:rsidR="00E76E3F" w14:paraId="546E1360" w14:textId="77777777">
        <w:trPr>
          <w:cantSplit/>
          <w:trHeight w:val="640"/>
          <w:jc w:val="center"/>
        </w:trPr>
        <w:tc>
          <w:tcPr>
            <w:tcW w:w="1153" w:type="dxa"/>
            <w:vMerge/>
            <w:vAlign w:val="center"/>
          </w:tcPr>
          <w:p w14:paraId="22BE7EC3" w14:textId="77777777" w:rsidR="00E76E3F" w:rsidRDefault="00E76E3F">
            <w:pPr>
              <w:adjustRightInd w:val="0"/>
              <w:snapToGrid w:val="0"/>
              <w:spacing w:line="290" w:lineRule="exact"/>
              <w:ind w:firstLineChars="0" w:firstLine="0"/>
              <w:jc w:val="center"/>
              <w:rPr>
                <w:rFonts w:cs="Times New Roman"/>
                <w:b/>
                <w:sz w:val="24"/>
              </w:rPr>
            </w:pPr>
          </w:p>
        </w:tc>
        <w:tc>
          <w:tcPr>
            <w:tcW w:w="949" w:type="dxa"/>
            <w:vMerge/>
            <w:vAlign w:val="center"/>
          </w:tcPr>
          <w:p w14:paraId="0111BEFC"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20D8693E" w14:textId="77777777" w:rsidR="00E76E3F" w:rsidRDefault="00000000">
            <w:pPr>
              <w:adjustRightInd w:val="0"/>
              <w:snapToGrid w:val="0"/>
              <w:spacing w:line="330" w:lineRule="exact"/>
              <w:ind w:firstLineChars="0" w:firstLine="0"/>
              <w:jc w:val="center"/>
              <w:rPr>
                <w:rFonts w:cs="Times New Roman"/>
                <w:bCs/>
                <w:sz w:val="24"/>
              </w:rPr>
            </w:pPr>
            <w:r>
              <w:rPr>
                <w:rFonts w:cs="Times New Roman"/>
                <w:bCs/>
                <w:sz w:val="24"/>
              </w:rPr>
              <w:t>18</w:t>
            </w:r>
          </w:p>
        </w:tc>
        <w:tc>
          <w:tcPr>
            <w:tcW w:w="1733" w:type="dxa"/>
            <w:vAlign w:val="center"/>
          </w:tcPr>
          <w:p w14:paraId="294A42F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城镇新建绿色建筑比例</w:t>
            </w:r>
          </w:p>
        </w:tc>
        <w:tc>
          <w:tcPr>
            <w:tcW w:w="937" w:type="dxa"/>
            <w:vAlign w:val="center"/>
          </w:tcPr>
          <w:p w14:paraId="20F8FCF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0B0CE35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087A2F6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c>
          <w:tcPr>
            <w:tcW w:w="2379" w:type="dxa"/>
            <w:vAlign w:val="center"/>
          </w:tcPr>
          <w:p w14:paraId="52793362"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c>
          <w:tcPr>
            <w:tcW w:w="3289" w:type="dxa"/>
            <w:vAlign w:val="center"/>
          </w:tcPr>
          <w:p w14:paraId="0EB5183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r>
      <w:tr w:rsidR="00E76E3F" w14:paraId="0EB18733" w14:textId="77777777">
        <w:trPr>
          <w:cantSplit/>
          <w:trHeight w:val="1247"/>
          <w:jc w:val="center"/>
        </w:trPr>
        <w:tc>
          <w:tcPr>
            <w:tcW w:w="1153" w:type="dxa"/>
            <w:vAlign w:val="center"/>
          </w:tcPr>
          <w:p w14:paraId="1DEA2238"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t>生态制度</w:t>
            </w:r>
          </w:p>
        </w:tc>
        <w:tc>
          <w:tcPr>
            <w:tcW w:w="949" w:type="dxa"/>
            <w:vAlign w:val="center"/>
          </w:tcPr>
          <w:p w14:paraId="3A2F77BD"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（八）体制</w:t>
            </w:r>
          </w:p>
          <w:p w14:paraId="4A116CB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机制</w:t>
            </w:r>
          </w:p>
          <w:p w14:paraId="1985A21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保障</w:t>
            </w:r>
          </w:p>
        </w:tc>
        <w:tc>
          <w:tcPr>
            <w:tcW w:w="643" w:type="dxa"/>
            <w:vAlign w:val="center"/>
          </w:tcPr>
          <w:p w14:paraId="36A944B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19</w:t>
            </w:r>
          </w:p>
        </w:tc>
        <w:tc>
          <w:tcPr>
            <w:tcW w:w="1733" w:type="dxa"/>
            <w:vAlign w:val="center"/>
          </w:tcPr>
          <w:p w14:paraId="16BE2F4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生态环境信息公开率</w:t>
            </w:r>
          </w:p>
        </w:tc>
        <w:tc>
          <w:tcPr>
            <w:tcW w:w="937" w:type="dxa"/>
            <w:vAlign w:val="center"/>
          </w:tcPr>
          <w:p w14:paraId="19293208"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约束性</w:t>
            </w:r>
          </w:p>
        </w:tc>
        <w:tc>
          <w:tcPr>
            <w:tcW w:w="981" w:type="dxa"/>
            <w:vAlign w:val="center"/>
          </w:tcPr>
          <w:p w14:paraId="5C7111F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78CAAE8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c>
          <w:tcPr>
            <w:tcW w:w="2379" w:type="dxa"/>
            <w:vAlign w:val="center"/>
          </w:tcPr>
          <w:p w14:paraId="1297738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c>
          <w:tcPr>
            <w:tcW w:w="3289" w:type="dxa"/>
            <w:vAlign w:val="center"/>
          </w:tcPr>
          <w:p w14:paraId="5737B1E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r>
      <w:tr w:rsidR="00E76E3F" w14:paraId="1162FBD5" w14:textId="77777777">
        <w:trPr>
          <w:cantSplit/>
          <w:trHeight w:val="800"/>
          <w:jc w:val="center"/>
        </w:trPr>
        <w:tc>
          <w:tcPr>
            <w:tcW w:w="2102" w:type="dxa"/>
            <w:gridSpan w:val="2"/>
            <w:vMerge w:val="restart"/>
            <w:vAlign w:val="center"/>
          </w:tcPr>
          <w:p w14:paraId="4B9C688C" w14:textId="77777777" w:rsidR="00E76E3F" w:rsidRDefault="00000000">
            <w:pPr>
              <w:adjustRightInd w:val="0"/>
              <w:snapToGrid w:val="0"/>
              <w:spacing w:line="330" w:lineRule="exact"/>
              <w:ind w:firstLineChars="0" w:firstLine="0"/>
              <w:jc w:val="center"/>
              <w:rPr>
                <w:rFonts w:cs="Times New Roman"/>
                <w:b/>
                <w:sz w:val="24"/>
              </w:rPr>
            </w:pPr>
            <w:r>
              <w:rPr>
                <w:rFonts w:cs="Times New Roman"/>
                <w:b/>
                <w:sz w:val="24"/>
              </w:rPr>
              <w:lastRenderedPageBreak/>
              <w:t>参考性指标</w:t>
            </w:r>
          </w:p>
        </w:tc>
        <w:tc>
          <w:tcPr>
            <w:tcW w:w="643" w:type="dxa"/>
            <w:vAlign w:val="center"/>
          </w:tcPr>
          <w:p w14:paraId="4A63A57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w:t>
            </w:r>
          </w:p>
        </w:tc>
        <w:tc>
          <w:tcPr>
            <w:tcW w:w="1733" w:type="dxa"/>
            <w:vAlign w:val="center"/>
          </w:tcPr>
          <w:p w14:paraId="6BCFA191"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农村生活污水</w:t>
            </w:r>
            <w:r>
              <w:rPr>
                <w:rFonts w:cs="Times New Roman"/>
                <w:spacing w:val="-17"/>
                <w:sz w:val="24"/>
              </w:rPr>
              <w:t>治理（管控）率</w:t>
            </w:r>
          </w:p>
        </w:tc>
        <w:tc>
          <w:tcPr>
            <w:tcW w:w="937" w:type="dxa"/>
            <w:vAlign w:val="center"/>
          </w:tcPr>
          <w:p w14:paraId="177621A1"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29F4CAF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2F1B6FC0"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≥60</w:t>
            </w:r>
          </w:p>
        </w:tc>
        <w:tc>
          <w:tcPr>
            <w:tcW w:w="2379" w:type="dxa"/>
            <w:vAlign w:val="center"/>
          </w:tcPr>
          <w:p w14:paraId="4A9AE28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90</w:t>
            </w:r>
          </w:p>
        </w:tc>
        <w:tc>
          <w:tcPr>
            <w:tcW w:w="3289" w:type="dxa"/>
            <w:vAlign w:val="center"/>
          </w:tcPr>
          <w:p w14:paraId="32F2383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tc>
      </w:tr>
      <w:tr w:rsidR="00E76E3F" w14:paraId="08777BBB" w14:textId="77777777">
        <w:trPr>
          <w:cantSplit/>
          <w:jc w:val="center"/>
        </w:trPr>
        <w:tc>
          <w:tcPr>
            <w:tcW w:w="2102" w:type="dxa"/>
            <w:gridSpan w:val="2"/>
            <w:vMerge/>
            <w:vAlign w:val="center"/>
          </w:tcPr>
          <w:p w14:paraId="1D63E529"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1C5B140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2</w:t>
            </w:r>
          </w:p>
        </w:tc>
        <w:tc>
          <w:tcPr>
            <w:tcW w:w="1733" w:type="dxa"/>
            <w:vAlign w:val="center"/>
          </w:tcPr>
          <w:p w14:paraId="6D1B80D1"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声环境功能区夜间达标率</w:t>
            </w:r>
          </w:p>
        </w:tc>
        <w:tc>
          <w:tcPr>
            <w:tcW w:w="937" w:type="dxa"/>
            <w:vAlign w:val="center"/>
          </w:tcPr>
          <w:p w14:paraId="5329C7F0"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04E81F54"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5806848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c>
          <w:tcPr>
            <w:tcW w:w="2379" w:type="dxa"/>
            <w:vAlign w:val="center"/>
          </w:tcPr>
          <w:p w14:paraId="0D16EC90"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p w14:paraId="437E08A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c>
          <w:tcPr>
            <w:tcW w:w="3289" w:type="dxa"/>
            <w:vAlign w:val="center"/>
          </w:tcPr>
          <w:p w14:paraId="551F05A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100</w:t>
            </w:r>
          </w:p>
          <w:p w14:paraId="22288B5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r>
      <w:tr w:rsidR="00E76E3F" w14:paraId="5CFF472F" w14:textId="77777777">
        <w:trPr>
          <w:cantSplit/>
          <w:trHeight w:val="783"/>
          <w:jc w:val="center"/>
        </w:trPr>
        <w:tc>
          <w:tcPr>
            <w:tcW w:w="2102" w:type="dxa"/>
            <w:gridSpan w:val="2"/>
            <w:vMerge/>
            <w:vAlign w:val="center"/>
          </w:tcPr>
          <w:p w14:paraId="6AD25B98"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2310CBEF"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3</w:t>
            </w:r>
          </w:p>
        </w:tc>
        <w:tc>
          <w:tcPr>
            <w:tcW w:w="1733" w:type="dxa"/>
            <w:vAlign w:val="center"/>
          </w:tcPr>
          <w:p w14:paraId="566C5116"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危险废物填埋处置量占比</w:t>
            </w:r>
          </w:p>
        </w:tc>
        <w:tc>
          <w:tcPr>
            <w:tcW w:w="937" w:type="dxa"/>
            <w:vAlign w:val="center"/>
          </w:tcPr>
          <w:p w14:paraId="146F9ADA"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1894593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0E2F596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持续下降</w:t>
            </w:r>
          </w:p>
        </w:tc>
        <w:tc>
          <w:tcPr>
            <w:tcW w:w="2379" w:type="dxa"/>
            <w:vAlign w:val="center"/>
          </w:tcPr>
          <w:p w14:paraId="49860775"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0.11</w:t>
            </w:r>
          </w:p>
        </w:tc>
        <w:tc>
          <w:tcPr>
            <w:tcW w:w="3289" w:type="dxa"/>
            <w:vAlign w:val="center"/>
          </w:tcPr>
          <w:p w14:paraId="35D8E61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持续下降</w:t>
            </w:r>
          </w:p>
        </w:tc>
      </w:tr>
      <w:tr w:rsidR="00E76E3F" w14:paraId="5C5349B4" w14:textId="77777777">
        <w:trPr>
          <w:cantSplit/>
          <w:jc w:val="center"/>
        </w:trPr>
        <w:tc>
          <w:tcPr>
            <w:tcW w:w="2102" w:type="dxa"/>
            <w:gridSpan w:val="2"/>
            <w:vMerge/>
            <w:vAlign w:val="center"/>
          </w:tcPr>
          <w:p w14:paraId="485ABF93" w14:textId="77777777" w:rsidR="00E76E3F" w:rsidRDefault="00E76E3F">
            <w:pPr>
              <w:adjustRightInd w:val="0"/>
              <w:snapToGrid w:val="0"/>
              <w:spacing w:line="330" w:lineRule="exact"/>
              <w:ind w:firstLineChars="0" w:firstLine="0"/>
              <w:jc w:val="center"/>
              <w:rPr>
                <w:rFonts w:cs="Times New Roman"/>
                <w:sz w:val="24"/>
              </w:rPr>
            </w:pPr>
          </w:p>
        </w:tc>
        <w:tc>
          <w:tcPr>
            <w:tcW w:w="643" w:type="dxa"/>
            <w:vAlign w:val="center"/>
          </w:tcPr>
          <w:p w14:paraId="5C743AA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4</w:t>
            </w:r>
          </w:p>
        </w:tc>
        <w:tc>
          <w:tcPr>
            <w:tcW w:w="1733" w:type="dxa"/>
            <w:vAlign w:val="center"/>
          </w:tcPr>
          <w:p w14:paraId="71FAE0BF" w14:textId="77777777" w:rsidR="00E76E3F" w:rsidRDefault="00000000">
            <w:pPr>
              <w:adjustRightInd w:val="0"/>
              <w:snapToGrid w:val="0"/>
              <w:spacing w:line="330" w:lineRule="exact"/>
              <w:ind w:firstLineChars="0" w:firstLine="0"/>
              <w:jc w:val="center"/>
              <w:rPr>
                <w:rFonts w:cs="Times New Roman"/>
                <w:sz w:val="24"/>
              </w:rPr>
            </w:pPr>
            <w:r>
              <w:rPr>
                <w:rFonts w:cs="Times New Roman"/>
                <w:spacing w:val="-23"/>
                <w:sz w:val="24"/>
              </w:rPr>
              <w:t>河湖岸线保护率</w:t>
            </w:r>
            <w:r>
              <w:rPr>
                <w:rFonts w:cs="Times New Roman"/>
                <w:spacing w:val="-23"/>
                <w:sz w:val="24"/>
              </w:rPr>
              <w:t>*</w:t>
            </w:r>
          </w:p>
        </w:tc>
        <w:tc>
          <w:tcPr>
            <w:tcW w:w="937" w:type="dxa"/>
            <w:vAlign w:val="center"/>
          </w:tcPr>
          <w:p w14:paraId="408CF58D"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7AB4E6E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611" w:type="dxa"/>
            <w:vAlign w:val="center"/>
          </w:tcPr>
          <w:p w14:paraId="090C27F5"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c>
          <w:tcPr>
            <w:tcW w:w="2379" w:type="dxa"/>
            <w:vAlign w:val="center"/>
          </w:tcPr>
          <w:p w14:paraId="3265A045" w14:textId="77777777" w:rsidR="00E76E3F" w:rsidRDefault="00000000">
            <w:pPr>
              <w:adjustRightInd w:val="0"/>
              <w:snapToGrid w:val="0"/>
              <w:spacing w:line="330" w:lineRule="exact"/>
              <w:ind w:firstLineChars="0" w:firstLine="0"/>
              <w:jc w:val="center"/>
              <w:rPr>
                <w:rFonts w:cs="Times New Roman"/>
                <w:sz w:val="24"/>
              </w:rPr>
            </w:pPr>
            <w:r>
              <w:rPr>
                <w:rFonts w:cs="Times New Roman"/>
                <w:spacing w:val="-6"/>
                <w:sz w:val="24"/>
              </w:rPr>
              <w:t>上级未下达考核任务</w:t>
            </w:r>
          </w:p>
        </w:tc>
        <w:tc>
          <w:tcPr>
            <w:tcW w:w="3289" w:type="dxa"/>
            <w:vAlign w:val="center"/>
          </w:tcPr>
          <w:p w14:paraId="7FC24EBB"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完成上级规定的考核任务</w:t>
            </w:r>
          </w:p>
        </w:tc>
      </w:tr>
      <w:tr w:rsidR="00E76E3F" w14:paraId="12167EA2" w14:textId="77777777">
        <w:trPr>
          <w:cantSplit/>
          <w:jc w:val="center"/>
        </w:trPr>
        <w:tc>
          <w:tcPr>
            <w:tcW w:w="2102" w:type="dxa"/>
            <w:gridSpan w:val="2"/>
            <w:vMerge/>
            <w:vAlign w:val="center"/>
          </w:tcPr>
          <w:p w14:paraId="023F5C48"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53C3DA1F"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5</w:t>
            </w:r>
          </w:p>
        </w:tc>
        <w:tc>
          <w:tcPr>
            <w:tcW w:w="1733" w:type="dxa"/>
            <w:vAlign w:val="center"/>
          </w:tcPr>
          <w:p w14:paraId="1B93B84C"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规模以下畜禽粪</w:t>
            </w:r>
            <w:proofErr w:type="gramStart"/>
            <w:r>
              <w:rPr>
                <w:rFonts w:cs="Times New Roman"/>
                <w:sz w:val="24"/>
              </w:rPr>
              <w:t>污集中</w:t>
            </w:r>
            <w:proofErr w:type="gramEnd"/>
            <w:r>
              <w:rPr>
                <w:rFonts w:cs="Times New Roman"/>
                <w:sz w:val="24"/>
              </w:rPr>
              <w:t>收运利用体系</w:t>
            </w:r>
            <w:r>
              <w:rPr>
                <w:rFonts w:cs="Times New Roman"/>
                <w:sz w:val="24"/>
              </w:rPr>
              <w:t>*</w:t>
            </w:r>
          </w:p>
        </w:tc>
        <w:tc>
          <w:tcPr>
            <w:tcW w:w="937" w:type="dxa"/>
            <w:vAlign w:val="center"/>
          </w:tcPr>
          <w:p w14:paraId="0D120EB5"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08CAFA18" w14:textId="1A23014B" w:rsidR="00E76E3F" w:rsidRDefault="00843EBD">
            <w:pPr>
              <w:adjustRightInd w:val="0"/>
              <w:snapToGrid w:val="0"/>
              <w:spacing w:line="330" w:lineRule="exact"/>
              <w:ind w:firstLineChars="0" w:firstLine="0"/>
              <w:jc w:val="center"/>
              <w:rPr>
                <w:rFonts w:cs="Times New Roman"/>
                <w:sz w:val="24"/>
              </w:rPr>
            </w:pPr>
            <w:r w:rsidRPr="00843EBD">
              <w:rPr>
                <w:rFonts w:ascii="方正仿宋_GBK" w:cs="Times New Roman"/>
                <w:sz w:val="24"/>
              </w:rPr>
              <w:t>-</w:t>
            </w:r>
          </w:p>
        </w:tc>
        <w:tc>
          <w:tcPr>
            <w:tcW w:w="2611" w:type="dxa"/>
            <w:vAlign w:val="center"/>
          </w:tcPr>
          <w:p w14:paraId="6DE91101"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建立</w:t>
            </w:r>
          </w:p>
        </w:tc>
        <w:tc>
          <w:tcPr>
            <w:tcW w:w="2379" w:type="dxa"/>
            <w:vAlign w:val="center"/>
          </w:tcPr>
          <w:p w14:paraId="213E4C99"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不涉及</w:t>
            </w:r>
          </w:p>
        </w:tc>
        <w:tc>
          <w:tcPr>
            <w:tcW w:w="3289" w:type="dxa"/>
            <w:vAlign w:val="center"/>
          </w:tcPr>
          <w:p w14:paraId="6E0D5F86"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不涉及</w:t>
            </w:r>
          </w:p>
        </w:tc>
      </w:tr>
      <w:tr w:rsidR="00E76E3F" w14:paraId="2BEC4D69" w14:textId="77777777">
        <w:trPr>
          <w:cantSplit/>
          <w:jc w:val="center"/>
        </w:trPr>
        <w:tc>
          <w:tcPr>
            <w:tcW w:w="2102" w:type="dxa"/>
            <w:gridSpan w:val="2"/>
            <w:vMerge/>
            <w:vAlign w:val="center"/>
          </w:tcPr>
          <w:p w14:paraId="0404D683" w14:textId="77777777" w:rsidR="00E76E3F" w:rsidRDefault="00E76E3F">
            <w:pPr>
              <w:adjustRightInd w:val="0"/>
              <w:snapToGrid w:val="0"/>
              <w:spacing w:line="290" w:lineRule="exact"/>
              <w:ind w:firstLineChars="0" w:firstLine="0"/>
              <w:jc w:val="center"/>
              <w:rPr>
                <w:rFonts w:cs="Times New Roman"/>
                <w:sz w:val="24"/>
              </w:rPr>
            </w:pPr>
          </w:p>
        </w:tc>
        <w:tc>
          <w:tcPr>
            <w:tcW w:w="643" w:type="dxa"/>
            <w:vAlign w:val="center"/>
          </w:tcPr>
          <w:p w14:paraId="48A601E8"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6</w:t>
            </w:r>
          </w:p>
        </w:tc>
        <w:tc>
          <w:tcPr>
            <w:tcW w:w="1733" w:type="dxa"/>
            <w:vAlign w:val="center"/>
          </w:tcPr>
          <w:p w14:paraId="23A40277"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耕地土壤有机质含量</w:t>
            </w:r>
            <w:r>
              <w:rPr>
                <w:rFonts w:cs="Times New Roman"/>
                <w:sz w:val="24"/>
              </w:rPr>
              <w:t>*</w:t>
            </w:r>
          </w:p>
        </w:tc>
        <w:tc>
          <w:tcPr>
            <w:tcW w:w="937" w:type="dxa"/>
            <w:vAlign w:val="center"/>
          </w:tcPr>
          <w:p w14:paraId="65FF5942"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参考性</w:t>
            </w:r>
          </w:p>
        </w:tc>
        <w:tc>
          <w:tcPr>
            <w:tcW w:w="981" w:type="dxa"/>
            <w:vAlign w:val="center"/>
          </w:tcPr>
          <w:p w14:paraId="10102480"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g/kg</w:t>
            </w:r>
          </w:p>
        </w:tc>
        <w:tc>
          <w:tcPr>
            <w:tcW w:w="2611" w:type="dxa"/>
            <w:vAlign w:val="center"/>
          </w:tcPr>
          <w:p w14:paraId="56550F13"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保持稳定或有所提高</w:t>
            </w:r>
          </w:p>
        </w:tc>
        <w:tc>
          <w:tcPr>
            <w:tcW w:w="2379" w:type="dxa"/>
            <w:vAlign w:val="center"/>
          </w:tcPr>
          <w:p w14:paraId="18303E2C"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21.6</w:t>
            </w:r>
          </w:p>
        </w:tc>
        <w:tc>
          <w:tcPr>
            <w:tcW w:w="3289" w:type="dxa"/>
            <w:vAlign w:val="center"/>
          </w:tcPr>
          <w:p w14:paraId="0DCDD18A"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保持稳定或有所提高</w:t>
            </w:r>
          </w:p>
        </w:tc>
      </w:tr>
      <w:tr w:rsidR="00E76E3F" w14:paraId="6C9AEC97" w14:textId="77777777">
        <w:trPr>
          <w:cantSplit/>
          <w:jc w:val="center"/>
        </w:trPr>
        <w:tc>
          <w:tcPr>
            <w:tcW w:w="2102" w:type="dxa"/>
            <w:gridSpan w:val="2"/>
            <w:vAlign w:val="center"/>
          </w:tcPr>
          <w:p w14:paraId="23628A6A" w14:textId="77777777" w:rsidR="00E76E3F" w:rsidRDefault="00000000">
            <w:pPr>
              <w:adjustRightInd w:val="0"/>
              <w:snapToGrid w:val="0"/>
              <w:spacing w:line="290" w:lineRule="exact"/>
              <w:ind w:firstLineChars="0" w:firstLine="0"/>
              <w:jc w:val="center"/>
              <w:rPr>
                <w:rFonts w:cs="Times New Roman"/>
                <w:b/>
                <w:sz w:val="24"/>
              </w:rPr>
            </w:pPr>
            <w:r>
              <w:rPr>
                <w:rFonts w:cs="Times New Roman"/>
                <w:b/>
                <w:sz w:val="24"/>
              </w:rPr>
              <w:t>特色指标</w:t>
            </w:r>
          </w:p>
        </w:tc>
        <w:tc>
          <w:tcPr>
            <w:tcW w:w="643" w:type="dxa"/>
            <w:vAlign w:val="center"/>
          </w:tcPr>
          <w:p w14:paraId="1664D31C" w14:textId="77777777" w:rsidR="00E76E3F" w:rsidRDefault="00000000">
            <w:pPr>
              <w:adjustRightInd w:val="0"/>
              <w:snapToGrid w:val="0"/>
              <w:spacing w:line="290" w:lineRule="exact"/>
              <w:ind w:firstLineChars="0" w:firstLine="0"/>
              <w:jc w:val="center"/>
              <w:rPr>
                <w:rFonts w:cs="Times New Roman"/>
                <w:sz w:val="24"/>
              </w:rPr>
            </w:pPr>
            <w:r>
              <w:rPr>
                <w:rFonts w:cs="Times New Roman"/>
                <w:sz w:val="24"/>
              </w:rPr>
              <w:t>1</w:t>
            </w:r>
          </w:p>
        </w:tc>
        <w:tc>
          <w:tcPr>
            <w:tcW w:w="1733" w:type="dxa"/>
            <w:vAlign w:val="center"/>
          </w:tcPr>
          <w:p w14:paraId="3503A167"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生态产品价值</w:t>
            </w:r>
          </w:p>
        </w:tc>
        <w:tc>
          <w:tcPr>
            <w:tcW w:w="937" w:type="dxa"/>
            <w:vAlign w:val="center"/>
          </w:tcPr>
          <w:p w14:paraId="6753CA27"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特色</w:t>
            </w:r>
          </w:p>
          <w:p w14:paraId="147F1CED"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指标</w:t>
            </w:r>
          </w:p>
        </w:tc>
        <w:tc>
          <w:tcPr>
            <w:tcW w:w="981" w:type="dxa"/>
            <w:vAlign w:val="center"/>
          </w:tcPr>
          <w:p w14:paraId="6B857302"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亿元</w:t>
            </w:r>
          </w:p>
        </w:tc>
        <w:tc>
          <w:tcPr>
            <w:tcW w:w="2611" w:type="dxa"/>
            <w:vAlign w:val="center"/>
          </w:tcPr>
          <w:p w14:paraId="7999F56E" w14:textId="77777777" w:rsidR="00E76E3F" w:rsidRDefault="00000000">
            <w:pPr>
              <w:adjustRightInd w:val="0"/>
              <w:snapToGrid w:val="0"/>
              <w:spacing w:line="330" w:lineRule="exact"/>
              <w:ind w:firstLineChars="0" w:firstLine="0"/>
              <w:jc w:val="center"/>
              <w:rPr>
                <w:rFonts w:cs="Times New Roman"/>
                <w:sz w:val="24"/>
              </w:rPr>
            </w:pPr>
            <w:r>
              <w:rPr>
                <w:rFonts w:cs="Times New Roman"/>
                <w:sz w:val="24"/>
              </w:rPr>
              <w:t>/</w:t>
            </w:r>
          </w:p>
        </w:tc>
        <w:tc>
          <w:tcPr>
            <w:tcW w:w="2379" w:type="dxa"/>
            <w:vAlign w:val="center"/>
          </w:tcPr>
          <w:p w14:paraId="226977C5"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809.13</w:t>
            </w:r>
          </w:p>
        </w:tc>
        <w:tc>
          <w:tcPr>
            <w:tcW w:w="3289" w:type="dxa"/>
            <w:vAlign w:val="center"/>
          </w:tcPr>
          <w:p w14:paraId="43248F51" w14:textId="77777777" w:rsidR="00E76E3F" w:rsidRDefault="00000000">
            <w:pPr>
              <w:adjustRightInd w:val="0"/>
              <w:snapToGrid w:val="0"/>
              <w:spacing w:line="330" w:lineRule="exact"/>
              <w:ind w:firstLineChars="0" w:firstLine="0"/>
              <w:jc w:val="center"/>
              <w:rPr>
                <w:rFonts w:cs="Times New Roman"/>
                <w:sz w:val="24"/>
                <w:highlight w:val="yellow"/>
              </w:rPr>
            </w:pPr>
            <w:r>
              <w:rPr>
                <w:rFonts w:cs="Times New Roman"/>
                <w:sz w:val="24"/>
              </w:rPr>
              <w:t>1161.45</w:t>
            </w:r>
          </w:p>
        </w:tc>
      </w:tr>
    </w:tbl>
    <w:p w14:paraId="0E7358B7" w14:textId="77777777" w:rsidR="00E76E3F" w:rsidRDefault="00000000">
      <w:pPr>
        <w:spacing w:beforeLines="50" w:before="120" w:line="240" w:lineRule="auto"/>
        <w:ind w:firstLine="440"/>
        <w:rPr>
          <w:rFonts w:cs="Times New Roman"/>
          <w:szCs w:val="28"/>
        </w:rPr>
        <w:sectPr w:rsidR="00E76E3F">
          <w:pgSz w:w="16838" w:h="11905" w:orient="landscape"/>
          <w:pgMar w:top="1417" w:right="1134" w:bottom="1247" w:left="1134" w:header="709" w:footer="1361" w:gutter="0"/>
          <w:cols w:space="0"/>
          <w:docGrid w:linePitch="312"/>
        </w:sectPr>
      </w:pPr>
      <w:r>
        <w:rPr>
          <w:rFonts w:cs="Times New Roman"/>
          <w:sz w:val="22"/>
        </w:rPr>
        <w:t>注：</w:t>
      </w:r>
      <w:r>
        <w:rPr>
          <w:rFonts w:cs="Times New Roman"/>
          <w:sz w:val="22"/>
        </w:rPr>
        <w:t>①</w:t>
      </w:r>
      <w:r>
        <w:rPr>
          <w:rFonts w:cs="Times New Roman"/>
          <w:sz w:val="22"/>
        </w:rPr>
        <w:t>天宁区不涉及自然保护地和生态红线；</w:t>
      </w:r>
      <w:r>
        <w:rPr>
          <w:rFonts w:cs="Times New Roman"/>
          <w:sz w:val="22"/>
        </w:rPr>
        <w:t>②</w:t>
      </w:r>
      <w:r>
        <w:rPr>
          <w:rFonts w:cs="Times New Roman"/>
          <w:sz w:val="22"/>
        </w:rPr>
        <w:t>天</w:t>
      </w:r>
      <w:r>
        <w:rPr>
          <w:rFonts w:cs="Times New Roman"/>
          <w:sz w:val="21"/>
        </w:rPr>
        <w:t>宁区属于城区，不涉及草原；</w:t>
      </w:r>
      <w:r>
        <w:rPr>
          <w:rFonts w:cs="Times New Roman"/>
          <w:sz w:val="21"/>
        </w:rPr>
        <w:t>③</w:t>
      </w:r>
      <w:r>
        <w:rPr>
          <w:rFonts w:cs="Times New Roman"/>
          <w:sz w:val="21"/>
        </w:rPr>
        <w:t>上级部门未下达天宁区森林覆盖率指标，指标采用江苏省林业局关于认定常州市林木覆盖率监测结果；</w:t>
      </w:r>
      <w:r>
        <w:rPr>
          <w:rFonts w:cs="Times New Roman"/>
          <w:sz w:val="21"/>
        </w:rPr>
        <w:t>④</w:t>
      </w:r>
      <w:r>
        <w:rPr>
          <w:rFonts w:cs="Times New Roman"/>
          <w:sz w:val="21"/>
        </w:rPr>
        <w:t>天宁区耕地均属于优先保护类，不涉及耕地安全利用类；</w:t>
      </w:r>
      <w:r>
        <w:rPr>
          <w:rFonts w:eastAsia="宋体" w:cs="Times New Roman"/>
          <w:sz w:val="21"/>
          <w:lang w:eastAsia="ja-JP"/>
        </w:rPr>
        <w:t>⑤</w:t>
      </w:r>
      <w:r>
        <w:rPr>
          <w:rFonts w:cs="Times New Roman"/>
          <w:sz w:val="21"/>
        </w:rPr>
        <w:t>市级未对天宁区</w:t>
      </w:r>
      <w:r>
        <w:rPr>
          <w:rFonts w:cs="Times New Roman"/>
          <w:sz w:val="21"/>
          <w:szCs w:val="21"/>
        </w:rPr>
        <w:t>河湖岸线保护率</w:t>
      </w:r>
      <w:r>
        <w:rPr>
          <w:rFonts w:cs="Times New Roman"/>
          <w:sz w:val="21"/>
        </w:rPr>
        <w:t>进行考核；</w:t>
      </w:r>
      <w:r>
        <w:rPr>
          <w:rFonts w:cs="Times New Roman"/>
          <w:sz w:val="21"/>
        </w:rPr>
        <w:t>⑥</w:t>
      </w:r>
      <w:r>
        <w:rPr>
          <w:rFonts w:cs="Times New Roman"/>
          <w:sz w:val="21"/>
        </w:rPr>
        <w:t>天宁区不涉及散养密集区，不评估该项指标。</w:t>
      </w:r>
    </w:p>
    <w:p w14:paraId="7A1F21B2" w14:textId="77777777" w:rsidR="00E76E3F" w:rsidRDefault="00000000">
      <w:pPr>
        <w:pStyle w:val="1"/>
        <w:rPr>
          <w:rFonts w:cs="Times New Roman"/>
        </w:rPr>
      </w:pPr>
      <w:bookmarkStart w:id="57" w:name="_Toc186215814"/>
      <w:bookmarkStart w:id="58" w:name="_Toc19616"/>
      <w:bookmarkStart w:id="59" w:name="_Toc31527"/>
      <w:r>
        <w:rPr>
          <w:rFonts w:cs="Times New Roman"/>
        </w:rPr>
        <w:lastRenderedPageBreak/>
        <w:t>第三章</w:t>
      </w:r>
      <w:r>
        <w:rPr>
          <w:rFonts w:cs="Times New Roman"/>
        </w:rPr>
        <w:t xml:space="preserve">  </w:t>
      </w:r>
      <w:r>
        <w:rPr>
          <w:rFonts w:cs="Times New Roman"/>
        </w:rPr>
        <w:t>规划任务与措施</w:t>
      </w:r>
      <w:bookmarkEnd w:id="57"/>
      <w:bookmarkEnd w:id="58"/>
      <w:bookmarkEnd w:id="59"/>
    </w:p>
    <w:p w14:paraId="175C92DE" w14:textId="77777777" w:rsidR="00E76E3F" w:rsidRDefault="00E76E3F">
      <w:pPr>
        <w:pStyle w:val="2"/>
        <w:ind w:firstLine="640"/>
        <w:rPr>
          <w:rFonts w:eastAsia="黑体" w:cs="Times New Roman"/>
        </w:rPr>
      </w:pPr>
      <w:bookmarkStart w:id="60" w:name="_Toc186215815"/>
    </w:p>
    <w:p w14:paraId="557B0306" w14:textId="77777777" w:rsidR="00E76E3F" w:rsidRDefault="00000000">
      <w:pPr>
        <w:pStyle w:val="2"/>
        <w:spacing w:beforeLines="50" w:before="120" w:afterLines="50" w:after="120"/>
        <w:ind w:firstLineChars="0" w:firstLine="0"/>
        <w:jc w:val="center"/>
        <w:rPr>
          <w:rFonts w:cs="Times New Roman"/>
        </w:rPr>
      </w:pPr>
      <w:bookmarkStart w:id="61" w:name="_Toc19387"/>
      <w:bookmarkStart w:id="62" w:name="_Toc13726"/>
      <w:r>
        <w:rPr>
          <w:rFonts w:cs="Times New Roman"/>
        </w:rPr>
        <w:t>第一节</w:t>
      </w:r>
      <w:r>
        <w:rPr>
          <w:rFonts w:cs="Times New Roman"/>
        </w:rPr>
        <w:t xml:space="preserve"> </w:t>
      </w:r>
      <w:r>
        <w:rPr>
          <w:rFonts w:cs="Times New Roman" w:hint="eastAsia"/>
        </w:rPr>
        <w:t xml:space="preserve"> </w:t>
      </w:r>
      <w:r>
        <w:rPr>
          <w:rFonts w:cs="Times New Roman"/>
        </w:rPr>
        <w:t>锚定目标压实责任，落实目标责任体系</w:t>
      </w:r>
      <w:bookmarkEnd w:id="60"/>
      <w:bookmarkEnd w:id="61"/>
      <w:bookmarkEnd w:id="62"/>
    </w:p>
    <w:p w14:paraId="6B2FD5BE" w14:textId="77777777" w:rsidR="00E76E3F" w:rsidRDefault="00000000">
      <w:pPr>
        <w:ind w:firstLine="640"/>
        <w:rPr>
          <w:rFonts w:cs="Times New Roman"/>
          <w:szCs w:val="28"/>
        </w:rPr>
      </w:pPr>
      <w:r>
        <w:rPr>
          <w:rFonts w:cs="Times New Roman"/>
          <w:szCs w:val="28"/>
        </w:rPr>
        <w:t>全面落实党委政府对生态文明建设重大目标责任，认真落实生态文明绩效考核，开展自然资源资产负债表编制、生态环境损害责任追究、领导干部自然资源资产离任审计等工作。到</w:t>
      </w:r>
      <w:r>
        <w:rPr>
          <w:rFonts w:cs="Times New Roman"/>
          <w:szCs w:val="28"/>
        </w:rPr>
        <w:t>2030</w:t>
      </w:r>
      <w:r>
        <w:rPr>
          <w:rFonts w:cs="Times New Roman"/>
          <w:szCs w:val="28"/>
        </w:rPr>
        <w:t>年，以改善生态环境质量为核心的目标责任体系更加完善。持续有效开展党委政府对生态文明建设重大目标任务的研究部署，进一步健全生态文明建设目标评价考核制度，生态文明建设工作占党政实绩考核的比例保持</w:t>
      </w:r>
      <w:r>
        <w:rPr>
          <w:rFonts w:cs="Times New Roman"/>
          <w:szCs w:val="28"/>
        </w:rPr>
        <w:t>45%</w:t>
      </w:r>
      <w:r>
        <w:rPr>
          <w:rFonts w:cs="Times New Roman"/>
          <w:szCs w:val="28"/>
        </w:rPr>
        <w:t>以上。</w:t>
      </w:r>
    </w:p>
    <w:p w14:paraId="2527CEB0" w14:textId="77777777" w:rsidR="00E76E3F" w:rsidRDefault="00000000">
      <w:pPr>
        <w:ind w:firstLine="643"/>
        <w:rPr>
          <w:rFonts w:cs="Times New Roman"/>
          <w:szCs w:val="28"/>
        </w:rPr>
      </w:pPr>
      <w:r>
        <w:rPr>
          <w:rFonts w:cs="Times New Roman"/>
          <w:b/>
          <w:bCs/>
          <w:szCs w:val="28"/>
        </w:rPr>
        <w:t>落实生态环境保护</w:t>
      </w:r>
      <w:r w:rsidRPr="00AF7414">
        <w:rPr>
          <w:rFonts w:ascii="方正仿宋_GBK" w:cs="Times New Roman" w:hint="eastAsia"/>
          <w:b/>
          <w:bCs/>
          <w:szCs w:val="28"/>
        </w:rPr>
        <w:t>“党政同责”制度。</w:t>
      </w:r>
      <w:r w:rsidRPr="00AF7414">
        <w:rPr>
          <w:rFonts w:ascii="方正仿宋_GBK" w:cs="Times New Roman" w:hint="eastAsia"/>
          <w:szCs w:val="28"/>
        </w:rPr>
        <w:t>将习近平生态文明思想、中央关于生态环境保护的决策部署作为各级党委（党组）理论学习中心组学习内容。坚持“党政同责、一岗双责”</w:t>
      </w:r>
      <w:r>
        <w:rPr>
          <w:rFonts w:cs="Times New Roman"/>
          <w:szCs w:val="28"/>
        </w:rPr>
        <w:t>，严格落实生态环境保护党政主体责任和部门监管责任，加快构建以改善生态环境质量为核心的目标责任体系，把国家生态文明建设示范区创建纳入政府的核心工作。根据主体功能定位和目标要求，实行评价指标和权重分值不同的考核机制，提高生态文明建设指标在各部门考核评价中的权重，规划至</w:t>
      </w:r>
      <w:r>
        <w:rPr>
          <w:rFonts w:cs="Times New Roman"/>
          <w:szCs w:val="28"/>
        </w:rPr>
        <w:t>2030</w:t>
      </w:r>
      <w:r>
        <w:rPr>
          <w:rFonts w:cs="Times New Roman"/>
          <w:szCs w:val="28"/>
        </w:rPr>
        <w:t>年，实现区生态文明建设工作</w:t>
      </w:r>
      <w:proofErr w:type="gramStart"/>
      <w:r>
        <w:rPr>
          <w:rFonts w:cs="Times New Roman"/>
          <w:szCs w:val="28"/>
        </w:rPr>
        <w:t>考核占</w:t>
      </w:r>
      <w:proofErr w:type="gramEnd"/>
      <w:r>
        <w:rPr>
          <w:rFonts w:cs="Times New Roman"/>
          <w:szCs w:val="28"/>
        </w:rPr>
        <w:t>党政实绩考核的比例保持</w:t>
      </w:r>
      <w:r>
        <w:rPr>
          <w:rFonts w:cs="Times New Roman"/>
          <w:szCs w:val="28"/>
        </w:rPr>
        <w:t>45%</w:t>
      </w:r>
      <w:r>
        <w:rPr>
          <w:rFonts w:cs="Times New Roman"/>
          <w:szCs w:val="28"/>
        </w:rPr>
        <w:t>以上。完善污染防治攻坚战成效考核实施细则、生态文明建设目标评价考核办法，进一步监督地方党委和政府主要领导成员履行环境保护责任。</w:t>
      </w:r>
    </w:p>
    <w:p w14:paraId="033108BD" w14:textId="77777777" w:rsidR="00E76E3F" w:rsidRDefault="00000000">
      <w:pPr>
        <w:ind w:firstLine="643"/>
        <w:rPr>
          <w:rFonts w:cs="Times New Roman"/>
          <w:szCs w:val="28"/>
        </w:rPr>
      </w:pPr>
      <w:r>
        <w:rPr>
          <w:rFonts w:cs="Times New Roman"/>
          <w:b/>
          <w:bCs/>
          <w:szCs w:val="28"/>
        </w:rPr>
        <w:lastRenderedPageBreak/>
        <w:t>落实领导干部自然资源资产离任审计制度。</w:t>
      </w:r>
      <w:r>
        <w:rPr>
          <w:rFonts w:cs="Times New Roman"/>
          <w:szCs w:val="28"/>
        </w:rPr>
        <w:t>贯彻落实《领导干部自然资源资产离任审计暂行规定》《江苏省领导干部自然资源资产离任审计办法（试行）》《常州市天宁区领导干部自然资源离任审计实施办法（试行）》等文件要求，结合天宁区生态文明建设重要目标任务和区域自然资源资产禀赋特色，开展全区领导干部自然资源资产离任审计。重点关注自然资源资产管理、国土空间规划、</w:t>
      </w:r>
      <w:proofErr w:type="gramStart"/>
      <w:r>
        <w:rPr>
          <w:rFonts w:cs="Times New Roman"/>
          <w:szCs w:val="28"/>
        </w:rPr>
        <w:t>碳达峰碳</w:t>
      </w:r>
      <w:proofErr w:type="gramEnd"/>
      <w:r>
        <w:rPr>
          <w:rFonts w:cs="Times New Roman"/>
          <w:szCs w:val="28"/>
        </w:rPr>
        <w:t>中和、污染防治攻坚战等重大任务落实情况，建立健全审计评价标准和指标体系，</w:t>
      </w:r>
      <w:bookmarkStart w:id="63" w:name="OLE_LINK91"/>
      <w:r>
        <w:rPr>
          <w:rFonts w:cs="Times New Roman"/>
          <w:szCs w:val="28"/>
        </w:rPr>
        <w:t>促进领导干部落实生态文明建设责任制</w:t>
      </w:r>
      <w:bookmarkEnd w:id="63"/>
      <w:r>
        <w:rPr>
          <w:rFonts w:cs="Times New Roman"/>
          <w:szCs w:val="28"/>
        </w:rPr>
        <w:t>。将领导干部自然资源资产离任审计的评价结果作为领导干部考核、任免、奖惩的重要依据。</w:t>
      </w:r>
    </w:p>
    <w:p w14:paraId="0B28E320" w14:textId="77777777" w:rsidR="00E76E3F" w:rsidRDefault="00000000">
      <w:pPr>
        <w:ind w:firstLine="643"/>
        <w:rPr>
          <w:rFonts w:cs="Times New Roman"/>
          <w:szCs w:val="28"/>
        </w:rPr>
      </w:pPr>
      <w:r>
        <w:rPr>
          <w:rFonts w:cs="Times New Roman"/>
          <w:b/>
          <w:bCs/>
          <w:szCs w:val="28"/>
        </w:rPr>
        <w:t>完善生态环境损害责任追究制度。</w:t>
      </w:r>
      <w:r>
        <w:rPr>
          <w:rFonts w:cs="Times New Roman"/>
          <w:szCs w:val="28"/>
        </w:rPr>
        <w:t>推动生态环境损害赔偿司法专业化，完善鉴定评估管理与技术体系、资金保障及运行机制；深化环境信息依法披露制度改革。加强部门协作，积极推动生态环境、自然资源等相关行政机关与检察机关建立常态化的线索双向移送机制，实现环境公益诉讼与生态环境损害赔偿制度的有效衔接。建立健全环境事故处置和损害恢复机制，完</w:t>
      </w:r>
      <w:r w:rsidRPr="00AF7414">
        <w:rPr>
          <w:rFonts w:ascii="方正仿宋_GBK" w:cs="Times New Roman" w:hint="eastAsia"/>
          <w:szCs w:val="28"/>
        </w:rPr>
        <w:t>善“污染者付费+第三方治理”制度体</w:t>
      </w:r>
      <w:r>
        <w:rPr>
          <w:rFonts w:cs="Times New Roman"/>
          <w:szCs w:val="28"/>
        </w:rPr>
        <w:t>系，由生态环境损害赔偿义务人组织开展修复受损的生态环境修复。健全党政领导干部生态环境损害责任追究制度，抓紧抓实生态文明建设领域的责任追究工作，根据生态环境损害赔偿工作需要，制定</w:t>
      </w:r>
      <w:proofErr w:type="gramStart"/>
      <w:r>
        <w:rPr>
          <w:rFonts w:cs="Times New Roman"/>
          <w:szCs w:val="28"/>
        </w:rPr>
        <w:t>完善天</w:t>
      </w:r>
      <w:proofErr w:type="gramEnd"/>
      <w:r>
        <w:rPr>
          <w:rFonts w:cs="Times New Roman"/>
          <w:szCs w:val="28"/>
        </w:rPr>
        <w:t>宁区生态环境损害赔偿制度实施细则。</w:t>
      </w:r>
    </w:p>
    <w:p w14:paraId="3A9DF967" w14:textId="77777777" w:rsidR="00E76E3F" w:rsidRDefault="00000000">
      <w:pPr>
        <w:ind w:firstLine="643"/>
        <w:rPr>
          <w:rFonts w:cs="Times New Roman"/>
          <w:szCs w:val="28"/>
        </w:rPr>
      </w:pPr>
      <w:r>
        <w:rPr>
          <w:rFonts w:cs="Times New Roman"/>
          <w:b/>
          <w:bCs/>
          <w:szCs w:val="28"/>
        </w:rPr>
        <w:t>严格执行环保督察制度。</w:t>
      </w:r>
      <w:r>
        <w:rPr>
          <w:rFonts w:cs="Times New Roman"/>
          <w:szCs w:val="28"/>
        </w:rPr>
        <w:t>贯彻落实各级生态环境保护督察制</w:t>
      </w:r>
      <w:r>
        <w:rPr>
          <w:rFonts w:cs="Times New Roman"/>
          <w:szCs w:val="28"/>
        </w:rPr>
        <w:lastRenderedPageBreak/>
        <w:t>度，严格执行《中央生态环境保护督察工作规定》《江苏省生态环境保护督察整改工作办法》等文件要求，坚持问题导向，分步实施督察。紧盯住全局性、普遍性的问题和矛盾，建立健全长效工作机制。明确责任追究细则，强化责任追究的威慑力。重点围绕中央高度关注、群众反映强烈、社会影响恶劣的突出环境问题及其处理情况，坚决以案为鉴，扛牢压实责任，举一反三，全面高质量完成各类生态环境保护问题整改工作。</w:t>
      </w:r>
      <w:proofErr w:type="gramStart"/>
      <w:r>
        <w:rPr>
          <w:rFonts w:cs="Times New Roman"/>
          <w:szCs w:val="28"/>
        </w:rPr>
        <w:t>持续抓好</w:t>
      </w:r>
      <w:proofErr w:type="gramEnd"/>
      <w:r>
        <w:rPr>
          <w:rFonts w:cs="Times New Roman"/>
          <w:szCs w:val="28"/>
        </w:rPr>
        <w:t>各级环保督察反馈问题整改成效的巩固提升，严防已整改完成的问题出现反弹回潮。</w:t>
      </w:r>
    </w:p>
    <w:p w14:paraId="5975A66B" w14:textId="77777777" w:rsidR="00E76E3F" w:rsidRDefault="00000000">
      <w:pPr>
        <w:ind w:firstLine="643"/>
        <w:rPr>
          <w:rFonts w:cs="Times New Roman"/>
          <w:szCs w:val="28"/>
        </w:rPr>
      </w:pPr>
      <w:r>
        <w:rPr>
          <w:rFonts w:cs="Times New Roman"/>
          <w:b/>
          <w:bCs/>
          <w:szCs w:val="28"/>
        </w:rPr>
        <w:t>压实企业环境保护主体责任。</w:t>
      </w:r>
      <w:r>
        <w:rPr>
          <w:rFonts w:cs="Times New Roman"/>
          <w:szCs w:val="28"/>
        </w:rPr>
        <w:t>企事业单位和其他生产经营者应自觉遵守环境保护法律法规，落实各项环境管理制度，履行环境保护义务，接受社会监督，承担污染治理、损害赔偿和生态修复责任，健全环境治理企业责任体系。加强依法持证排污、按证排污管理，指导企业制订环境管理清单，积极改造提升污染治理设施。推广</w:t>
      </w:r>
      <w:r w:rsidRPr="00AF7414">
        <w:rPr>
          <w:rFonts w:ascii="方正仿宋_GBK" w:cs="Times New Roman" w:hint="eastAsia"/>
          <w:szCs w:val="28"/>
        </w:rPr>
        <w:t>“环保管家”</w:t>
      </w:r>
      <w:r>
        <w:rPr>
          <w:rFonts w:cs="Times New Roman"/>
          <w:szCs w:val="28"/>
        </w:rPr>
        <w:t>制度。通过市场化手段和激励措施，加快推进排污企业安装并使用在线监测监控设备。推行统一的第三方运维，坚决杜绝治理效果和监测数据造假。落实生产者责任延伸制度，依法公开环境治理信息。完善企业环境治理信息主动公开机制，排污单位应当通过全国排污许可管理信息平台、企业网站等途径依法公开建设项目环境影响评价、污染防治设施建设运行情况、污染物排放种类、浓度及排放量、自行监测数据等环境信息，并对信息真实性负责，自觉主动接受社会公众监督。</w:t>
      </w:r>
    </w:p>
    <w:p w14:paraId="117E48C4" w14:textId="77777777" w:rsidR="00E76E3F" w:rsidRDefault="00000000">
      <w:pPr>
        <w:pStyle w:val="2"/>
        <w:spacing w:beforeLines="50" w:before="120" w:afterLines="50" w:after="120"/>
        <w:ind w:firstLineChars="0" w:firstLine="0"/>
        <w:jc w:val="center"/>
        <w:rPr>
          <w:rFonts w:eastAsia="黑体" w:cs="Times New Roman"/>
        </w:rPr>
      </w:pPr>
      <w:bookmarkStart w:id="64" w:name="_Toc17168"/>
      <w:bookmarkStart w:id="65" w:name="_Toc186215816"/>
      <w:bookmarkStart w:id="66" w:name="_Toc29348"/>
      <w:r>
        <w:rPr>
          <w:rFonts w:eastAsia="黑体" w:cs="Times New Roman"/>
        </w:rPr>
        <w:lastRenderedPageBreak/>
        <w:t>第二节</w:t>
      </w:r>
      <w:r>
        <w:rPr>
          <w:rFonts w:eastAsia="黑体" w:cs="Times New Roman"/>
        </w:rPr>
        <w:t xml:space="preserve"> </w:t>
      </w:r>
      <w:r>
        <w:rPr>
          <w:rFonts w:eastAsia="黑体" w:cs="Times New Roman" w:hint="eastAsia"/>
        </w:rPr>
        <w:t xml:space="preserve"> </w:t>
      </w:r>
      <w:r>
        <w:rPr>
          <w:rFonts w:eastAsia="黑体" w:cs="Times New Roman"/>
        </w:rPr>
        <w:t>稳定提升生态质量，筑牢生态</w:t>
      </w:r>
      <w:r>
        <w:rPr>
          <w:rFonts w:cs="Times New Roman"/>
        </w:rPr>
        <w:t>安全</w:t>
      </w:r>
      <w:r>
        <w:rPr>
          <w:rFonts w:eastAsia="黑体" w:cs="Times New Roman"/>
        </w:rPr>
        <w:t>屏障</w:t>
      </w:r>
      <w:bookmarkEnd w:id="64"/>
      <w:bookmarkEnd w:id="65"/>
      <w:bookmarkEnd w:id="66"/>
    </w:p>
    <w:p w14:paraId="34BA3E47" w14:textId="77777777" w:rsidR="00E76E3F" w:rsidRDefault="00000000">
      <w:pPr>
        <w:ind w:firstLine="640"/>
        <w:rPr>
          <w:rFonts w:cs="Times New Roman"/>
          <w:szCs w:val="28"/>
        </w:rPr>
      </w:pPr>
      <w:r>
        <w:rPr>
          <w:rFonts w:cs="Times New Roman"/>
          <w:szCs w:val="28"/>
        </w:rPr>
        <w:t>立足天宁地处太湖之滨、长江之</w:t>
      </w:r>
      <w:r w:rsidRPr="00AF7414">
        <w:rPr>
          <w:rFonts w:ascii="方正仿宋_GBK" w:cs="Times New Roman" w:hint="eastAsia"/>
          <w:szCs w:val="28"/>
        </w:rPr>
        <w:t>南的“区域定位”，以及常州市枢纽定位，正确把握天宁在全市、全省乃至全国发展大局中的地位和作用，全面贯彻落</w:t>
      </w:r>
      <w:proofErr w:type="gramStart"/>
      <w:r w:rsidRPr="00AF7414">
        <w:rPr>
          <w:rFonts w:ascii="方正仿宋_GBK" w:cs="Times New Roman" w:hint="eastAsia"/>
          <w:szCs w:val="28"/>
        </w:rPr>
        <w:t>实习近</w:t>
      </w:r>
      <w:proofErr w:type="gramEnd"/>
      <w:r w:rsidRPr="00AF7414">
        <w:rPr>
          <w:rFonts w:ascii="方正仿宋_GBK" w:cs="Times New Roman" w:hint="eastAsia"/>
          <w:szCs w:val="28"/>
        </w:rPr>
        <w:t>平总书记在全国生态环境保护大会和关于共建“一带一路”绿色发展倡议系</w:t>
      </w:r>
      <w:r>
        <w:rPr>
          <w:rFonts w:cs="Times New Roman"/>
          <w:szCs w:val="28"/>
        </w:rPr>
        <w:t>列重要讲话精神，落实中共中央</w:t>
      </w:r>
      <w:r>
        <w:rPr>
          <w:rFonts w:cs="Times New Roman"/>
          <w:szCs w:val="28"/>
        </w:rPr>
        <w:t xml:space="preserve"> </w:t>
      </w:r>
      <w:r>
        <w:rPr>
          <w:rFonts w:cs="Times New Roman"/>
          <w:szCs w:val="28"/>
        </w:rPr>
        <w:t>国务院《关于深入打好污染防治攻坚战的实施意见》，中共江苏省委</w:t>
      </w:r>
      <w:r>
        <w:rPr>
          <w:rFonts w:cs="Times New Roman"/>
          <w:szCs w:val="28"/>
        </w:rPr>
        <w:t xml:space="preserve"> </w:t>
      </w:r>
      <w:r>
        <w:rPr>
          <w:rFonts w:cs="Times New Roman"/>
          <w:szCs w:val="28"/>
        </w:rPr>
        <w:t>江苏省人民政府《关于全面推进美丽江苏建设的实施意见》等文件要求，推动全区国土空间总体规划落地实施，构建国土空间开发保护新格局、严守三条控制线、优化区域生态空间格局。坚持精准治污、科学治污、依法治污，根据经济社会高质量发展的新需求，统筹推进山水林田湖草系统保护，围绕稳定水生态环境质量、巩固大气环境质量、应对全球气候变化、有效管控土壤污染风险、筑牢生态安全屏障、守牢生态安全底线，为天</w:t>
      </w:r>
      <w:proofErr w:type="gramStart"/>
      <w:r>
        <w:rPr>
          <w:rFonts w:cs="Times New Roman"/>
          <w:szCs w:val="28"/>
        </w:rPr>
        <w:t>宁社会</w:t>
      </w:r>
      <w:proofErr w:type="gramEnd"/>
      <w:r>
        <w:rPr>
          <w:rFonts w:cs="Times New Roman"/>
          <w:szCs w:val="28"/>
        </w:rPr>
        <w:t>经济发展提供生态空间保障。</w:t>
      </w:r>
      <w:r>
        <w:rPr>
          <w:rFonts w:cs="Times New Roman"/>
          <w:szCs w:val="28"/>
        </w:rPr>
        <w:t xml:space="preserve"> </w:t>
      </w:r>
    </w:p>
    <w:p w14:paraId="67F3F0AC" w14:textId="77777777" w:rsidR="00E76E3F" w:rsidRDefault="00000000">
      <w:pPr>
        <w:ind w:firstLine="640"/>
        <w:rPr>
          <w:rFonts w:cs="Times New Roman"/>
          <w:szCs w:val="28"/>
        </w:rPr>
      </w:pPr>
      <w:r>
        <w:rPr>
          <w:rFonts w:cs="Times New Roman"/>
          <w:szCs w:val="28"/>
        </w:rPr>
        <w:t>到</w:t>
      </w:r>
      <w:r>
        <w:rPr>
          <w:rFonts w:cs="Times New Roman"/>
          <w:szCs w:val="28"/>
        </w:rPr>
        <w:t>2030</w:t>
      </w:r>
      <w:r>
        <w:rPr>
          <w:rFonts w:cs="Times New Roman"/>
          <w:szCs w:val="28"/>
        </w:rPr>
        <w:t>年，区域大气和水环境质量持续改善，水生态环境综合评价指数进一步提高，声环境、土壤和地下水环境质量保持稳定，一般工业固体废物综合利用率稳步上升，生态系统保持基本稳定，环境风险得到全面管控，天宁区生态宜居地建设成效显著。生态、城镇、农业空间格局进一步优化，生产空间集约高效、生活空间宜居适度、生态空间山清水秀，国土空间治理体系和治理能力基本实现现代化。生态系统良性循环，生物多样性保护示范效益更加凸显。</w:t>
      </w:r>
    </w:p>
    <w:p w14:paraId="1464F03F" w14:textId="77777777" w:rsidR="00E76E3F" w:rsidRDefault="00000000">
      <w:pPr>
        <w:pStyle w:val="3"/>
        <w:ind w:firstLine="640"/>
        <w:rPr>
          <w:rFonts w:eastAsia="方正黑体_GBK" w:cs="Times New Roman"/>
        </w:rPr>
      </w:pPr>
      <w:bookmarkStart w:id="67" w:name="_Toc170138240"/>
      <w:bookmarkStart w:id="68" w:name="_Toc183081590"/>
      <w:bookmarkStart w:id="69" w:name="_Toc186215817"/>
      <w:bookmarkStart w:id="70" w:name="_Toc182843494"/>
      <w:r>
        <w:rPr>
          <w:rFonts w:eastAsia="方正黑体_GBK" w:cs="Times New Roman"/>
        </w:rPr>
        <w:lastRenderedPageBreak/>
        <w:t>一、应对气候变化</w:t>
      </w:r>
      <w:bookmarkEnd w:id="67"/>
      <w:bookmarkEnd w:id="68"/>
      <w:bookmarkEnd w:id="69"/>
      <w:bookmarkEnd w:id="70"/>
    </w:p>
    <w:p w14:paraId="7F615ABA" w14:textId="77777777" w:rsidR="00E76E3F" w:rsidRDefault="00000000">
      <w:pPr>
        <w:ind w:firstLine="643"/>
        <w:rPr>
          <w:rFonts w:cs="Times New Roman"/>
          <w:szCs w:val="28"/>
        </w:rPr>
      </w:pPr>
      <w:r w:rsidRPr="00AF7414">
        <w:rPr>
          <w:rFonts w:ascii="方正仿宋_GBK" w:cs="Times New Roman" w:hint="eastAsia"/>
          <w:b/>
          <w:bCs/>
          <w:szCs w:val="28"/>
        </w:rPr>
        <w:t>推进“碳达峰”“碳中和”。</w:t>
      </w:r>
      <w:r w:rsidRPr="00AF7414">
        <w:rPr>
          <w:rFonts w:ascii="方正仿宋_GBK" w:cs="Times New Roman" w:hint="eastAsia"/>
          <w:szCs w:val="28"/>
        </w:rPr>
        <w:t>以</w:t>
      </w:r>
      <w:proofErr w:type="gramStart"/>
      <w:r w:rsidRPr="00AF7414">
        <w:rPr>
          <w:rFonts w:ascii="方正仿宋_GBK" w:cs="Times New Roman" w:hint="eastAsia"/>
          <w:szCs w:val="28"/>
        </w:rPr>
        <w:t>碳达峰碳</w:t>
      </w:r>
      <w:proofErr w:type="gramEnd"/>
      <w:r w:rsidRPr="00AF7414">
        <w:rPr>
          <w:rFonts w:ascii="方正仿宋_GBK" w:cs="Times New Roman" w:hint="eastAsia"/>
          <w:szCs w:val="28"/>
        </w:rPr>
        <w:t>中和目标为引领，完善碳排放双控目标完成情况评价制度，</w:t>
      </w:r>
      <w:proofErr w:type="gramStart"/>
      <w:r w:rsidRPr="00AF7414">
        <w:rPr>
          <w:rFonts w:ascii="方正仿宋_GBK" w:cs="Times New Roman" w:hint="eastAsia"/>
          <w:szCs w:val="28"/>
        </w:rPr>
        <w:t>将碳排放</w:t>
      </w:r>
      <w:proofErr w:type="gramEnd"/>
      <w:r w:rsidRPr="00AF7414">
        <w:rPr>
          <w:rFonts w:ascii="方正仿宋_GBK" w:cs="Times New Roman" w:hint="eastAsia"/>
          <w:szCs w:val="28"/>
        </w:rPr>
        <w:t>强度降低目标纳入高质量发展考核，</w:t>
      </w:r>
      <w:proofErr w:type="gramStart"/>
      <w:r w:rsidRPr="00AF7414">
        <w:rPr>
          <w:rFonts w:ascii="方正仿宋_GBK" w:cs="Times New Roman" w:hint="eastAsia"/>
          <w:szCs w:val="28"/>
        </w:rPr>
        <w:t>将碳排放</w:t>
      </w:r>
      <w:proofErr w:type="gramEnd"/>
      <w:r w:rsidRPr="00AF7414">
        <w:rPr>
          <w:rFonts w:ascii="方正仿宋_GBK" w:cs="Times New Roman" w:hint="eastAsia"/>
          <w:szCs w:val="28"/>
        </w:rPr>
        <w:t>双控目标纳入地方和企业“环保脸谱码”管</w:t>
      </w:r>
      <w:r>
        <w:rPr>
          <w:rFonts w:cs="Times New Roman"/>
          <w:szCs w:val="28"/>
        </w:rPr>
        <w:t>理体系。开展绿色低碳循环发展专项行动，全方位全过程推行绿色</w:t>
      </w:r>
      <w:r>
        <w:rPr>
          <w:rFonts w:cs="Times New Roman"/>
          <w:szCs w:val="28"/>
        </w:rPr>
        <w:t>+</w:t>
      </w:r>
      <w:r>
        <w:rPr>
          <w:rFonts w:cs="Times New Roman"/>
          <w:szCs w:val="28"/>
        </w:rPr>
        <w:t>行动，全面提升能源资源利用效率和产出效益，加快形成减</w:t>
      </w:r>
      <w:proofErr w:type="gramStart"/>
      <w:r>
        <w:rPr>
          <w:rFonts w:cs="Times New Roman"/>
          <w:szCs w:val="28"/>
        </w:rPr>
        <w:t>污降碳</w:t>
      </w:r>
      <w:proofErr w:type="gramEnd"/>
      <w:r>
        <w:rPr>
          <w:rFonts w:cs="Times New Roman"/>
          <w:szCs w:val="28"/>
        </w:rPr>
        <w:t>的激励约束机制。</w:t>
      </w:r>
    </w:p>
    <w:p w14:paraId="54E29A77" w14:textId="1DF85544" w:rsidR="00E76E3F" w:rsidRDefault="00000000">
      <w:pPr>
        <w:ind w:firstLine="640"/>
        <w:rPr>
          <w:rFonts w:cs="Times New Roman"/>
          <w:szCs w:val="28"/>
        </w:rPr>
      </w:pPr>
      <w:r>
        <w:rPr>
          <w:rFonts w:cs="Times New Roman"/>
          <w:szCs w:val="28"/>
        </w:rPr>
        <w:t>推进《常州市碳达峰实施方案》《常州市近零碳园区和近零碳工厂试点建设三年行动方案（</w:t>
      </w:r>
      <w:r>
        <w:rPr>
          <w:rFonts w:cs="Times New Roman"/>
          <w:szCs w:val="28"/>
        </w:rPr>
        <w:t>2024</w:t>
      </w:r>
      <w:r w:rsidR="00843EBD" w:rsidRPr="00843EBD">
        <w:rPr>
          <w:rFonts w:ascii="方正仿宋_GBK" w:cs="Times New Roman"/>
          <w:szCs w:val="28"/>
        </w:rPr>
        <w:t>-</w:t>
      </w:r>
      <w:r>
        <w:rPr>
          <w:rFonts w:cs="Times New Roman"/>
          <w:szCs w:val="28"/>
        </w:rPr>
        <w:t>2026</w:t>
      </w:r>
      <w:r>
        <w:rPr>
          <w:rFonts w:cs="Times New Roman"/>
          <w:szCs w:val="28"/>
        </w:rPr>
        <w:t>年）》《常州市天宁区碳达峰实施方案》等落地实施，深入开展产业绿色低碳转型行动、节能</w:t>
      </w:r>
      <w:proofErr w:type="gramStart"/>
      <w:r>
        <w:rPr>
          <w:rFonts w:cs="Times New Roman"/>
          <w:szCs w:val="28"/>
        </w:rPr>
        <w:t>降碳提</w:t>
      </w:r>
      <w:proofErr w:type="gramEnd"/>
      <w:r>
        <w:rPr>
          <w:rFonts w:cs="Times New Roman"/>
          <w:szCs w:val="28"/>
        </w:rPr>
        <w:t>质增效行动、美丽城乡绿色发展行动、绿色低碳科技创新行动、循环发展</w:t>
      </w:r>
      <w:proofErr w:type="gramStart"/>
      <w:r>
        <w:rPr>
          <w:rFonts w:cs="Times New Roman"/>
          <w:szCs w:val="28"/>
        </w:rPr>
        <w:t>助力降碳行动</w:t>
      </w:r>
      <w:proofErr w:type="gramEnd"/>
      <w:r>
        <w:rPr>
          <w:rFonts w:cs="Times New Roman"/>
          <w:szCs w:val="28"/>
        </w:rPr>
        <w:t>、低碳社会全民创建行动</w:t>
      </w:r>
      <w:r w:rsidRPr="00AF7414">
        <w:rPr>
          <w:rFonts w:ascii="方正仿宋_GBK" w:cs="Times New Roman" w:hint="eastAsia"/>
          <w:szCs w:val="28"/>
        </w:rPr>
        <w:t>等“六大行动”。以扩绿、固碳、增汇为目标，提升</w:t>
      </w:r>
      <w:proofErr w:type="gramStart"/>
      <w:r w:rsidRPr="00AF7414">
        <w:rPr>
          <w:rFonts w:ascii="方正仿宋_GBK" w:cs="Times New Roman" w:hint="eastAsia"/>
          <w:szCs w:val="28"/>
        </w:rPr>
        <w:t>生态系统碳汇能力</w:t>
      </w:r>
      <w:proofErr w:type="gramEnd"/>
      <w:r w:rsidRPr="00AF7414">
        <w:rPr>
          <w:rFonts w:ascii="方正仿宋_GBK" w:cs="Times New Roman" w:hint="eastAsia"/>
          <w:szCs w:val="28"/>
        </w:rPr>
        <w:t>，积极稳妥推进</w:t>
      </w:r>
      <w:proofErr w:type="gramStart"/>
      <w:r w:rsidRPr="00AF7414">
        <w:rPr>
          <w:rFonts w:ascii="方正仿宋_GBK" w:cs="Times New Roman" w:hint="eastAsia"/>
          <w:szCs w:val="28"/>
        </w:rPr>
        <w:t>碳达峰碳</w:t>
      </w:r>
      <w:proofErr w:type="gramEnd"/>
      <w:r w:rsidRPr="00AF7414">
        <w:rPr>
          <w:rFonts w:ascii="方正仿宋_GBK" w:cs="Times New Roman" w:hint="eastAsia"/>
          <w:szCs w:val="28"/>
        </w:rPr>
        <w:t>中和，打造全省“固碳基地”天宁名片，全力促进“双碳”目</w:t>
      </w:r>
      <w:r>
        <w:rPr>
          <w:rFonts w:cs="Times New Roman"/>
          <w:szCs w:val="28"/>
        </w:rPr>
        <w:t>标实现。</w:t>
      </w:r>
    </w:p>
    <w:p w14:paraId="144C9BAD" w14:textId="77777777" w:rsidR="00E76E3F" w:rsidRDefault="00000000">
      <w:pPr>
        <w:ind w:firstLine="643"/>
        <w:rPr>
          <w:rFonts w:cs="Times New Roman"/>
          <w:szCs w:val="28"/>
        </w:rPr>
      </w:pPr>
      <w:r>
        <w:rPr>
          <w:rFonts w:cs="Times New Roman"/>
          <w:b/>
          <w:bCs/>
          <w:szCs w:val="28"/>
        </w:rPr>
        <w:t>积极开展各类试点建设。</w:t>
      </w:r>
      <w:r>
        <w:rPr>
          <w:rFonts w:cs="Times New Roman"/>
          <w:szCs w:val="28"/>
        </w:rPr>
        <w:t>打造</w:t>
      </w:r>
      <w:proofErr w:type="gramStart"/>
      <w:r>
        <w:rPr>
          <w:rFonts w:cs="Times New Roman"/>
          <w:szCs w:val="28"/>
        </w:rPr>
        <w:t>近零碳标杆</w:t>
      </w:r>
      <w:proofErr w:type="gramEnd"/>
      <w:r>
        <w:rPr>
          <w:rFonts w:cs="Times New Roman"/>
          <w:szCs w:val="28"/>
        </w:rPr>
        <w:t>，激发园区、企业主动性和创造性，强化技术创新、机制创新和模式创新，因地制宜、循序渐进，推进</w:t>
      </w:r>
      <w:proofErr w:type="gramStart"/>
      <w:r>
        <w:rPr>
          <w:rFonts w:cs="Times New Roman"/>
          <w:szCs w:val="28"/>
        </w:rPr>
        <w:t>近零碳园区</w:t>
      </w:r>
      <w:proofErr w:type="gramEnd"/>
      <w:r>
        <w:rPr>
          <w:rFonts w:cs="Times New Roman"/>
          <w:szCs w:val="28"/>
        </w:rPr>
        <w:t>、近</w:t>
      </w:r>
      <w:proofErr w:type="gramStart"/>
      <w:r>
        <w:rPr>
          <w:rFonts w:cs="Times New Roman"/>
          <w:szCs w:val="28"/>
        </w:rPr>
        <w:t>零碳工厂</w:t>
      </w:r>
      <w:proofErr w:type="gramEnd"/>
      <w:r>
        <w:rPr>
          <w:rFonts w:cs="Times New Roman"/>
          <w:szCs w:val="28"/>
        </w:rPr>
        <w:t>试点建设，探索具有天宁特色</w:t>
      </w:r>
      <w:r w:rsidRPr="00AF7414">
        <w:rPr>
          <w:rFonts w:ascii="方正仿宋_GBK" w:cs="Times New Roman" w:hint="eastAsia"/>
          <w:szCs w:val="28"/>
        </w:rPr>
        <w:t>的“近零碳”建</w:t>
      </w:r>
      <w:r>
        <w:rPr>
          <w:rFonts w:cs="Times New Roman"/>
          <w:szCs w:val="28"/>
        </w:rPr>
        <w:t>设路径，重点推进武澄</w:t>
      </w:r>
      <w:proofErr w:type="gramStart"/>
      <w:r>
        <w:rPr>
          <w:rFonts w:cs="Times New Roman"/>
          <w:szCs w:val="28"/>
        </w:rPr>
        <w:t>科创产业园近零碳</w:t>
      </w:r>
      <w:proofErr w:type="gramEnd"/>
      <w:r>
        <w:rPr>
          <w:rFonts w:cs="Times New Roman"/>
          <w:szCs w:val="28"/>
        </w:rPr>
        <w:t>园区建设。</w:t>
      </w:r>
      <w:r>
        <w:rPr>
          <w:rFonts w:cs="Times New Roman"/>
          <w:szCs w:val="28"/>
        </w:rPr>
        <w:t>2030</w:t>
      </w:r>
      <w:r>
        <w:rPr>
          <w:rFonts w:cs="Times New Roman"/>
          <w:szCs w:val="28"/>
        </w:rPr>
        <w:t>年前二氧化碳排放量达到峰值，为实现碳中和提供有力支撑。</w:t>
      </w:r>
    </w:p>
    <w:p w14:paraId="59FD0A85" w14:textId="77777777" w:rsidR="00E76E3F" w:rsidRDefault="00000000">
      <w:pPr>
        <w:ind w:firstLine="643"/>
        <w:rPr>
          <w:rFonts w:cs="Times New Roman"/>
          <w:szCs w:val="28"/>
        </w:rPr>
      </w:pPr>
      <w:r>
        <w:rPr>
          <w:rFonts w:cs="Times New Roman"/>
          <w:b/>
          <w:bCs/>
          <w:szCs w:val="28"/>
        </w:rPr>
        <w:t>健全</w:t>
      </w:r>
      <w:proofErr w:type="gramStart"/>
      <w:r>
        <w:rPr>
          <w:rFonts w:cs="Times New Roman"/>
          <w:b/>
          <w:bCs/>
          <w:szCs w:val="28"/>
        </w:rPr>
        <w:t>碳交易</w:t>
      </w:r>
      <w:proofErr w:type="gramEnd"/>
      <w:r>
        <w:rPr>
          <w:rFonts w:cs="Times New Roman"/>
          <w:b/>
          <w:bCs/>
          <w:szCs w:val="28"/>
        </w:rPr>
        <w:t>市场化机制。</w:t>
      </w:r>
      <w:r>
        <w:rPr>
          <w:rFonts w:cs="Times New Roman"/>
          <w:szCs w:val="28"/>
        </w:rPr>
        <w:t>根据国家、省、市统一部署，加强</w:t>
      </w:r>
      <w:r>
        <w:rPr>
          <w:rFonts w:cs="Times New Roman"/>
          <w:szCs w:val="28"/>
        </w:rPr>
        <w:lastRenderedPageBreak/>
        <w:t>全区重点排放企业碳排放数据管理工作，确保上级要求行业范围内的重点排放企业按期全部进入</w:t>
      </w:r>
      <w:proofErr w:type="gramStart"/>
      <w:r>
        <w:rPr>
          <w:rFonts w:cs="Times New Roman"/>
          <w:szCs w:val="28"/>
        </w:rPr>
        <w:t>碳交易</w:t>
      </w:r>
      <w:proofErr w:type="gramEnd"/>
      <w:r>
        <w:rPr>
          <w:rFonts w:cs="Times New Roman"/>
          <w:szCs w:val="28"/>
        </w:rPr>
        <w:t>市场，逐步推行免费和有偿相结合的碳排放配额分配方式，主动适应碳定价等市场化机制。鼓励各类主体自主自愿地采取额外的温室气体减排行动，有序推进中国核证自愿减排量（</w:t>
      </w:r>
      <w:r>
        <w:rPr>
          <w:rFonts w:cs="Times New Roman"/>
          <w:szCs w:val="28"/>
        </w:rPr>
        <w:t>CCER</w:t>
      </w:r>
      <w:r>
        <w:rPr>
          <w:rFonts w:cs="Times New Roman"/>
          <w:szCs w:val="28"/>
        </w:rPr>
        <w:t>）参与市场交易。鼓励制修订一批能耗限额、产品设备能效、污染物排放、低碳技术和企业碳排放核算、产品碳足迹标准，推动动力电池、绿色建材碳足迹标识认证创新试点。针对企业在组织碳核查、产品碳足迹核算与认证、</w:t>
      </w:r>
      <w:proofErr w:type="gramStart"/>
      <w:r>
        <w:rPr>
          <w:rFonts w:cs="Times New Roman"/>
          <w:szCs w:val="28"/>
        </w:rPr>
        <w:t>碳资产</w:t>
      </w:r>
      <w:proofErr w:type="gramEnd"/>
      <w:r>
        <w:rPr>
          <w:rFonts w:cs="Times New Roman"/>
          <w:szCs w:val="28"/>
        </w:rPr>
        <w:t>管理、</w:t>
      </w:r>
      <w:proofErr w:type="gramStart"/>
      <w:r>
        <w:rPr>
          <w:rFonts w:cs="Times New Roman"/>
          <w:szCs w:val="28"/>
        </w:rPr>
        <w:t>碳数据</w:t>
      </w:r>
      <w:proofErr w:type="gramEnd"/>
      <w:r>
        <w:rPr>
          <w:rFonts w:cs="Times New Roman"/>
          <w:szCs w:val="28"/>
        </w:rPr>
        <w:t>披露等方面的客观需求，积极融入市级碳足迹管理体系和绿色低碳服务体系。</w:t>
      </w:r>
      <w:proofErr w:type="gramStart"/>
      <w:r>
        <w:rPr>
          <w:rFonts w:cs="Times New Roman"/>
          <w:szCs w:val="28"/>
        </w:rPr>
        <w:t>对接碳汇补偿</w:t>
      </w:r>
      <w:proofErr w:type="gramEnd"/>
      <w:r>
        <w:rPr>
          <w:rFonts w:cs="Times New Roman"/>
          <w:szCs w:val="28"/>
        </w:rPr>
        <w:t>和交易市场，探索</w:t>
      </w:r>
      <w:proofErr w:type="gramStart"/>
      <w:r>
        <w:rPr>
          <w:rFonts w:cs="Times New Roman"/>
          <w:szCs w:val="28"/>
        </w:rPr>
        <w:t>将碳汇</w:t>
      </w:r>
      <w:proofErr w:type="gramEnd"/>
      <w:r>
        <w:rPr>
          <w:rFonts w:cs="Times New Roman"/>
          <w:szCs w:val="28"/>
        </w:rPr>
        <w:t>纳入生态保护补偿范畴。</w:t>
      </w:r>
    </w:p>
    <w:p w14:paraId="5B8985E1" w14:textId="77777777" w:rsidR="00E76E3F" w:rsidRDefault="00000000">
      <w:pPr>
        <w:ind w:firstLine="643"/>
        <w:rPr>
          <w:rFonts w:cs="Times New Roman"/>
          <w:szCs w:val="28"/>
        </w:rPr>
      </w:pPr>
      <w:r>
        <w:rPr>
          <w:rFonts w:cs="Times New Roman"/>
          <w:b/>
          <w:bCs/>
          <w:szCs w:val="28"/>
        </w:rPr>
        <w:t>提升统计监测监管能力。</w:t>
      </w:r>
      <w:r>
        <w:rPr>
          <w:rFonts w:cs="Times New Roman"/>
          <w:szCs w:val="28"/>
        </w:rPr>
        <w:t>进一步完善碳排放基础数据统计、核算、报告和核查体系，加强二氧化碳排放统计核算能力建设，完善能耗统计测算体系。加快推进能耗在线监测平台建设，加强重点用能单位能耗在线监测，提升信息化实测水平。同步提升温室气体排放监管能力，定期制定温室气体排放清单，摸清区域温室气体排放底数及变化情况。开展</w:t>
      </w:r>
      <w:proofErr w:type="gramStart"/>
      <w:r>
        <w:rPr>
          <w:rFonts w:cs="Times New Roman"/>
          <w:szCs w:val="28"/>
        </w:rPr>
        <w:t>林业碳汇计量</w:t>
      </w:r>
      <w:proofErr w:type="gramEnd"/>
      <w:r>
        <w:rPr>
          <w:rFonts w:cs="Times New Roman"/>
          <w:szCs w:val="28"/>
        </w:rPr>
        <w:t>监测，为</w:t>
      </w:r>
      <w:proofErr w:type="gramStart"/>
      <w:r>
        <w:rPr>
          <w:rFonts w:cs="Times New Roman"/>
          <w:szCs w:val="28"/>
        </w:rPr>
        <w:t>林业碳汇工作</w:t>
      </w:r>
      <w:proofErr w:type="gramEnd"/>
      <w:r>
        <w:rPr>
          <w:rFonts w:cs="Times New Roman"/>
          <w:szCs w:val="28"/>
        </w:rPr>
        <w:t>提供相关基础支撑。加强统计基层队伍建设，强化统计数据审核，防范统计造假、弄虚作假，提升统计数据质量。</w:t>
      </w:r>
    </w:p>
    <w:p w14:paraId="45E1E25A" w14:textId="77777777" w:rsidR="00E76E3F" w:rsidRDefault="00000000">
      <w:pPr>
        <w:pStyle w:val="3"/>
        <w:ind w:firstLine="640"/>
        <w:rPr>
          <w:rFonts w:eastAsia="方正黑体_GBK" w:cs="Times New Roman"/>
        </w:rPr>
      </w:pPr>
      <w:bookmarkStart w:id="71" w:name="_Toc182843495"/>
      <w:bookmarkStart w:id="72" w:name="_Toc186215818"/>
      <w:bookmarkStart w:id="73" w:name="_Toc183081591"/>
      <w:bookmarkStart w:id="74" w:name="_Toc170138241"/>
      <w:r>
        <w:rPr>
          <w:rFonts w:eastAsia="方正黑体_GBK" w:cs="Times New Roman"/>
        </w:rPr>
        <w:t>二、持续改善水生态环境质量</w:t>
      </w:r>
      <w:bookmarkEnd w:id="71"/>
      <w:bookmarkEnd w:id="72"/>
      <w:bookmarkEnd w:id="73"/>
      <w:bookmarkEnd w:id="74"/>
    </w:p>
    <w:p w14:paraId="05B579D4" w14:textId="77777777" w:rsidR="00E76E3F" w:rsidRDefault="00000000">
      <w:pPr>
        <w:ind w:firstLine="640"/>
        <w:rPr>
          <w:rFonts w:cs="Times New Roman"/>
          <w:szCs w:val="28"/>
        </w:rPr>
      </w:pPr>
      <w:r>
        <w:rPr>
          <w:rFonts w:cs="Times New Roman"/>
          <w:szCs w:val="28"/>
        </w:rPr>
        <w:t>以水质提升为关键，借力新一轮太湖综合治理专项行动，坚持控源、扩容两手发力，突出系统谋划和水岸统筹，加强水环境</w:t>
      </w:r>
      <w:r>
        <w:rPr>
          <w:rFonts w:cs="Times New Roman"/>
          <w:szCs w:val="28"/>
        </w:rPr>
        <w:lastRenderedPageBreak/>
        <w:t>治理、水生态修复和水资源</w:t>
      </w:r>
      <w:r w:rsidRPr="00AF7414">
        <w:rPr>
          <w:rFonts w:ascii="方正仿宋_GBK" w:cs="Times New Roman" w:hint="eastAsia"/>
          <w:szCs w:val="28"/>
        </w:rPr>
        <w:t>保护“三水”统筹治理，以打造“幸福河湖”为</w:t>
      </w:r>
      <w:r>
        <w:rPr>
          <w:rFonts w:cs="Times New Roman"/>
          <w:szCs w:val="28"/>
        </w:rPr>
        <w:t>重要抓手，推进全域水生态示范区建设，为实现美丽天宁、绿色发展、高质量发展提供坚实的水生态环境支撑。</w:t>
      </w:r>
    </w:p>
    <w:p w14:paraId="1E0F7968" w14:textId="77777777" w:rsidR="00E76E3F" w:rsidRDefault="00000000">
      <w:pPr>
        <w:ind w:firstLine="640"/>
        <w:rPr>
          <w:rFonts w:eastAsia="方正楷体_GBK" w:cs="Times New Roman"/>
          <w:szCs w:val="28"/>
        </w:rPr>
      </w:pPr>
      <w:r>
        <w:rPr>
          <w:rFonts w:eastAsia="方正楷体_GBK" w:cs="Times New Roman"/>
          <w:szCs w:val="28"/>
        </w:rPr>
        <w:t>（一）持续深化水污染治理</w:t>
      </w:r>
    </w:p>
    <w:p w14:paraId="52B157E2" w14:textId="77777777" w:rsidR="00E76E3F" w:rsidRDefault="00000000">
      <w:pPr>
        <w:ind w:firstLine="643"/>
        <w:rPr>
          <w:rFonts w:cs="Times New Roman"/>
          <w:szCs w:val="28"/>
        </w:rPr>
      </w:pPr>
      <w:r>
        <w:rPr>
          <w:rFonts w:cs="Times New Roman"/>
          <w:b/>
          <w:bCs/>
          <w:szCs w:val="28"/>
        </w:rPr>
        <w:t>支持战略性新兴产业发展。</w:t>
      </w:r>
      <w:r>
        <w:rPr>
          <w:rFonts w:cs="Times New Roman"/>
          <w:szCs w:val="28"/>
        </w:rPr>
        <w:t>太湖流域工业企业关闭搬迁、转型升级过程中腾挪出的排污总量指标，优先依规用于发展战略性新兴产业。前瞻谋划一批未来产业，培育发展新动能，打造未来产业创新高地。到</w:t>
      </w:r>
      <w:r>
        <w:rPr>
          <w:rFonts w:cs="Times New Roman"/>
          <w:szCs w:val="28"/>
        </w:rPr>
        <w:t>2030</w:t>
      </w:r>
      <w:r>
        <w:rPr>
          <w:rFonts w:cs="Times New Roman"/>
          <w:szCs w:val="28"/>
        </w:rPr>
        <w:t>年，全区新增节能技术改造项目</w:t>
      </w:r>
      <w:r>
        <w:rPr>
          <w:rFonts w:cs="Times New Roman"/>
          <w:szCs w:val="28"/>
        </w:rPr>
        <w:t>3</w:t>
      </w:r>
      <w:r>
        <w:rPr>
          <w:rFonts w:cs="Times New Roman"/>
          <w:szCs w:val="28"/>
        </w:rPr>
        <w:t>个以上，培育省级以上绿色工厂</w:t>
      </w:r>
      <w:r>
        <w:rPr>
          <w:rFonts w:cs="Times New Roman"/>
          <w:szCs w:val="28"/>
        </w:rPr>
        <w:t>6</w:t>
      </w:r>
      <w:r>
        <w:rPr>
          <w:rFonts w:cs="Times New Roman"/>
          <w:szCs w:val="28"/>
        </w:rPr>
        <w:t>家。</w:t>
      </w:r>
    </w:p>
    <w:p w14:paraId="78854F6A" w14:textId="77777777" w:rsidR="00E76E3F" w:rsidRDefault="00000000">
      <w:pPr>
        <w:ind w:firstLine="643"/>
        <w:rPr>
          <w:rFonts w:cs="Times New Roman"/>
          <w:szCs w:val="28"/>
        </w:rPr>
      </w:pPr>
      <w:r>
        <w:rPr>
          <w:rFonts w:cs="Times New Roman"/>
          <w:b/>
          <w:bCs/>
          <w:szCs w:val="28"/>
        </w:rPr>
        <w:t>加强工业园区（集聚区）污染防治。</w:t>
      </w:r>
      <w:r>
        <w:rPr>
          <w:rFonts w:cs="Times New Roman"/>
          <w:szCs w:val="28"/>
        </w:rPr>
        <w:t>推进水污染行业源头管控，持续深化园区水环境问题排查整治，提升工业园区污水收集处理能力，加强涉水企业工业企业整治。以省级及以上工业园区和主要涉水行业所在园区为重点，加快推进</w:t>
      </w:r>
      <w:proofErr w:type="gramStart"/>
      <w:r>
        <w:rPr>
          <w:rFonts w:cs="Times New Roman"/>
          <w:szCs w:val="28"/>
        </w:rPr>
        <w:t>天宁高新区</w:t>
      </w:r>
      <w:proofErr w:type="gramEnd"/>
      <w:r>
        <w:rPr>
          <w:rFonts w:cs="Times New Roman"/>
          <w:szCs w:val="28"/>
        </w:rPr>
        <w:t>工业废水集中处理设施能力建设，实现生活污水和工业</w:t>
      </w:r>
      <w:r w:rsidRPr="00AF7414">
        <w:rPr>
          <w:rFonts w:ascii="方正仿宋_GBK" w:cs="Times New Roman" w:hint="eastAsia"/>
          <w:szCs w:val="28"/>
        </w:rPr>
        <w:t>废水“应分尽分”</w:t>
      </w:r>
      <w:r>
        <w:rPr>
          <w:rFonts w:cs="Times New Roman"/>
          <w:szCs w:val="28"/>
        </w:rPr>
        <w:t>。</w:t>
      </w:r>
      <w:r>
        <w:rPr>
          <w:rFonts w:cs="Times New Roman"/>
          <w:szCs w:val="28"/>
        </w:rPr>
        <w:t>2025</w:t>
      </w:r>
      <w:r>
        <w:rPr>
          <w:rFonts w:cs="Times New Roman"/>
          <w:szCs w:val="28"/>
        </w:rPr>
        <w:t>年前完成常州郑陆污水处理有限公司一期工程工业污水处理扩建项目建设，</w:t>
      </w:r>
      <w:r>
        <w:rPr>
          <w:rFonts w:cs="Times New Roman"/>
          <w:szCs w:val="28"/>
        </w:rPr>
        <w:t>2026</w:t>
      </w:r>
      <w:r>
        <w:rPr>
          <w:rFonts w:cs="Times New Roman"/>
          <w:szCs w:val="28"/>
        </w:rPr>
        <w:t>年前</w:t>
      </w:r>
      <w:proofErr w:type="gramStart"/>
      <w:r>
        <w:rPr>
          <w:rFonts w:cs="Times New Roman"/>
          <w:szCs w:val="28"/>
        </w:rPr>
        <w:t>完成弘源水务</w:t>
      </w:r>
      <w:proofErr w:type="gramEnd"/>
      <w:r>
        <w:rPr>
          <w:rFonts w:cs="Times New Roman"/>
          <w:szCs w:val="28"/>
        </w:rPr>
        <w:t>迁建项目建设。推动落实《江苏省重点行业工业企业雨水排放环境管理办法</w:t>
      </w:r>
      <w:r>
        <w:rPr>
          <w:rFonts w:cs="Times New Roman"/>
          <w:szCs w:val="28"/>
        </w:rPr>
        <w:t>(</w:t>
      </w:r>
      <w:r>
        <w:rPr>
          <w:rFonts w:cs="Times New Roman"/>
          <w:szCs w:val="28"/>
        </w:rPr>
        <w:t>试行</w:t>
      </w:r>
      <w:r>
        <w:rPr>
          <w:rFonts w:cs="Times New Roman"/>
          <w:szCs w:val="28"/>
        </w:rPr>
        <w:t>)</w:t>
      </w:r>
      <w:r>
        <w:rPr>
          <w:rFonts w:cs="Times New Roman"/>
          <w:szCs w:val="28"/>
        </w:rPr>
        <w:t>》，完成全区化工、原料药制造、印染等重点行业工业雨水排口规范化建设。全面开展工业片区（集聚区）管网排查检测，规范化建设工业企业雨污管网收集系统，</w:t>
      </w:r>
      <w:r>
        <w:rPr>
          <w:rFonts w:cs="Times New Roman"/>
          <w:szCs w:val="28"/>
        </w:rPr>
        <w:t>2025</w:t>
      </w:r>
      <w:r>
        <w:rPr>
          <w:rFonts w:cs="Times New Roman"/>
          <w:szCs w:val="28"/>
        </w:rPr>
        <w:t>年底前完成</w:t>
      </w:r>
      <w:r>
        <w:rPr>
          <w:rFonts w:cs="Times New Roman"/>
          <w:szCs w:val="28"/>
        </w:rPr>
        <w:t>5</w:t>
      </w:r>
      <w:r>
        <w:rPr>
          <w:rFonts w:cs="Times New Roman"/>
          <w:szCs w:val="28"/>
        </w:rPr>
        <w:t>个工业片区（集聚区）（和平西区、花园南区、施家巷东区、三河口片区、武澄工业园）雨污分流改造更新，天宁经济开发区和主要涉水行</w:t>
      </w:r>
      <w:r>
        <w:rPr>
          <w:rFonts w:cs="Times New Roman"/>
          <w:szCs w:val="28"/>
        </w:rPr>
        <w:lastRenderedPageBreak/>
        <w:t>业所在园区实现全覆盖。</w:t>
      </w:r>
    </w:p>
    <w:p w14:paraId="2D449F4D" w14:textId="77777777" w:rsidR="00E76E3F" w:rsidRDefault="00000000">
      <w:pPr>
        <w:ind w:firstLine="643"/>
        <w:rPr>
          <w:rFonts w:cs="Times New Roman"/>
          <w:szCs w:val="28"/>
        </w:rPr>
      </w:pPr>
      <w:r>
        <w:rPr>
          <w:rFonts w:cs="Times New Roman"/>
          <w:b/>
          <w:bCs/>
          <w:szCs w:val="28"/>
        </w:rPr>
        <w:t>开展企业综合整治专项行动。</w:t>
      </w:r>
      <w:r>
        <w:rPr>
          <w:rFonts w:cs="Times New Roman"/>
          <w:szCs w:val="28"/>
        </w:rPr>
        <w:t>开展新一轮</w:t>
      </w:r>
      <w:proofErr w:type="gramStart"/>
      <w:r>
        <w:rPr>
          <w:rFonts w:cs="Times New Roman"/>
          <w:szCs w:val="28"/>
        </w:rPr>
        <w:t>涉磷企业</w:t>
      </w:r>
      <w:proofErr w:type="gramEnd"/>
      <w:r>
        <w:rPr>
          <w:rFonts w:cs="Times New Roman"/>
          <w:szCs w:val="28"/>
        </w:rPr>
        <w:t>整治专项行动，构建</w:t>
      </w:r>
      <w:proofErr w:type="gramStart"/>
      <w:r>
        <w:rPr>
          <w:rFonts w:cs="Times New Roman"/>
          <w:szCs w:val="28"/>
        </w:rPr>
        <w:t>涉磷</w:t>
      </w:r>
      <w:r w:rsidRPr="00AF7414">
        <w:rPr>
          <w:rFonts w:ascii="方正仿宋_GBK" w:cs="Times New Roman" w:hint="eastAsia"/>
          <w:szCs w:val="28"/>
        </w:rPr>
        <w:t>企业</w:t>
      </w:r>
      <w:proofErr w:type="gramEnd"/>
      <w:r w:rsidRPr="00AF7414">
        <w:rPr>
          <w:rFonts w:ascii="方正仿宋_GBK" w:cs="Times New Roman" w:hint="eastAsia"/>
          <w:szCs w:val="28"/>
        </w:rPr>
        <w:t>“磷账本”“磷清单”制度，将</w:t>
      </w:r>
      <w:proofErr w:type="gramStart"/>
      <w:r w:rsidRPr="00AF7414">
        <w:rPr>
          <w:rFonts w:ascii="方正仿宋_GBK" w:cs="Times New Roman" w:hint="eastAsia"/>
          <w:szCs w:val="28"/>
        </w:rPr>
        <w:t>涉磷企业</w:t>
      </w:r>
      <w:proofErr w:type="gramEnd"/>
      <w:r w:rsidRPr="00AF7414">
        <w:rPr>
          <w:rFonts w:ascii="方正仿宋_GBK" w:cs="Times New Roman" w:hint="eastAsia"/>
          <w:szCs w:val="28"/>
        </w:rPr>
        <w:t>纳入清单化动态管理，严控总磷污染入河。全面完成全区</w:t>
      </w:r>
      <w:proofErr w:type="gramStart"/>
      <w:r w:rsidRPr="00AF7414">
        <w:rPr>
          <w:rFonts w:ascii="方正仿宋_GBK" w:cs="Times New Roman" w:hint="eastAsia"/>
          <w:szCs w:val="28"/>
        </w:rPr>
        <w:t>涉磷企业</w:t>
      </w:r>
      <w:proofErr w:type="gramEnd"/>
      <w:r w:rsidRPr="00AF7414">
        <w:rPr>
          <w:rFonts w:ascii="方正仿宋_GBK" w:cs="Times New Roman" w:hint="eastAsia"/>
          <w:szCs w:val="28"/>
        </w:rPr>
        <w:t>标准化、规范化整治，实施整改销号制度。开展涉</w:t>
      </w:r>
      <w:proofErr w:type="gramStart"/>
      <w:r w:rsidRPr="00AF7414">
        <w:rPr>
          <w:rFonts w:ascii="方正仿宋_GBK" w:cs="Times New Roman" w:hint="eastAsia"/>
          <w:szCs w:val="28"/>
        </w:rPr>
        <w:t>酚</w:t>
      </w:r>
      <w:proofErr w:type="gramEnd"/>
      <w:r w:rsidRPr="00AF7414">
        <w:rPr>
          <w:rFonts w:ascii="方正仿宋_GBK" w:cs="Times New Roman" w:hint="eastAsia"/>
          <w:szCs w:val="28"/>
        </w:rPr>
        <w:t>、</w:t>
      </w:r>
      <w:proofErr w:type="gramStart"/>
      <w:r w:rsidRPr="00AF7414">
        <w:rPr>
          <w:rFonts w:ascii="方正仿宋_GBK" w:cs="Times New Roman" w:hint="eastAsia"/>
          <w:szCs w:val="28"/>
        </w:rPr>
        <w:t>涉氟企业</w:t>
      </w:r>
      <w:proofErr w:type="gramEnd"/>
      <w:r w:rsidRPr="00AF7414">
        <w:rPr>
          <w:rFonts w:ascii="方正仿宋_GBK" w:cs="Times New Roman" w:hint="eastAsia"/>
          <w:szCs w:val="28"/>
        </w:rPr>
        <w:t>专项整治，严防工业特征污染物超标现象。进一步聚焦村级小</w:t>
      </w:r>
      <w:proofErr w:type="gramStart"/>
      <w:r w:rsidRPr="00AF7414">
        <w:rPr>
          <w:rFonts w:ascii="方正仿宋_GBK" w:cs="Times New Roman" w:hint="eastAsia"/>
          <w:szCs w:val="28"/>
        </w:rPr>
        <w:t>散工业</w:t>
      </w:r>
      <w:proofErr w:type="gramEnd"/>
      <w:r w:rsidRPr="00AF7414">
        <w:rPr>
          <w:rFonts w:ascii="方正仿宋_GBK" w:cs="Times New Roman" w:hint="eastAsia"/>
          <w:szCs w:val="28"/>
        </w:rPr>
        <w:t>企业废水纳管和处置工作，深入排查“小散乱”企业和建设工地的排水接管情况，规范企业生产废水和生活污水处置工作，重点解决雨污不分、管网破损、管护不全、运行不畅以及漏排偷排等问题。深化“危污乱散低”整</w:t>
      </w:r>
      <w:r>
        <w:rPr>
          <w:rFonts w:cs="Times New Roman"/>
          <w:szCs w:val="28"/>
        </w:rPr>
        <w:t>治，加快印染行业、涂料行业、铸造行业以及传统行业转型升级。通过提升改造、兼并重组、关停淘汰等手段，培育一批工艺装备水平领先的重点企业，引导一批企业向集聚区转移，退出一批低端低效产能，提高全区产业集聚度和核心竞争力。到</w:t>
      </w:r>
      <w:r>
        <w:rPr>
          <w:rFonts w:cs="Times New Roman"/>
          <w:szCs w:val="28"/>
        </w:rPr>
        <w:t>2025</w:t>
      </w:r>
      <w:r>
        <w:rPr>
          <w:rFonts w:cs="Times New Roman"/>
          <w:szCs w:val="28"/>
        </w:rPr>
        <w:t>年底，实现全区印染行业污染排放总量下降</w:t>
      </w:r>
      <w:r>
        <w:rPr>
          <w:rFonts w:cs="Times New Roman"/>
          <w:szCs w:val="28"/>
        </w:rPr>
        <w:t>30%</w:t>
      </w:r>
      <w:r>
        <w:rPr>
          <w:rFonts w:cs="Times New Roman"/>
          <w:szCs w:val="28"/>
        </w:rPr>
        <w:t>，完成下达的企业兼并重组或提升改造任务。</w:t>
      </w:r>
    </w:p>
    <w:p w14:paraId="3CA02850" w14:textId="77777777" w:rsidR="00E76E3F" w:rsidRDefault="00000000">
      <w:pPr>
        <w:ind w:firstLine="643"/>
        <w:rPr>
          <w:rFonts w:cs="Times New Roman"/>
          <w:szCs w:val="28"/>
        </w:rPr>
      </w:pPr>
      <w:r>
        <w:rPr>
          <w:rFonts w:cs="Times New Roman"/>
          <w:b/>
          <w:bCs/>
          <w:szCs w:val="28"/>
        </w:rPr>
        <w:t>强化城乡污水污染防治。</w:t>
      </w:r>
      <w:r>
        <w:rPr>
          <w:rFonts w:cs="Times New Roman"/>
          <w:szCs w:val="28"/>
        </w:rPr>
        <w:t>开展城市及乡镇水污染物平衡核算管理。结合全区污染控制区溯源排查成果，加大污水管网整治力度，完善镇区污水管网，加强新建管网与存量管网、市政管网和小区管网的合理连接，确保管网畅通和高效运行。稳步推进城市</w:t>
      </w:r>
      <w:r w:rsidRPr="00AF7414">
        <w:rPr>
          <w:rFonts w:ascii="方正仿宋_GBK" w:cs="Times New Roman" w:hint="eastAsia"/>
          <w:szCs w:val="28"/>
        </w:rPr>
        <w:t>“污水处理提质增效达标区”建设</w:t>
      </w:r>
      <w:r>
        <w:rPr>
          <w:rFonts w:cs="Times New Roman"/>
          <w:szCs w:val="28"/>
        </w:rPr>
        <w:t>，加快城郊结合部、城中村、老旧小区等区域污水收集系统建设，实施雨污管网混错接、漏接整治和老旧破损管网更新修复，完成生活污水直排口整治。到</w:t>
      </w:r>
      <w:r>
        <w:rPr>
          <w:rFonts w:cs="Times New Roman"/>
          <w:szCs w:val="28"/>
        </w:rPr>
        <w:lastRenderedPageBreak/>
        <w:t>2025</w:t>
      </w:r>
      <w:r>
        <w:rPr>
          <w:rFonts w:cs="Times New Roman"/>
          <w:szCs w:val="28"/>
        </w:rPr>
        <w:t>年，建成区</w:t>
      </w:r>
      <w:r>
        <w:rPr>
          <w:rFonts w:cs="Times New Roman"/>
          <w:szCs w:val="28"/>
        </w:rPr>
        <w:t>80%</w:t>
      </w:r>
      <w:r>
        <w:rPr>
          <w:rFonts w:cs="Times New Roman"/>
          <w:szCs w:val="28"/>
        </w:rPr>
        <w:t>以上面积</w:t>
      </w:r>
      <w:r w:rsidRPr="00AF7414">
        <w:rPr>
          <w:rFonts w:ascii="方正仿宋_GBK" w:cs="Times New Roman" w:hint="eastAsia"/>
          <w:szCs w:val="28"/>
        </w:rPr>
        <w:t>完成“达标区”建</w:t>
      </w:r>
      <w:r>
        <w:rPr>
          <w:rFonts w:cs="Times New Roman"/>
          <w:szCs w:val="28"/>
        </w:rPr>
        <w:t>设。以区为单元，统筹推进乡镇生活污水处理设施建设。全面完成郑陆污水厂二期城镇污水处理线</w:t>
      </w:r>
      <w:r>
        <w:rPr>
          <w:rFonts w:cs="Times New Roman"/>
          <w:szCs w:val="28"/>
        </w:rPr>
        <w:t>2</w:t>
      </w:r>
      <w:r>
        <w:rPr>
          <w:rFonts w:cs="Times New Roman"/>
          <w:szCs w:val="28"/>
        </w:rPr>
        <w:t>万吨</w:t>
      </w:r>
      <w:r>
        <w:rPr>
          <w:rFonts w:cs="Times New Roman"/>
          <w:szCs w:val="28"/>
        </w:rPr>
        <w:t>/</w:t>
      </w:r>
      <w:proofErr w:type="gramStart"/>
      <w:r>
        <w:rPr>
          <w:rFonts w:cs="Times New Roman"/>
          <w:szCs w:val="28"/>
        </w:rPr>
        <w:t>日提标改造</w:t>
      </w:r>
      <w:proofErr w:type="gramEnd"/>
      <w:r>
        <w:rPr>
          <w:rFonts w:cs="Times New Roman"/>
          <w:szCs w:val="28"/>
        </w:rPr>
        <w:t>工程。郑陆镇建成区基本消除污水管网空白区，乡镇污水收集处理率每年提高</w:t>
      </w:r>
      <w:r>
        <w:rPr>
          <w:rFonts w:cs="Times New Roman"/>
          <w:szCs w:val="28"/>
        </w:rPr>
        <w:t>5%</w:t>
      </w:r>
      <w:r>
        <w:rPr>
          <w:rFonts w:cs="Times New Roman"/>
          <w:szCs w:val="28"/>
        </w:rPr>
        <w:t>以上，污水处理厂平均进水化学需氧量浓度不低于</w:t>
      </w:r>
      <w:r>
        <w:rPr>
          <w:rFonts w:cs="Times New Roman"/>
          <w:szCs w:val="28"/>
        </w:rPr>
        <w:t>150</w:t>
      </w:r>
      <w:r>
        <w:rPr>
          <w:rFonts w:cs="Times New Roman"/>
          <w:szCs w:val="28"/>
        </w:rPr>
        <w:t>毫克</w:t>
      </w:r>
      <w:r>
        <w:rPr>
          <w:rFonts w:cs="Times New Roman"/>
          <w:szCs w:val="28"/>
        </w:rPr>
        <w:t>/</w:t>
      </w:r>
      <w:r>
        <w:rPr>
          <w:rFonts w:cs="Times New Roman"/>
          <w:szCs w:val="28"/>
        </w:rPr>
        <w:t>升。到</w:t>
      </w:r>
      <w:r>
        <w:rPr>
          <w:rFonts w:cs="Times New Roman"/>
          <w:szCs w:val="28"/>
        </w:rPr>
        <w:t>2030</w:t>
      </w:r>
      <w:r>
        <w:rPr>
          <w:rFonts w:cs="Times New Roman"/>
          <w:szCs w:val="28"/>
        </w:rPr>
        <w:t>年，累计完成新建污水管网</w:t>
      </w:r>
      <w:r>
        <w:rPr>
          <w:rFonts w:cs="Times New Roman"/>
          <w:szCs w:val="28"/>
        </w:rPr>
        <w:t>21</w:t>
      </w:r>
      <w:r>
        <w:rPr>
          <w:rFonts w:cs="Times New Roman"/>
          <w:szCs w:val="28"/>
        </w:rPr>
        <w:t>公里，力争实现区域污水处理率</w:t>
      </w:r>
      <w:r>
        <w:rPr>
          <w:rFonts w:cs="Times New Roman"/>
          <w:szCs w:val="28"/>
        </w:rPr>
        <w:t>99.3%</w:t>
      </w:r>
      <w:r>
        <w:rPr>
          <w:rFonts w:cs="Times New Roman"/>
          <w:szCs w:val="28"/>
        </w:rPr>
        <w:t>以上。</w:t>
      </w:r>
    </w:p>
    <w:p w14:paraId="673748A5" w14:textId="77777777" w:rsidR="00E76E3F" w:rsidRDefault="00000000">
      <w:pPr>
        <w:ind w:firstLine="643"/>
        <w:rPr>
          <w:rFonts w:cs="Times New Roman"/>
          <w:szCs w:val="28"/>
        </w:rPr>
      </w:pPr>
      <w:r>
        <w:rPr>
          <w:rFonts w:cs="Times New Roman"/>
          <w:b/>
          <w:bCs/>
          <w:szCs w:val="28"/>
        </w:rPr>
        <w:t>推进农业面源污染防治。</w:t>
      </w:r>
      <w:r>
        <w:rPr>
          <w:rFonts w:cs="Times New Roman"/>
          <w:szCs w:val="28"/>
        </w:rPr>
        <w:t>大力推进农业产业布局科学化、生产方式清洁化、投入品使用减量化，持续开展化肥农药减量增效、有机肥替代、直播</w:t>
      </w:r>
      <w:proofErr w:type="gramStart"/>
      <w:r>
        <w:rPr>
          <w:rFonts w:cs="Times New Roman"/>
          <w:szCs w:val="28"/>
        </w:rPr>
        <w:t>稻改机插秧</w:t>
      </w:r>
      <w:proofErr w:type="gramEnd"/>
      <w:r>
        <w:rPr>
          <w:rFonts w:cs="Times New Roman"/>
          <w:szCs w:val="28"/>
        </w:rPr>
        <w:t>等专项行动，加快构建种养循环、产业链融合共生、资源能源高效利用的绿色低碳循环产业体系。划定农田退水治理先行区。全面排查农田退水排口，建立管理名录，明确责任主体。积极推广有机肥替代化肥等技术，有效提高水肥利用率。到</w:t>
      </w:r>
      <w:r>
        <w:rPr>
          <w:rFonts w:cs="Times New Roman"/>
          <w:szCs w:val="28"/>
        </w:rPr>
        <w:t>2025</w:t>
      </w:r>
      <w:r>
        <w:rPr>
          <w:rFonts w:cs="Times New Roman"/>
          <w:szCs w:val="28"/>
        </w:rPr>
        <w:t>年，主要农作物化肥施用量较</w:t>
      </w:r>
      <w:r>
        <w:rPr>
          <w:rFonts w:cs="Times New Roman"/>
          <w:szCs w:val="28"/>
        </w:rPr>
        <w:t>2020</w:t>
      </w:r>
      <w:r>
        <w:rPr>
          <w:rFonts w:cs="Times New Roman"/>
          <w:szCs w:val="28"/>
        </w:rPr>
        <w:t>年削减</w:t>
      </w:r>
      <w:r>
        <w:rPr>
          <w:rFonts w:cs="Times New Roman"/>
          <w:szCs w:val="28"/>
        </w:rPr>
        <w:t>3%</w:t>
      </w:r>
      <w:r>
        <w:rPr>
          <w:rFonts w:cs="Times New Roman"/>
          <w:szCs w:val="28"/>
        </w:rPr>
        <w:t>，农药施用量较</w:t>
      </w:r>
      <w:r>
        <w:rPr>
          <w:rFonts w:cs="Times New Roman"/>
          <w:szCs w:val="28"/>
        </w:rPr>
        <w:t>2020</w:t>
      </w:r>
      <w:r>
        <w:rPr>
          <w:rFonts w:cs="Times New Roman"/>
          <w:szCs w:val="28"/>
        </w:rPr>
        <w:t>年削减</w:t>
      </w:r>
      <w:r>
        <w:rPr>
          <w:rFonts w:cs="Times New Roman"/>
          <w:szCs w:val="28"/>
        </w:rPr>
        <w:t>2.5%</w:t>
      </w:r>
      <w:r>
        <w:rPr>
          <w:rFonts w:cs="Times New Roman"/>
          <w:szCs w:val="28"/>
        </w:rPr>
        <w:t>。</w:t>
      </w:r>
    </w:p>
    <w:p w14:paraId="4EEADC00" w14:textId="77777777" w:rsidR="00E76E3F" w:rsidRDefault="00000000">
      <w:pPr>
        <w:ind w:firstLine="643"/>
        <w:rPr>
          <w:rFonts w:cs="Times New Roman"/>
          <w:szCs w:val="28"/>
        </w:rPr>
      </w:pPr>
      <w:r>
        <w:rPr>
          <w:rFonts w:cs="Times New Roman"/>
          <w:b/>
          <w:bCs/>
          <w:szCs w:val="28"/>
        </w:rPr>
        <w:t>进一步优化水产养殖布局，严禁在禁养区新增水产养殖。</w:t>
      </w:r>
      <w:r>
        <w:rPr>
          <w:rFonts w:cs="Times New Roman"/>
          <w:szCs w:val="28"/>
        </w:rPr>
        <w:t>加快推进池塘养殖规范化整治，推广生态健康养殖技术和模式，全面排查</w:t>
      </w:r>
      <w:r>
        <w:rPr>
          <w:rFonts w:cs="Times New Roman"/>
          <w:szCs w:val="28"/>
        </w:rPr>
        <w:t>5</w:t>
      </w:r>
      <w:r>
        <w:rPr>
          <w:rFonts w:cs="Times New Roman"/>
          <w:szCs w:val="28"/>
        </w:rPr>
        <w:t>亩以上养殖池塘，摸清养殖面积、种类及养殖模式、产量、排水信息等底数，完</w:t>
      </w:r>
      <w:r w:rsidRPr="00AF7414">
        <w:rPr>
          <w:rFonts w:ascii="方正仿宋_GBK" w:cs="Times New Roman" w:hint="eastAsia"/>
          <w:szCs w:val="28"/>
        </w:rPr>
        <w:t>成“一池一档”池</w:t>
      </w:r>
      <w:r>
        <w:rPr>
          <w:rFonts w:cs="Times New Roman"/>
          <w:szCs w:val="28"/>
        </w:rPr>
        <w:t>塘养殖建档工作，制定标准化池塘改造方案，推广养殖尾水达标排放或循环利用技术，促进渔业绿色循环发展。</w:t>
      </w:r>
      <w:r>
        <w:rPr>
          <w:rFonts w:cs="Times New Roman"/>
          <w:szCs w:val="28"/>
        </w:rPr>
        <w:t>2025</w:t>
      </w:r>
      <w:r>
        <w:rPr>
          <w:rFonts w:cs="Times New Roman"/>
          <w:szCs w:val="28"/>
        </w:rPr>
        <w:t>年底前完成百亩以上连片池塘的生态化改造任务。对规模以上的池塘加强养殖尾水排放监测，对</w:t>
      </w:r>
      <w:r>
        <w:rPr>
          <w:rFonts w:cs="Times New Roman"/>
          <w:szCs w:val="28"/>
        </w:rPr>
        <w:lastRenderedPageBreak/>
        <w:t>养殖尾水排放开展专项执法检查。开展入河排放口整治工作，建立规模以上池塘养殖尾水排放、清塘污泥登记备案制度。</w:t>
      </w:r>
    </w:p>
    <w:p w14:paraId="2306C1B8" w14:textId="77777777" w:rsidR="00E76E3F" w:rsidRDefault="00000000">
      <w:pPr>
        <w:ind w:firstLine="643"/>
        <w:rPr>
          <w:rFonts w:cs="Times New Roman"/>
          <w:szCs w:val="28"/>
        </w:rPr>
      </w:pPr>
      <w:r>
        <w:rPr>
          <w:rFonts w:cs="Times New Roman"/>
          <w:b/>
          <w:bCs/>
          <w:szCs w:val="28"/>
        </w:rPr>
        <w:t>加强畜禽养殖粪</w:t>
      </w:r>
      <w:proofErr w:type="gramStart"/>
      <w:r>
        <w:rPr>
          <w:rFonts w:cs="Times New Roman"/>
          <w:b/>
          <w:bCs/>
          <w:szCs w:val="28"/>
        </w:rPr>
        <w:t>污治理</w:t>
      </w:r>
      <w:proofErr w:type="gramEnd"/>
      <w:r>
        <w:rPr>
          <w:rFonts w:cs="Times New Roman"/>
          <w:b/>
          <w:bCs/>
          <w:szCs w:val="28"/>
        </w:rPr>
        <w:t>和综合利用。</w:t>
      </w:r>
      <w:r>
        <w:rPr>
          <w:rFonts w:cs="Times New Roman"/>
          <w:szCs w:val="28"/>
        </w:rPr>
        <w:t>依托镇（街道）将</w:t>
      </w:r>
      <w:proofErr w:type="gramStart"/>
      <w:r>
        <w:rPr>
          <w:rFonts w:cs="Times New Roman"/>
          <w:szCs w:val="28"/>
        </w:rPr>
        <w:t>规</w:t>
      </w:r>
      <w:proofErr w:type="gramEnd"/>
      <w:r>
        <w:rPr>
          <w:rFonts w:cs="Times New Roman"/>
          <w:szCs w:val="28"/>
        </w:rPr>
        <w:t>下养殖户纳入农村人居环境整治提升工作，建立健全养殖粪</w:t>
      </w:r>
      <w:proofErr w:type="gramStart"/>
      <w:r>
        <w:rPr>
          <w:rFonts w:cs="Times New Roman"/>
          <w:szCs w:val="28"/>
        </w:rPr>
        <w:t>污污染</w:t>
      </w:r>
      <w:proofErr w:type="gramEnd"/>
      <w:r>
        <w:rPr>
          <w:rFonts w:cs="Times New Roman"/>
          <w:szCs w:val="28"/>
        </w:rPr>
        <w:t>防治长效机制。推广规模化畜禽养殖企业节水、节料等清洁养殖工艺，实现规模化畜禽养殖污水达标排放和畜禽粪污资源化利用。建立健全粪</w:t>
      </w:r>
      <w:proofErr w:type="gramStart"/>
      <w:r>
        <w:rPr>
          <w:rFonts w:cs="Times New Roman"/>
          <w:szCs w:val="28"/>
        </w:rPr>
        <w:t>污收储运</w:t>
      </w:r>
      <w:proofErr w:type="gramEnd"/>
      <w:r>
        <w:rPr>
          <w:rFonts w:cs="Times New Roman"/>
          <w:szCs w:val="28"/>
        </w:rPr>
        <w:t>体系，畅通粪污还田渠道，推进畜禽养殖粪</w:t>
      </w:r>
      <w:proofErr w:type="gramStart"/>
      <w:r>
        <w:rPr>
          <w:rFonts w:cs="Times New Roman"/>
          <w:szCs w:val="28"/>
        </w:rPr>
        <w:t>污治理</w:t>
      </w:r>
      <w:proofErr w:type="gramEnd"/>
      <w:r>
        <w:rPr>
          <w:rFonts w:cs="Times New Roman"/>
          <w:szCs w:val="28"/>
        </w:rPr>
        <w:t>和资源化利用巩固提升行动，对粪污综合利用及污染防治设施运行定期开</w:t>
      </w:r>
      <w:r w:rsidRPr="00AF7414">
        <w:rPr>
          <w:rFonts w:ascii="方正仿宋_GBK" w:cs="Times New Roman" w:hint="eastAsia"/>
          <w:szCs w:val="28"/>
        </w:rPr>
        <w:t>展“回头看”</w:t>
      </w:r>
      <w:r>
        <w:rPr>
          <w:rFonts w:cs="Times New Roman"/>
          <w:szCs w:val="28"/>
        </w:rPr>
        <w:t>。</w:t>
      </w:r>
      <w:r>
        <w:rPr>
          <w:rFonts w:cs="Times New Roman"/>
          <w:szCs w:val="28"/>
        </w:rPr>
        <w:t xml:space="preserve"> </w:t>
      </w:r>
    </w:p>
    <w:p w14:paraId="554281E4" w14:textId="77777777" w:rsidR="00E76E3F" w:rsidRDefault="00000000">
      <w:pPr>
        <w:ind w:firstLine="643"/>
        <w:rPr>
          <w:rFonts w:cs="Times New Roman"/>
          <w:szCs w:val="28"/>
        </w:rPr>
      </w:pPr>
      <w:r>
        <w:rPr>
          <w:rFonts w:cs="Times New Roman"/>
          <w:b/>
          <w:bCs/>
          <w:szCs w:val="28"/>
        </w:rPr>
        <w:t>加快推进农村生活污水治理。</w:t>
      </w:r>
      <w:r>
        <w:rPr>
          <w:rFonts w:cs="Times New Roman"/>
          <w:szCs w:val="28"/>
        </w:rPr>
        <w:t>推进农村生活污水治理专项规划落地实施，全面开展农村生活污水摸底排查工作。对位于重点断面汇水区、劣</w:t>
      </w:r>
      <w:r>
        <w:rPr>
          <w:rFonts w:cs="Times New Roman"/>
          <w:szCs w:val="28"/>
        </w:rPr>
        <w:t>V</w:t>
      </w:r>
      <w:r>
        <w:rPr>
          <w:rFonts w:cs="Times New Roman"/>
          <w:szCs w:val="28"/>
        </w:rPr>
        <w:t>类支</w:t>
      </w:r>
      <w:proofErr w:type="gramStart"/>
      <w:r>
        <w:rPr>
          <w:rFonts w:cs="Times New Roman"/>
          <w:szCs w:val="28"/>
        </w:rPr>
        <w:t>浜</w:t>
      </w:r>
      <w:proofErr w:type="gramEnd"/>
      <w:r>
        <w:rPr>
          <w:rFonts w:cs="Times New Roman"/>
          <w:szCs w:val="28"/>
        </w:rPr>
        <w:t>沿线区域的村庄，因地制宜选择农村生活污水治理模式，实施优先治理。新建污水收集处理设施，应确保与配套管网同步规划、建设、投运。</w:t>
      </w:r>
      <w:r>
        <w:rPr>
          <w:rFonts w:cs="Times New Roman"/>
          <w:szCs w:val="28"/>
        </w:rPr>
        <w:t>2025</w:t>
      </w:r>
      <w:r>
        <w:rPr>
          <w:rFonts w:cs="Times New Roman"/>
          <w:szCs w:val="28"/>
        </w:rPr>
        <w:t>年前完成丰北村、横沟村、</w:t>
      </w:r>
      <w:proofErr w:type="gramStart"/>
      <w:r>
        <w:rPr>
          <w:rFonts w:cs="Times New Roman"/>
          <w:szCs w:val="28"/>
        </w:rPr>
        <w:t>羌家村</w:t>
      </w:r>
      <w:proofErr w:type="gramEnd"/>
      <w:r>
        <w:rPr>
          <w:rFonts w:cs="Times New Roman"/>
          <w:szCs w:val="28"/>
        </w:rPr>
        <w:t>、东青村</w:t>
      </w:r>
      <w:r>
        <w:rPr>
          <w:rFonts w:cs="Times New Roman"/>
          <w:szCs w:val="28"/>
        </w:rPr>
        <w:t>4</w:t>
      </w:r>
      <w:r>
        <w:rPr>
          <w:rFonts w:cs="Times New Roman"/>
          <w:szCs w:val="28"/>
        </w:rPr>
        <w:t>个行政村农村生活污水治理任务，行政村</w:t>
      </w:r>
      <w:r w:rsidRPr="00AF7414">
        <w:rPr>
          <w:rFonts w:ascii="方正仿宋_GBK" w:cs="Times New Roman" w:hint="eastAsia"/>
          <w:szCs w:val="28"/>
        </w:rPr>
        <w:t>“</w:t>
      </w:r>
      <w:r>
        <w:rPr>
          <w:rFonts w:cs="Times New Roman"/>
          <w:szCs w:val="28"/>
        </w:rPr>
        <w:t>双</w:t>
      </w:r>
      <w:r>
        <w:rPr>
          <w:rFonts w:cs="Times New Roman"/>
          <w:szCs w:val="28"/>
        </w:rPr>
        <w:t>60</w:t>
      </w:r>
      <w:r w:rsidRPr="00AF7414">
        <w:rPr>
          <w:rFonts w:ascii="方正仿宋_GBK" w:cs="Times New Roman" w:hint="eastAsia"/>
          <w:szCs w:val="28"/>
        </w:rPr>
        <w:t>”</w:t>
      </w:r>
      <w:r>
        <w:rPr>
          <w:rFonts w:cs="Times New Roman"/>
          <w:szCs w:val="28"/>
        </w:rPr>
        <w:t>治理率实现</w:t>
      </w:r>
      <w:r>
        <w:rPr>
          <w:rFonts w:cs="Times New Roman"/>
          <w:szCs w:val="28"/>
        </w:rPr>
        <w:t>100%</w:t>
      </w:r>
      <w:r>
        <w:rPr>
          <w:rFonts w:cs="Times New Roman"/>
          <w:szCs w:val="28"/>
        </w:rPr>
        <w:t>。到</w:t>
      </w:r>
      <w:r>
        <w:rPr>
          <w:rFonts w:cs="Times New Roman"/>
          <w:szCs w:val="28"/>
        </w:rPr>
        <w:t>2030</w:t>
      </w:r>
      <w:r>
        <w:rPr>
          <w:rFonts w:cs="Times New Roman"/>
          <w:szCs w:val="28"/>
        </w:rPr>
        <w:t>年，全区农村生活污水处理设施正常运行率达到</w:t>
      </w:r>
      <w:r>
        <w:rPr>
          <w:rFonts w:cs="Times New Roman"/>
          <w:szCs w:val="28"/>
        </w:rPr>
        <w:t>95%</w:t>
      </w:r>
      <w:r>
        <w:rPr>
          <w:rFonts w:cs="Times New Roman"/>
          <w:szCs w:val="28"/>
        </w:rPr>
        <w:t>以上。建立健全农村生活污水长效监管机制，加强污水设施出水水质监测，督促运营单位建立自行监测制度并实施信息公开。对设施正常运行情况进行通报，对超标排放行为进行严格查处并纳入信用体系。</w:t>
      </w:r>
    </w:p>
    <w:p w14:paraId="737DDDB1" w14:textId="77777777" w:rsidR="00E76E3F" w:rsidRDefault="00000000">
      <w:pPr>
        <w:ind w:firstLine="640"/>
        <w:rPr>
          <w:rFonts w:eastAsia="方正楷体_GBK" w:cs="Times New Roman"/>
          <w:szCs w:val="28"/>
        </w:rPr>
      </w:pPr>
      <w:r>
        <w:rPr>
          <w:rFonts w:eastAsia="方正楷体_GBK" w:cs="Times New Roman"/>
          <w:szCs w:val="28"/>
        </w:rPr>
        <w:t>（二）积极推动水生态恢复</w:t>
      </w:r>
    </w:p>
    <w:p w14:paraId="3EAED5A6" w14:textId="77777777" w:rsidR="00E76E3F" w:rsidRDefault="00000000">
      <w:pPr>
        <w:ind w:firstLine="643"/>
        <w:rPr>
          <w:rFonts w:cs="Times New Roman"/>
          <w:szCs w:val="28"/>
        </w:rPr>
      </w:pPr>
      <w:r>
        <w:rPr>
          <w:rFonts w:cs="Times New Roman"/>
          <w:b/>
          <w:bCs/>
          <w:szCs w:val="28"/>
        </w:rPr>
        <w:t>加强重点考核断面水质达标保障。</w:t>
      </w:r>
      <w:r>
        <w:rPr>
          <w:rFonts w:cs="Times New Roman"/>
          <w:szCs w:val="28"/>
        </w:rPr>
        <w:t>加快提升区域河流水环境</w:t>
      </w:r>
      <w:r>
        <w:rPr>
          <w:rFonts w:cs="Times New Roman"/>
          <w:szCs w:val="28"/>
        </w:rPr>
        <w:lastRenderedPageBreak/>
        <w:t>质量，高水平实</w:t>
      </w:r>
      <w:r w:rsidRPr="00AF7414">
        <w:rPr>
          <w:rFonts w:ascii="方正仿宋_GBK" w:cs="Times New Roman" w:hint="eastAsia"/>
          <w:szCs w:val="28"/>
        </w:rPr>
        <w:t>现“两消除、三提升”目</w:t>
      </w:r>
      <w:r>
        <w:rPr>
          <w:rFonts w:cs="Times New Roman"/>
          <w:szCs w:val="28"/>
        </w:rPr>
        <w:t>标，重点针对月均水质不能稳定达到</w:t>
      </w:r>
      <w:r>
        <w:rPr>
          <w:rFonts w:cs="Times New Roman"/>
          <w:szCs w:val="28"/>
        </w:rPr>
        <w:t>Ⅲ</w:t>
      </w:r>
      <w:r>
        <w:rPr>
          <w:rFonts w:cs="Times New Roman"/>
          <w:szCs w:val="28"/>
        </w:rPr>
        <w:t>类的省考断面，深化其支流支</w:t>
      </w:r>
      <w:proofErr w:type="gramStart"/>
      <w:r>
        <w:rPr>
          <w:rFonts w:cs="Times New Roman"/>
          <w:szCs w:val="28"/>
        </w:rPr>
        <w:t>浜</w:t>
      </w:r>
      <w:proofErr w:type="gramEnd"/>
      <w:r>
        <w:rPr>
          <w:rFonts w:cs="Times New Roman"/>
          <w:szCs w:val="28"/>
        </w:rPr>
        <w:t>及毛细河</w:t>
      </w:r>
      <w:proofErr w:type="gramStart"/>
      <w:r>
        <w:rPr>
          <w:rFonts w:cs="Times New Roman"/>
          <w:szCs w:val="28"/>
        </w:rPr>
        <w:t>浜</w:t>
      </w:r>
      <w:proofErr w:type="gramEnd"/>
      <w:r>
        <w:rPr>
          <w:rFonts w:cs="Times New Roman"/>
          <w:szCs w:val="28"/>
        </w:rPr>
        <w:t>的排</w:t>
      </w:r>
      <w:proofErr w:type="gramStart"/>
      <w:r>
        <w:rPr>
          <w:rFonts w:cs="Times New Roman"/>
          <w:szCs w:val="28"/>
        </w:rPr>
        <w:t>口调查</w:t>
      </w:r>
      <w:proofErr w:type="gramEnd"/>
      <w:r>
        <w:rPr>
          <w:rFonts w:cs="Times New Roman"/>
          <w:szCs w:val="28"/>
        </w:rPr>
        <w:t>与整治，加强水生态监测能力建设，掌握河道水生态环境状况。对京杭运河苏南段、三山港、丁塘港、采菱港拟定监测工作计划，实施定期监测，有序推进整治工作。落实省、</w:t>
      </w:r>
      <w:proofErr w:type="gramStart"/>
      <w:r>
        <w:rPr>
          <w:rFonts w:cs="Times New Roman"/>
          <w:szCs w:val="28"/>
        </w:rPr>
        <w:t>市两级水环境</w:t>
      </w:r>
      <w:proofErr w:type="gramEnd"/>
      <w:r>
        <w:rPr>
          <w:rFonts w:cs="Times New Roman"/>
          <w:szCs w:val="28"/>
        </w:rPr>
        <w:t>区域补偿工作方案，进一步提升出境断面水质。强化汛期劣质水管控，防范汛期水环境恶化。严格断面达标治理和水质改善考核监督，推进水环境质量持续改善。</w:t>
      </w:r>
    </w:p>
    <w:p w14:paraId="54470F01" w14:textId="77777777" w:rsidR="00E76E3F" w:rsidRDefault="00000000">
      <w:pPr>
        <w:ind w:firstLine="643"/>
        <w:rPr>
          <w:rFonts w:cs="Times New Roman"/>
          <w:szCs w:val="28"/>
        </w:rPr>
      </w:pPr>
      <w:r>
        <w:rPr>
          <w:rFonts w:cs="Times New Roman"/>
          <w:b/>
          <w:bCs/>
          <w:szCs w:val="28"/>
        </w:rPr>
        <w:t>开展河道综合治理专项行动。</w:t>
      </w:r>
      <w:r>
        <w:rPr>
          <w:rFonts w:cs="Times New Roman"/>
          <w:szCs w:val="28"/>
        </w:rPr>
        <w:t>围绕</w:t>
      </w:r>
      <w:r>
        <w:rPr>
          <w:rFonts w:cs="Times New Roman"/>
          <w:szCs w:val="28"/>
        </w:rPr>
        <w:t>4</w:t>
      </w:r>
      <w:r>
        <w:rPr>
          <w:rFonts w:cs="Times New Roman"/>
          <w:szCs w:val="28"/>
        </w:rPr>
        <w:t>条上游关联骨干河流两侧，以及</w:t>
      </w:r>
      <w:r>
        <w:rPr>
          <w:rFonts w:cs="Times New Roman"/>
          <w:szCs w:val="28"/>
        </w:rPr>
        <w:t>45</w:t>
      </w:r>
      <w:r>
        <w:rPr>
          <w:rFonts w:cs="Times New Roman"/>
          <w:szCs w:val="28"/>
        </w:rPr>
        <w:t>条问题支</w:t>
      </w:r>
      <w:proofErr w:type="gramStart"/>
      <w:r>
        <w:rPr>
          <w:rFonts w:cs="Times New Roman"/>
          <w:szCs w:val="28"/>
        </w:rPr>
        <w:t>浜</w:t>
      </w:r>
      <w:proofErr w:type="gramEnd"/>
      <w:r>
        <w:rPr>
          <w:rFonts w:cs="Times New Roman"/>
          <w:szCs w:val="28"/>
        </w:rPr>
        <w:t>识别需整治的重点区域，划定工业、农业、生活污水排放控制区。根据排查工作要求，完成内源污染溯源排查，形成问题清单，制定治理方案，按时序进度推进污水排放控制区建设，组织实施整治任务和工程项目，强化骨干河道及重点支流综合治理。配合推进苏南运河、北塘河、采菱港等上游关联骨干河流及重点支流整治，配合编制苏南运河常州段达标提升方案。</w:t>
      </w:r>
    </w:p>
    <w:p w14:paraId="45178110" w14:textId="77777777" w:rsidR="00E76E3F" w:rsidRDefault="00000000">
      <w:pPr>
        <w:ind w:firstLine="640"/>
        <w:rPr>
          <w:rFonts w:cs="Times New Roman"/>
          <w:szCs w:val="28"/>
        </w:rPr>
      </w:pPr>
      <w:bookmarkStart w:id="75" w:name="OLE_LINK4"/>
      <w:r>
        <w:rPr>
          <w:rFonts w:cs="Times New Roman"/>
          <w:szCs w:val="28"/>
        </w:rPr>
        <w:t>分类登记全区入河排污</w:t>
      </w:r>
      <w:proofErr w:type="gramStart"/>
      <w:r>
        <w:rPr>
          <w:rFonts w:cs="Times New Roman"/>
          <w:szCs w:val="28"/>
        </w:rPr>
        <w:t>口建立</w:t>
      </w:r>
      <w:proofErr w:type="gramEnd"/>
      <w:r>
        <w:rPr>
          <w:rFonts w:cs="Times New Roman"/>
          <w:szCs w:val="28"/>
        </w:rPr>
        <w:t>台账</w:t>
      </w:r>
      <w:bookmarkEnd w:id="75"/>
      <w:r>
        <w:rPr>
          <w:rFonts w:cs="Times New Roman"/>
          <w:szCs w:val="28"/>
        </w:rPr>
        <w:t>，扎实推进入河排污口整治销号，有效</w:t>
      </w:r>
      <w:proofErr w:type="gramStart"/>
      <w:r>
        <w:rPr>
          <w:rFonts w:cs="Times New Roman"/>
          <w:szCs w:val="28"/>
        </w:rPr>
        <w:t>管控入河</w:t>
      </w:r>
      <w:proofErr w:type="gramEnd"/>
      <w:r>
        <w:rPr>
          <w:rFonts w:cs="Times New Roman"/>
          <w:szCs w:val="28"/>
        </w:rPr>
        <w:t>污染物排放。完成省考断面所在河道一级支</w:t>
      </w:r>
      <w:proofErr w:type="gramStart"/>
      <w:r>
        <w:rPr>
          <w:rFonts w:cs="Times New Roman"/>
          <w:szCs w:val="28"/>
        </w:rPr>
        <w:t>浜</w:t>
      </w:r>
      <w:proofErr w:type="gramEnd"/>
      <w:r>
        <w:rPr>
          <w:rFonts w:cs="Times New Roman"/>
          <w:szCs w:val="28"/>
        </w:rPr>
        <w:t>入河排污口整治任务，完成骨干河道一、二级支</w:t>
      </w:r>
      <w:proofErr w:type="gramStart"/>
      <w:r>
        <w:rPr>
          <w:rFonts w:cs="Times New Roman"/>
          <w:szCs w:val="28"/>
        </w:rPr>
        <w:t>浜</w:t>
      </w:r>
      <w:proofErr w:type="gramEnd"/>
      <w:r>
        <w:rPr>
          <w:rFonts w:cs="Times New Roman"/>
          <w:szCs w:val="28"/>
        </w:rPr>
        <w:t>排污口排查登记；</w:t>
      </w:r>
      <w:r>
        <w:rPr>
          <w:rFonts w:cs="Times New Roman"/>
          <w:szCs w:val="28"/>
        </w:rPr>
        <w:t>2025</w:t>
      </w:r>
      <w:r>
        <w:rPr>
          <w:rFonts w:cs="Times New Roman"/>
          <w:szCs w:val="28"/>
        </w:rPr>
        <w:t>年底前完成全区所有排污口排查登记，完成骨干河道一级支</w:t>
      </w:r>
      <w:proofErr w:type="gramStart"/>
      <w:r>
        <w:rPr>
          <w:rFonts w:cs="Times New Roman"/>
          <w:szCs w:val="28"/>
        </w:rPr>
        <w:t>浜</w:t>
      </w:r>
      <w:proofErr w:type="gramEnd"/>
      <w:r>
        <w:rPr>
          <w:rFonts w:cs="Times New Roman"/>
          <w:szCs w:val="28"/>
        </w:rPr>
        <w:t>排污口整治任务，开展二级支</w:t>
      </w:r>
      <w:proofErr w:type="gramStart"/>
      <w:r>
        <w:rPr>
          <w:rFonts w:cs="Times New Roman"/>
          <w:szCs w:val="28"/>
        </w:rPr>
        <w:t>浜</w:t>
      </w:r>
      <w:proofErr w:type="gramEnd"/>
      <w:r>
        <w:rPr>
          <w:rFonts w:cs="Times New Roman"/>
          <w:szCs w:val="28"/>
        </w:rPr>
        <w:t>排污口整治。推进支流支</w:t>
      </w:r>
      <w:proofErr w:type="gramStart"/>
      <w:r>
        <w:rPr>
          <w:rFonts w:cs="Times New Roman"/>
          <w:szCs w:val="28"/>
        </w:rPr>
        <w:t>浜消劣</w:t>
      </w:r>
      <w:proofErr w:type="gramEnd"/>
      <w:r>
        <w:rPr>
          <w:rFonts w:cs="Times New Roman"/>
          <w:szCs w:val="28"/>
        </w:rPr>
        <w:t>整治，建立全区入河主要支流支</w:t>
      </w:r>
      <w:proofErr w:type="gramStart"/>
      <w:r>
        <w:rPr>
          <w:rFonts w:cs="Times New Roman"/>
          <w:szCs w:val="28"/>
        </w:rPr>
        <w:t>浜</w:t>
      </w:r>
      <w:proofErr w:type="gramEnd"/>
      <w:r>
        <w:rPr>
          <w:rFonts w:cs="Times New Roman"/>
          <w:szCs w:val="28"/>
        </w:rPr>
        <w:t>名录，针对水质</w:t>
      </w:r>
      <w:r>
        <w:rPr>
          <w:rFonts w:cs="Times New Roman"/>
          <w:szCs w:val="28"/>
        </w:rPr>
        <w:lastRenderedPageBreak/>
        <w:t>劣</w:t>
      </w:r>
      <w:r>
        <w:rPr>
          <w:rFonts w:cs="Times New Roman"/>
          <w:szCs w:val="28"/>
        </w:rPr>
        <w:t>V</w:t>
      </w:r>
      <w:r>
        <w:rPr>
          <w:rFonts w:cs="Times New Roman"/>
          <w:szCs w:val="28"/>
        </w:rPr>
        <w:t>类的支流支</w:t>
      </w:r>
      <w:proofErr w:type="gramStart"/>
      <w:r>
        <w:rPr>
          <w:rFonts w:cs="Times New Roman"/>
          <w:szCs w:val="28"/>
        </w:rPr>
        <w:t>浜</w:t>
      </w:r>
      <w:proofErr w:type="gramEnd"/>
      <w:r>
        <w:rPr>
          <w:rFonts w:cs="Times New Roman"/>
          <w:szCs w:val="28"/>
        </w:rPr>
        <w:t>，编制</w:t>
      </w:r>
      <w:r w:rsidRPr="00AF7414">
        <w:rPr>
          <w:rFonts w:ascii="方正仿宋_GBK" w:cs="Times New Roman" w:hint="eastAsia"/>
          <w:szCs w:val="28"/>
        </w:rPr>
        <w:t>实施“一河</w:t>
      </w:r>
      <w:proofErr w:type="gramStart"/>
      <w:r w:rsidRPr="00AF7414">
        <w:rPr>
          <w:rFonts w:ascii="方正仿宋_GBK" w:cs="Times New Roman" w:hint="eastAsia"/>
          <w:szCs w:val="28"/>
        </w:rPr>
        <w:t>一</w:t>
      </w:r>
      <w:proofErr w:type="gramEnd"/>
      <w:r w:rsidRPr="00AF7414">
        <w:rPr>
          <w:rFonts w:ascii="方正仿宋_GBK" w:cs="Times New Roman" w:hint="eastAsia"/>
          <w:szCs w:val="28"/>
        </w:rPr>
        <w:t>策”整</w:t>
      </w:r>
      <w:r>
        <w:rPr>
          <w:rFonts w:cs="Times New Roman"/>
          <w:szCs w:val="28"/>
        </w:rPr>
        <w:t>治方案，稳步实现</w:t>
      </w:r>
      <w:proofErr w:type="gramStart"/>
      <w:r>
        <w:rPr>
          <w:rFonts w:cs="Times New Roman"/>
          <w:szCs w:val="28"/>
        </w:rPr>
        <w:t>消劣治理</w:t>
      </w:r>
      <w:proofErr w:type="gramEnd"/>
      <w:r>
        <w:rPr>
          <w:rFonts w:cs="Times New Roman"/>
          <w:szCs w:val="28"/>
        </w:rPr>
        <w:t>目标。</w:t>
      </w:r>
    </w:p>
    <w:p w14:paraId="31BF2BA3" w14:textId="26DAAF21" w:rsidR="00E76E3F" w:rsidRDefault="00000000">
      <w:pPr>
        <w:ind w:firstLine="640"/>
        <w:rPr>
          <w:rFonts w:cs="Times New Roman"/>
          <w:szCs w:val="28"/>
        </w:rPr>
      </w:pPr>
      <w:r>
        <w:rPr>
          <w:rFonts w:cs="Times New Roman"/>
          <w:szCs w:val="28"/>
        </w:rPr>
        <w:t>推进天宁区北塘河、三山港、苏南运河主要支流支</w:t>
      </w:r>
      <w:proofErr w:type="gramStart"/>
      <w:r>
        <w:rPr>
          <w:rFonts w:cs="Times New Roman"/>
          <w:szCs w:val="28"/>
        </w:rPr>
        <w:t>浜</w:t>
      </w:r>
      <w:proofErr w:type="gramEnd"/>
      <w:r>
        <w:rPr>
          <w:rFonts w:cs="Times New Roman"/>
          <w:szCs w:val="28"/>
        </w:rPr>
        <w:t>片区排水管网改造工程，巩固一级支流支</w:t>
      </w:r>
      <w:proofErr w:type="gramStart"/>
      <w:r>
        <w:rPr>
          <w:rFonts w:cs="Times New Roman"/>
          <w:szCs w:val="28"/>
        </w:rPr>
        <w:t>浜</w:t>
      </w:r>
      <w:proofErr w:type="gramEnd"/>
      <w:r>
        <w:rPr>
          <w:rFonts w:cs="Times New Roman"/>
          <w:szCs w:val="28"/>
        </w:rPr>
        <w:t>整治成果，持续深化二、三级支流支</w:t>
      </w:r>
      <w:proofErr w:type="gramStart"/>
      <w:r>
        <w:rPr>
          <w:rFonts w:cs="Times New Roman"/>
          <w:szCs w:val="28"/>
        </w:rPr>
        <w:t>浜</w:t>
      </w:r>
      <w:proofErr w:type="gramEnd"/>
      <w:r>
        <w:rPr>
          <w:rFonts w:cs="Times New Roman"/>
          <w:szCs w:val="28"/>
        </w:rPr>
        <w:t>整治，不断提升流域水环境质量。严格落实《江苏省全面消除城市黑臭水体三年攻坚行动方案（</w:t>
      </w:r>
      <w:r>
        <w:rPr>
          <w:rFonts w:cs="Times New Roman"/>
          <w:szCs w:val="28"/>
        </w:rPr>
        <w:t>2023</w:t>
      </w:r>
      <w:r w:rsidR="00843EBD" w:rsidRPr="00843EBD">
        <w:rPr>
          <w:rFonts w:ascii="方正仿宋_GBK" w:cs="Times New Roman"/>
          <w:szCs w:val="28"/>
        </w:rPr>
        <w:t>-</w:t>
      </w:r>
      <w:r>
        <w:rPr>
          <w:rFonts w:cs="Times New Roman"/>
          <w:szCs w:val="28"/>
        </w:rPr>
        <w:t>2025</w:t>
      </w:r>
      <w:r>
        <w:rPr>
          <w:rFonts w:cs="Times New Roman"/>
          <w:szCs w:val="28"/>
        </w:rPr>
        <w:t>年）》，巩固建成区整治成效。强化农村黑臭水整治，建立动态排查治理销号制度，加强对完成销号的</w:t>
      </w:r>
      <w:r>
        <w:rPr>
          <w:rFonts w:cs="Times New Roman"/>
          <w:szCs w:val="28"/>
        </w:rPr>
        <w:t>6</w:t>
      </w:r>
      <w:r>
        <w:rPr>
          <w:rFonts w:cs="Times New Roman"/>
          <w:szCs w:val="28"/>
        </w:rPr>
        <w:t>条黑臭水体的长效管护，确保规划期内全区建成区和较大面积农村黑臭水体消除率和整治率均达</w:t>
      </w:r>
      <w:r>
        <w:rPr>
          <w:rFonts w:cs="Times New Roman"/>
          <w:szCs w:val="28"/>
        </w:rPr>
        <w:t>100%</w:t>
      </w:r>
      <w:r>
        <w:rPr>
          <w:rFonts w:cs="Times New Roman"/>
          <w:szCs w:val="28"/>
        </w:rPr>
        <w:t>。</w:t>
      </w:r>
      <w:r>
        <w:rPr>
          <w:rFonts w:cs="Times New Roman"/>
          <w:szCs w:val="28"/>
        </w:rPr>
        <w:t xml:space="preserve">   </w:t>
      </w:r>
    </w:p>
    <w:p w14:paraId="0DF9EA7A" w14:textId="77777777" w:rsidR="00E76E3F" w:rsidRDefault="00000000">
      <w:pPr>
        <w:ind w:firstLine="643"/>
        <w:rPr>
          <w:rFonts w:cs="Times New Roman"/>
          <w:szCs w:val="28"/>
        </w:rPr>
      </w:pPr>
      <w:r>
        <w:rPr>
          <w:rFonts w:cs="Times New Roman"/>
          <w:b/>
          <w:bCs/>
          <w:szCs w:val="28"/>
        </w:rPr>
        <w:t>开展小微水体综合整治。</w:t>
      </w:r>
      <w:r>
        <w:rPr>
          <w:rFonts w:cs="Times New Roman"/>
          <w:szCs w:val="28"/>
        </w:rPr>
        <w:t>加强水系沟通，逐步恢复河道、塘坝、湿地等各类水体的自然联通。完善村</w:t>
      </w:r>
      <w:r w:rsidRPr="00AF7414">
        <w:rPr>
          <w:rFonts w:ascii="方正仿宋_GBK" w:cs="Times New Roman" w:hint="eastAsia"/>
          <w:szCs w:val="28"/>
        </w:rPr>
        <w:t>级“河长制”，开展“小微水体”日</w:t>
      </w:r>
      <w:r>
        <w:rPr>
          <w:rFonts w:cs="Times New Roman"/>
          <w:szCs w:val="28"/>
        </w:rPr>
        <w:t>常巡查及问题清单督办落实，加强溯源分析、工程治理和长效管护，实施动态清零。到</w:t>
      </w:r>
      <w:r>
        <w:rPr>
          <w:rFonts w:cs="Times New Roman"/>
          <w:szCs w:val="28"/>
        </w:rPr>
        <w:t>2025</w:t>
      </w:r>
      <w:r>
        <w:rPr>
          <w:rFonts w:cs="Times New Roman"/>
          <w:szCs w:val="28"/>
        </w:rPr>
        <w:t>年，全区小微水体综合整治取得阶段性成效，累计完成大塘子、东边河、转墩河、俞家码头河、杨家</w:t>
      </w:r>
      <w:proofErr w:type="gramStart"/>
      <w:r>
        <w:rPr>
          <w:rFonts w:cs="Times New Roman"/>
          <w:szCs w:val="28"/>
        </w:rPr>
        <w:t>码头河</w:t>
      </w:r>
      <w:proofErr w:type="gramEnd"/>
      <w:r>
        <w:rPr>
          <w:rFonts w:cs="Times New Roman"/>
          <w:szCs w:val="28"/>
        </w:rPr>
        <w:t>等问</w:t>
      </w:r>
      <w:r w:rsidRPr="00AF7414">
        <w:rPr>
          <w:rFonts w:ascii="方正仿宋_GBK" w:cs="Times New Roman" w:hint="eastAsia"/>
          <w:szCs w:val="28"/>
        </w:rPr>
        <w:t>题“小微水体”整</w:t>
      </w:r>
      <w:r>
        <w:rPr>
          <w:rFonts w:cs="Times New Roman"/>
          <w:szCs w:val="28"/>
        </w:rPr>
        <w:t>治</w:t>
      </w:r>
      <w:r>
        <w:rPr>
          <w:rFonts w:cs="Times New Roman"/>
          <w:szCs w:val="28"/>
        </w:rPr>
        <w:t>13</w:t>
      </w:r>
      <w:r>
        <w:rPr>
          <w:rFonts w:cs="Times New Roman"/>
          <w:szCs w:val="28"/>
        </w:rPr>
        <w:t>个，达到小微水</w:t>
      </w:r>
      <w:r w:rsidRPr="00AF7414">
        <w:rPr>
          <w:rFonts w:ascii="方正仿宋_GBK" w:cs="Times New Roman" w:hint="eastAsia"/>
          <w:szCs w:val="28"/>
        </w:rPr>
        <w:t>体“四无”</w:t>
      </w:r>
      <w:r>
        <w:rPr>
          <w:rFonts w:cs="Times New Roman"/>
          <w:szCs w:val="28"/>
        </w:rPr>
        <w:t>（水面岸坡无垃圾、沿线无污水直排、水体无黑臭、岸线无乱堆违建）目标，推动农村水环境持续向好。</w:t>
      </w:r>
    </w:p>
    <w:p w14:paraId="47A51121" w14:textId="77777777" w:rsidR="00E76E3F" w:rsidRDefault="00000000">
      <w:pPr>
        <w:ind w:firstLine="643"/>
        <w:rPr>
          <w:rFonts w:cs="Times New Roman"/>
          <w:szCs w:val="28"/>
        </w:rPr>
      </w:pPr>
      <w:r>
        <w:rPr>
          <w:rFonts w:cs="Times New Roman"/>
          <w:b/>
          <w:bCs/>
          <w:szCs w:val="28"/>
        </w:rPr>
        <w:t>推进重点河道（段）轮</w:t>
      </w:r>
      <w:proofErr w:type="gramStart"/>
      <w:r>
        <w:rPr>
          <w:rFonts w:cs="Times New Roman"/>
          <w:b/>
          <w:bCs/>
          <w:szCs w:val="28"/>
        </w:rPr>
        <w:t>浚</w:t>
      </w:r>
      <w:proofErr w:type="gramEnd"/>
      <w:r>
        <w:rPr>
          <w:rFonts w:cs="Times New Roman"/>
          <w:b/>
          <w:bCs/>
          <w:szCs w:val="28"/>
        </w:rPr>
        <w:t>。</w:t>
      </w:r>
      <w:r>
        <w:rPr>
          <w:rFonts w:cs="Times New Roman"/>
          <w:szCs w:val="28"/>
        </w:rPr>
        <w:t>统筹区域河道作为重要的引排水通道及水功能区定位，有效解决河道底泥蓄积量大、内源污染重、水流不畅等问题，在外源污染基本得到控制基础上，开展主要重点河道（段）淤积及淤泥生态监测，坚</w:t>
      </w:r>
      <w:r w:rsidRPr="00AF7414">
        <w:rPr>
          <w:rFonts w:ascii="方正仿宋_GBK" w:cs="Times New Roman" w:hint="eastAsia"/>
          <w:szCs w:val="28"/>
        </w:rPr>
        <w:t>持“确有需要，生态安全，</w:t>
      </w:r>
      <w:r w:rsidRPr="00AF7414">
        <w:rPr>
          <w:rFonts w:ascii="方正仿宋_GBK" w:cs="Times New Roman" w:hint="eastAsia"/>
          <w:szCs w:val="28"/>
        </w:rPr>
        <w:lastRenderedPageBreak/>
        <w:t>可以持续”原</w:t>
      </w:r>
      <w:r>
        <w:rPr>
          <w:rFonts w:cs="Times New Roman"/>
          <w:szCs w:val="28"/>
        </w:rPr>
        <w:t>则，制定轮</w:t>
      </w:r>
      <w:proofErr w:type="gramStart"/>
      <w:r>
        <w:rPr>
          <w:rFonts w:cs="Times New Roman"/>
          <w:szCs w:val="28"/>
        </w:rPr>
        <w:t>浚</w:t>
      </w:r>
      <w:proofErr w:type="gramEnd"/>
      <w:r>
        <w:rPr>
          <w:rFonts w:cs="Times New Roman"/>
          <w:szCs w:val="28"/>
        </w:rPr>
        <w:t>计划，合理确定清淤方式和清淤规模。</w:t>
      </w:r>
      <w:r>
        <w:rPr>
          <w:rFonts w:cs="Times New Roman"/>
          <w:szCs w:val="28"/>
        </w:rPr>
        <w:t>2025</w:t>
      </w:r>
      <w:r>
        <w:rPr>
          <w:rFonts w:cs="Times New Roman"/>
          <w:szCs w:val="28"/>
        </w:rPr>
        <w:t>年底前完成河道清淤</w:t>
      </w:r>
      <w:r>
        <w:rPr>
          <w:rFonts w:cs="Times New Roman"/>
          <w:szCs w:val="28"/>
        </w:rPr>
        <w:t>9</w:t>
      </w:r>
      <w:r>
        <w:rPr>
          <w:rFonts w:cs="Times New Roman"/>
          <w:szCs w:val="28"/>
        </w:rPr>
        <w:t>万方工程。</w:t>
      </w:r>
    </w:p>
    <w:p w14:paraId="228EEB6B" w14:textId="77777777" w:rsidR="00E76E3F" w:rsidRDefault="00000000">
      <w:pPr>
        <w:ind w:firstLine="640"/>
        <w:rPr>
          <w:rFonts w:eastAsia="方正楷体_GBK" w:cs="Times New Roman"/>
          <w:szCs w:val="28"/>
        </w:rPr>
      </w:pPr>
      <w:r>
        <w:rPr>
          <w:rFonts w:eastAsia="方正楷体_GBK" w:cs="Times New Roman"/>
          <w:szCs w:val="28"/>
        </w:rPr>
        <w:t>（三）继续强化水资源保护</w:t>
      </w:r>
    </w:p>
    <w:p w14:paraId="5FEA25D6" w14:textId="77777777" w:rsidR="00E76E3F" w:rsidRDefault="00000000">
      <w:pPr>
        <w:ind w:firstLine="643"/>
        <w:rPr>
          <w:rFonts w:cs="Times New Roman"/>
          <w:szCs w:val="28"/>
        </w:rPr>
      </w:pPr>
      <w:r>
        <w:rPr>
          <w:rFonts w:cs="Times New Roman"/>
          <w:b/>
          <w:bCs/>
          <w:szCs w:val="28"/>
        </w:rPr>
        <w:t>强化水资源监测与管控。</w:t>
      </w:r>
      <w:r>
        <w:rPr>
          <w:rFonts w:cs="Times New Roman"/>
          <w:szCs w:val="28"/>
        </w:rPr>
        <w:t>将河流基本生态流量保障目标作为河流健康必须守住的底线，统筹流域内生活、生产和生态用水配置，坚持生态优先，处理好全区水资源开发利用与节约保护的关系。配合市级部门完成支流支</w:t>
      </w:r>
      <w:proofErr w:type="gramStart"/>
      <w:r>
        <w:rPr>
          <w:rFonts w:cs="Times New Roman"/>
          <w:szCs w:val="28"/>
        </w:rPr>
        <w:t>浜</w:t>
      </w:r>
      <w:proofErr w:type="gramEnd"/>
      <w:r>
        <w:rPr>
          <w:rFonts w:cs="Times New Roman"/>
          <w:szCs w:val="28"/>
        </w:rPr>
        <w:t>泵闸站启停视频监控建设，将原有水位监测扩展至水位、流速、流向、泥沙含量等河道生态流量监测指标。完善污染物通量监测监控体系建设，补齐关键断面氮磷污染物通量自动监测站，完成</w:t>
      </w:r>
      <w:r>
        <w:rPr>
          <w:rFonts w:cs="Times New Roman"/>
          <w:szCs w:val="28"/>
        </w:rPr>
        <w:t>26</w:t>
      </w:r>
      <w:r>
        <w:rPr>
          <w:rFonts w:cs="Times New Roman"/>
          <w:szCs w:val="28"/>
        </w:rPr>
        <w:t>条河道一级支</w:t>
      </w:r>
      <w:proofErr w:type="gramStart"/>
      <w:r>
        <w:rPr>
          <w:rFonts w:cs="Times New Roman"/>
          <w:szCs w:val="28"/>
        </w:rPr>
        <w:t>浜</w:t>
      </w:r>
      <w:proofErr w:type="gramEnd"/>
      <w:r>
        <w:rPr>
          <w:rFonts w:cs="Times New Roman"/>
          <w:szCs w:val="28"/>
        </w:rPr>
        <w:t>水质自动监测项目。</w:t>
      </w:r>
    </w:p>
    <w:p w14:paraId="34BA64E6" w14:textId="77777777" w:rsidR="00E76E3F" w:rsidRDefault="00000000">
      <w:pPr>
        <w:ind w:firstLine="643"/>
        <w:rPr>
          <w:rFonts w:cs="Times New Roman"/>
          <w:szCs w:val="28"/>
        </w:rPr>
      </w:pPr>
      <w:r>
        <w:rPr>
          <w:rFonts w:cs="Times New Roman"/>
          <w:b/>
          <w:bCs/>
          <w:szCs w:val="28"/>
        </w:rPr>
        <w:t>加强水资源保护开发管理。</w:t>
      </w:r>
      <w:r>
        <w:rPr>
          <w:rFonts w:cs="Times New Roman"/>
          <w:szCs w:val="28"/>
        </w:rPr>
        <w:t>严格区域用水总量和强度控制，强化用水总量红线在区域发展、城镇建设、产业布局等方面的刚性约束作用，优化配置本地水源、外调水源和非常规水源，严格执行天宁区用水总量、强度控制指标，科学制定年度用水计划，确保完成双控目标要求。严格执行用水定额管理。跟踪国家、省、市用水定额执行情况，发挥用水定额的导向和约束作用，强化用水定额在规划编制、水资源论证、取水许可、计划用水、节水评价、节水型载体建设、考核监督等方面的执行管理，及时分析用水定额执行过程中存在的问题。积极大力推广节水型新技术以及新设备，严格禁止高耗水量企业以及污染水资源较大的项目，进而达到节约用水以及保护水资源目的，基本形成与农业产业化、</w:t>
      </w:r>
      <w:r>
        <w:rPr>
          <w:rFonts w:cs="Times New Roman"/>
          <w:szCs w:val="28"/>
        </w:rPr>
        <w:lastRenderedPageBreak/>
        <w:t>城镇化、新型工业化相适应的供水安全保障体系。</w:t>
      </w:r>
    </w:p>
    <w:p w14:paraId="6DBDA371" w14:textId="77777777" w:rsidR="00E76E3F" w:rsidRDefault="00000000">
      <w:pPr>
        <w:pStyle w:val="3"/>
        <w:ind w:firstLine="640"/>
        <w:rPr>
          <w:rFonts w:eastAsia="方正黑体_GBK" w:cs="Times New Roman"/>
        </w:rPr>
      </w:pPr>
      <w:bookmarkStart w:id="76" w:name="_Toc186215819"/>
      <w:bookmarkStart w:id="77" w:name="_Toc183081592"/>
      <w:bookmarkStart w:id="78" w:name="_Toc170138242"/>
      <w:bookmarkStart w:id="79" w:name="_Toc182843496"/>
      <w:r>
        <w:rPr>
          <w:rFonts w:eastAsia="方正黑体_GBK" w:cs="Times New Roman"/>
        </w:rPr>
        <w:t>三、稳定巩固大气环境质量</w:t>
      </w:r>
      <w:bookmarkEnd w:id="76"/>
      <w:bookmarkEnd w:id="77"/>
      <w:bookmarkEnd w:id="78"/>
      <w:bookmarkEnd w:id="79"/>
    </w:p>
    <w:p w14:paraId="1F3428BA" w14:textId="77777777" w:rsidR="00E76E3F" w:rsidRDefault="00000000">
      <w:pPr>
        <w:ind w:firstLine="640"/>
        <w:rPr>
          <w:rFonts w:eastAsia="方正楷体_GBK" w:cs="Times New Roman"/>
          <w:szCs w:val="28"/>
        </w:rPr>
      </w:pPr>
      <w:r>
        <w:rPr>
          <w:rFonts w:eastAsia="方正楷体_GBK" w:cs="Times New Roman"/>
          <w:szCs w:val="28"/>
        </w:rPr>
        <w:t>（一）加强协同控制</w:t>
      </w:r>
    </w:p>
    <w:p w14:paraId="2F0B3905" w14:textId="77777777" w:rsidR="00E76E3F" w:rsidRDefault="00000000">
      <w:pPr>
        <w:ind w:firstLine="643"/>
        <w:rPr>
          <w:rFonts w:cs="Times New Roman"/>
          <w:szCs w:val="28"/>
        </w:rPr>
      </w:pPr>
      <w:r>
        <w:rPr>
          <w:rFonts w:cs="Times New Roman"/>
          <w:b/>
          <w:bCs/>
          <w:szCs w:val="28"/>
        </w:rPr>
        <w:t>协同温室气体和污染物治理。</w:t>
      </w:r>
      <w:r>
        <w:rPr>
          <w:rFonts w:cs="Times New Roman"/>
          <w:szCs w:val="28"/>
        </w:rPr>
        <w:t>深入挖掘温室气体与局地污染物协同控制的制度潜力、技术潜力，安排好温室气体减排与</w:t>
      </w:r>
      <w:proofErr w:type="gramStart"/>
      <w:r>
        <w:rPr>
          <w:rFonts w:cs="Times New Roman"/>
          <w:szCs w:val="28"/>
        </w:rPr>
        <w:t>空气污染物减排</w:t>
      </w:r>
      <w:proofErr w:type="gramEnd"/>
      <w:r>
        <w:rPr>
          <w:rFonts w:cs="Times New Roman"/>
          <w:szCs w:val="28"/>
        </w:rPr>
        <w:t>、</w:t>
      </w:r>
      <w:proofErr w:type="gramStart"/>
      <w:r>
        <w:rPr>
          <w:rFonts w:cs="Times New Roman"/>
          <w:szCs w:val="28"/>
        </w:rPr>
        <w:t>水污染物减排</w:t>
      </w:r>
      <w:proofErr w:type="gramEnd"/>
      <w:r>
        <w:rPr>
          <w:rFonts w:cs="Times New Roman"/>
          <w:szCs w:val="28"/>
        </w:rPr>
        <w:t>、固体废物减排等工作的协同推进。着力打好臭氧污染防治攻坚战，聚焦夏秋季臭氧污染，将臭氧防治与</w:t>
      </w:r>
      <w:r>
        <w:rPr>
          <w:rFonts w:cs="Times New Roman"/>
          <w:szCs w:val="28"/>
        </w:rPr>
        <w:t>PM</w:t>
      </w:r>
      <w:r>
        <w:rPr>
          <w:rFonts w:cs="Times New Roman"/>
          <w:szCs w:val="28"/>
          <w:vertAlign w:val="subscript"/>
        </w:rPr>
        <w:t>2.5</w:t>
      </w:r>
      <w:r>
        <w:rPr>
          <w:rFonts w:cs="Times New Roman"/>
          <w:szCs w:val="28"/>
        </w:rPr>
        <w:t>、挥发性有机物、氮氧化物等污染物防治有机结合起来，实施协同防治。加强氮氧化物与挥发性有机物等前提物的协同减排防控，建立动态化、精细化污染源排放清单，制定污染物减排目标。</w:t>
      </w:r>
    </w:p>
    <w:p w14:paraId="5C97394D" w14:textId="77777777" w:rsidR="00E76E3F" w:rsidRDefault="00000000">
      <w:pPr>
        <w:ind w:firstLine="643"/>
        <w:rPr>
          <w:rFonts w:cs="Times New Roman"/>
          <w:szCs w:val="28"/>
        </w:rPr>
      </w:pPr>
      <w:r>
        <w:rPr>
          <w:rFonts w:cs="Times New Roman"/>
          <w:b/>
          <w:bCs/>
          <w:szCs w:val="28"/>
        </w:rPr>
        <w:t>狠抓</w:t>
      </w:r>
      <w:r>
        <w:rPr>
          <w:rFonts w:cs="Times New Roman"/>
          <w:b/>
          <w:bCs/>
          <w:szCs w:val="28"/>
        </w:rPr>
        <w:t>PM</w:t>
      </w:r>
      <w:r>
        <w:rPr>
          <w:rFonts w:cs="Times New Roman"/>
          <w:b/>
          <w:bCs/>
          <w:szCs w:val="28"/>
          <w:vertAlign w:val="subscript"/>
        </w:rPr>
        <w:t>2.5</w:t>
      </w:r>
      <w:r>
        <w:rPr>
          <w:rFonts w:cs="Times New Roman"/>
          <w:b/>
          <w:bCs/>
          <w:szCs w:val="28"/>
        </w:rPr>
        <w:t>和臭氧双控双减。</w:t>
      </w:r>
      <w:r>
        <w:rPr>
          <w:rFonts w:cs="Times New Roman"/>
          <w:szCs w:val="28"/>
        </w:rPr>
        <w:t>统筹考虑</w:t>
      </w:r>
      <w:r>
        <w:rPr>
          <w:rFonts w:cs="Times New Roman"/>
          <w:szCs w:val="28"/>
        </w:rPr>
        <w:t>PM</w:t>
      </w:r>
      <w:r>
        <w:rPr>
          <w:rFonts w:cs="Times New Roman"/>
          <w:szCs w:val="28"/>
          <w:vertAlign w:val="subscript"/>
        </w:rPr>
        <w:t>2.5</w:t>
      </w:r>
      <w:r>
        <w:rPr>
          <w:rFonts w:cs="Times New Roman"/>
          <w:szCs w:val="28"/>
        </w:rPr>
        <w:t>和</w:t>
      </w:r>
      <w:r>
        <w:rPr>
          <w:rFonts w:cs="Times New Roman"/>
          <w:szCs w:val="28"/>
        </w:rPr>
        <w:t>O</w:t>
      </w:r>
      <w:r>
        <w:rPr>
          <w:rFonts w:cs="Times New Roman"/>
          <w:szCs w:val="28"/>
          <w:vertAlign w:val="subscript"/>
        </w:rPr>
        <w:t>3</w:t>
      </w:r>
      <w:r>
        <w:rPr>
          <w:rFonts w:cs="Times New Roman"/>
          <w:szCs w:val="28"/>
        </w:rPr>
        <w:t>污染区域传输规律和季节性特征，制定加强</w:t>
      </w:r>
      <w:r>
        <w:rPr>
          <w:rFonts w:cs="Times New Roman"/>
          <w:szCs w:val="28"/>
        </w:rPr>
        <w:t>PM</w:t>
      </w:r>
      <w:r>
        <w:rPr>
          <w:rFonts w:cs="Times New Roman"/>
          <w:szCs w:val="28"/>
          <w:vertAlign w:val="subscript"/>
        </w:rPr>
        <w:t>2.5</w:t>
      </w:r>
      <w:r>
        <w:rPr>
          <w:rFonts w:cs="Times New Roman"/>
          <w:szCs w:val="28"/>
        </w:rPr>
        <w:t>和</w:t>
      </w:r>
      <w:r>
        <w:rPr>
          <w:rFonts w:cs="Times New Roman"/>
          <w:szCs w:val="28"/>
        </w:rPr>
        <w:t>O</w:t>
      </w:r>
      <w:r>
        <w:rPr>
          <w:rFonts w:cs="Times New Roman"/>
          <w:szCs w:val="28"/>
          <w:vertAlign w:val="subscript"/>
        </w:rPr>
        <w:t>3</w:t>
      </w:r>
      <w:r>
        <w:rPr>
          <w:rFonts w:cs="Times New Roman"/>
          <w:szCs w:val="28"/>
        </w:rPr>
        <w:t>协同控制持续改善空气质量行动计划，</w:t>
      </w:r>
      <w:proofErr w:type="gramStart"/>
      <w:r>
        <w:rPr>
          <w:rFonts w:cs="Times New Roman"/>
          <w:szCs w:val="28"/>
        </w:rPr>
        <w:t>明确控制</w:t>
      </w:r>
      <w:proofErr w:type="gramEnd"/>
      <w:r>
        <w:rPr>
          <w:rFonts w:cs="Times New Roman"/>
          <w:szCs w:val="28"/>
        </w:rPr>
        <w:t>目标、路线图和时间表。加强重点区域、重点时段、重点领域、重点行业治理，强化分区分时分类差异化精细化协同管控，加大对多污染物协同控制的监督考核力度。推动全区</w:t>
      </w:r>
      <w:r>
        <w:rPr>
          <w:rFonts w:cs="Times New Roman"/>
          <w:szCs w:val="28"/>
        </w:rPr>
        <w:t>PM</w:t>
      </w:r>
      <w:r>
        <w:rPr>
          <w:rFonts w:cs="Times New Roman"/>
          <w:szCs w:val="28"/>
          <w:vertAlign w:val="subscript"/>
        </w:rPr>
        <w:t>2.5</w:t>
      </w:r>
      <w:r>
        <w:rPr>
          <w:rFonts w:cs="Times New Roman"/>
          <w:szCs w:val="28"/>
        </w:rPr>
        <w:t>浓度持续下降，有效遏制</w:t>
      </w:r>
      <w:r>
        <w:rPr>
          <w:rFonts w:cs="Times New Roman"/>
          <w:szCs w:val="28"/>
        </w:rPr>
        <w:t>O</w:t>
      </w:r>
      <w:r>
        <w:rPr>
          <w:rFonts w:cs="Times New Roman"/>
          <w:szCs w:val="28"/>
          <w:vertAlign w:val="subscript"/>
        </w:rPr>
        <w:t>3</w:t>
      </w:r>
      <w:r>
        <w:rPr>
          <w:rFonts w:cs="Times New Roman"/>
          <w:szCs w:val="28"/>
        </w:rPr>
        <w:t>浓度增长趋势，基本消除重污染天气。严格落实《天宁区降尘考核办法（试行）》，将镇、街道、园区每月降尘监测数据作为考核的基础数据，继续推进大气环境质量排名考核制度，对月降尘量未能达到考核目标的板块扣罚降尘考核资金。</w:t>
      </w:r>
    </w:p>
    <w:p w14:paraId="307E1990" w14:textId="77777777" w:rsidR="00E76E3F" w:rsidRDefault="00000000">
      <w:pPr>
        <w:ind w:firstLine="643"/>
        <w:rPr>
          <w:rFonts w:cs="Times New Roman"/>
          <w:szCs w:val="28"/>
        </w:rPr>
      </w:pPr>
      <w:r>
        <w:rPr>
          <w:rFonts w:cs="Times New Roman"/>
          <w:b/>
          <w:bCs/>
          <w:szCs w:val="28"/>
        </w:rPr>
        <w:t>强化科学技术力量支撑。</w:t>
      </w:r>
      <w:r>
        <w:rPr>
          <w:rFonts w:cs="Times New Roman"/>
          <w:szCs w:val="28"/>
        </w:rPr>
        <w:t>加快大气治理基础设施建设，利用</w:t>
      </w:r>
      <w:r>
        <w:rPr>
          <w:rFonts w:cs="Times New Roman"/>
          <w:szCs w:val="28"/>
        </w:rPr>
        <w:lastRenderedPageBreak/>
        <w:t>PM</w:t>
      </w:r>
      <w:r>
        <w:rPr>
          <w:rFonts w:cs="Times New Roman"/>
          <w:szCs w:val="28"/>
          <w:vertAlign w:val="subscript"/>
        </w:rPr>
        <w:t>2.5</w:t>
      </w:r>
      <w:r>
        <w:rPr>
          <w:rFonts w:cs="Times New Roman"/>
          <w:szCs w:val="28"/>
        </w:rPr>
        <w:t>精密</w:t>
      </w:r>
      <w:proofErr w:type="gramStart"/>
      <w:r>
        <w:rPr>
          <w:rFonts w:cs="Times New Roman"/>
          <w:szCs w:val="28"/>
        </w:rPr>
        <w:t>走航仪</w:t>
      </w:r>
      <w:proofErr w:type="gramEnd"/>
      <w:r w:rsidRPr="00AF7414">
        <w:rPr>
          <w:rFonts w:ascii="方正仿宋_GBK" w:cs="Times New Roman" w:hint="eastAsia"/>
          <w:szCs w:val="28"/>
        </w:rPr>
        <w:t>强化“天、地、空”科</w:t>
      </w:r>
      <w:r>
        <w:rPr>
          <w:rFonts w:cs="Times New Roman"/>
          <w:szCs w:val="28"/>
        </w:rPr>
        <w:t>技分析和管控能力。运用热点网格、</w:t>
      </w:r>
      <w:proofErr w:type="gramStart"/>
      <w:r>
        <w:rPr>
          <w:rFonts w:cs="Times New Roman"/>
          <w:szCs w:val="28"/>
        </w:rPr>
        <w:t>走航遥感</w:t>
      </w:r>
      <w:proofErr w:type="gramEnd"/>
      <w:r>
        <w:rPr>
          <w:rFonts w:cs="Times New Roman"/>
          <w:szCs w:val="28"/>
        </w:rPr>
        <w:t>等手段，加强自动监测、用电监控等大数据分析，提高问题发现精准度。推进蓝天卫士视频监控安装联网，建立</w:t>
      </w:r>
      <w:proofErr w:type="gramStart"/>
      <w:r>
        <w:rPr>
          <w:rFonts w:cs="Times New Roman"/>
          <w:szCs w:val="28"/>
        </w:rPr>
        <w:t>健全重点</w:t>
      </w:r>
      <w:proofErr w:type="gramEnd"/>
      <w:r>
        <w:rPr>
          <w:rFonts w:cs="Times New Roman"/>
          <w:szCs w:val="28"/>
        </w:rPr>
        <w:t>区域视</w:t>
      </w:r>
      <w:r w:rsidRPr="00AF7414">
        <w:rPr>
          <w:rFonts w:ascii="方正仿宋_GBK" w:cs="Times New Roman" w:hint="eastAsia"/>
          <w:szCs w:val="28"/>
        </w:rPr>
        <w:t>频“云监管”</w:t>
      </w:r>
      <w:r>
        <w:rPr>
          <w:rFonts w:cs="Times New Roman"/>
          <w:szCs w:val="28"/>
        </w:rPr>
        <w:t>平台，</w:t>
      </w:r>
      <w:proofErr w:type="gramStart"/>
      <w:r>
        <w:rPr>
          <w:rFonts w:cs="Times New Roman"/>
          <w:szCs w:val="28"/>
        </w:rPr>
        <w:t>实现国控站点</w:t>
      </w:r>
      <w:proofErr w:type="gramEnd"/>
      <w:r>
        <w:rPr>
          <w:rFonts w:cs="Times New Roman"/>
          <w:szCs w:val="28"/>
        </w:rPr>
        <w:t>周边</w:t>
      </w:r>
      <w:r>
        <w:rPr>
          <w:rFonts w:cs="Times New Roman"/>
          <w:szCs w:val="28"/>
        </w:rPr>
        <w:t>5</w:t>
      </w:r>
      <w:r>
        <w:rPr>
          <w:rFonts w:cs="Times New Roman"/>
          <w:szCs w:val="28"/>
        </w:rPr>
        <w:t>公里和重点区域全覆盖。推进细颗粒物与臭氧协同监测网络建设，完成常州站东货场（铁路货运点）交通污染监测站建设。到</w:t>
      </w:r>
      <w:r>
        <w:rPr>
          <w:rFonts w:cs="Times New Roman"/>
          <w:szCs w:val="28"/>
        </w:rPr>
        <w:t>2025</w:t>
      </w:r>
      <w:r>
        <w:rPr>
          <w:rFonts w:cs="Times New Roman"/>
          <w:szCs w:val="28"/>
        </w:rPr>
        <w:t>年，全区</w:t>
      </w:r>
      <w:bookmarkStart w:id="80" w:name="OLE_LINK82"/>
      <w:bookmarkStart w:id="81" w:name="OLE_LINK81"/>
      <w:r>
        <w:rPr>
          <w:rFonts w:cs="Times New Roman"/>
          <w:szCs w:val="28"/>
        </w:rPr>
        <w:t>力争</w:t>
      </w:r>
      <w:bookmarkStart w:id="82" w:name="OLE_LINK76"/>
      <w:bookmarkStart w:id="83" w:name="OLE_LINK75"/>
      <w:bookmarkEnd w:id="80"/>
      <w:bookmarkEnd w:id="81"/>
      <w:r>
        <w:rPr>
          <w:rFonts w:cs="Times New Roman"/>
          <w:szCs w:val="28"/>
        </w:rPr>
        <w:t>PM</w:t>
      </w:r>
      <w:r>
        <w:rPr>
          <w:rFonts w:cs="Times New Roman"/>
          <w:szCs w:val="28"/>
          <w:vertAlign w:val="subscript"/>
        </w:rPr>
        <w:t>2.5</w:t>
      </w:r>
      <w:r>
        <w:rPr>
          <w:rFonts w:cs="Times New Roman"/>
          <w:szCs w:val="28"/>
        </w:rPr>
        <w:t>浓度总体达标</w:t>
      </w:r>
      <w:bookmarkEnd w:id="82"/>
      <w:bookmarkEnd w:id="83"/>
      <w:r>
        <w:rPr>
          <w:rFonts w:cs="Times New Roman"/>
          <w:szCs w:val="28"/>
        </w:rPr>
        <w:t>、</w:t>
      </w:r>
      <w:bookmarkStart w:id="84" w:name="OLE_LINK80"/>
      <w:bookmarkStart w:id="85" w:name="OLE_LINK79"/>
      <w:r>
        <w:rPr>
          <w:rFonts w:cs="Times New Roman"/>
          <w:szCs w:val="28"/>
        </w:rPr>
        <w:t>比</w:t>
      </w:r>
      <w:r>
        <w:rPr>
          <w:rFonts w:cs="Times New Roman"/>
          <w:szCs w:val="28"/>
        </w:rPr>
        <w:t>2020</w:t>
      </w:r>
      <w:r>
        <w:rPr>
          <w:rFonts w:cs="Times New Roman"/>
          <w:szCs w:val="28"/>
        </w:rPr>
        <w:t>年下降</w:t>
      </w:r>
      <w:r>
        <w:rPr>
          <w:rFonts w:cs="Times New Roman"/>
          <w:szCs w:val="28"/>
        </w:rPr>
        <w:t>10%</w:t>
      </w:r>
      <w:bookmarkEnd w:id="84"/>
      <w:bookmarkEnd w:id="85"/>
      <w:r>
        <w:rPr>
          <w:rFonts w:cs="Times New Roman"/>
          <w:szCs w:val="28"/>
        </w:rPr>
        <w:t>，基本消除重度及以上污染天气，空气质量持续改善；力争氮氧化物和</w:t>
      </w:r>
      <w:r>
        <w:rPr>
          <w:rFonts w:cs="Times New Roman"/>
          <w:szCs w:val="28"/>
        </w:rPr>
        <w:t>VOCs</w:t>
      </w:r>
      <w:r>
        <w:rPr>
          <w:rFonts w:cs="Times New Roman"/>
          <w:szCs w:val="28"/>
        </w:rPr>
        <w:t>排放总量比</w:t>
      </w:r>
      <w:r>
        <w:rPr>
          <w:rFonts w:cs="Times New Roman"/>
          <w:szCs w:val="28"/>
        </w:rPr>
        <w:t>2020</w:t>
      </w:r>
      <w:r>
        <w:rPr>
          <w:rFonts w:cs="Times New Roman"/>
          <w:szCs w:val="28"/>
        </w:rPr>
        <w:t>年分别下降</w:t>
      </w:r>
      <w:r>
        <w:rPr>
          <w:rFonts w:cs="Times New Roman"/>
          <w:szCs w:val="28"/>
        </w:rPr>
        <w:t>10</w:t>
      </w:r>
      <w:r>
        <w:rPr>
          <w:rFonts w:cs="Times New Roman"/>
          <w:szCs w:val="28"/>
        </w:rPr>
        <w:t>％以上，完成上级部门下达的考核目标任务。到</w:t>
      </w:r>
      <w:r>
        <w:rPr>
          <w:rFonts w:cs="Times New Roman"/>
          <w:szCs w:val="28"/>
        </w:rPr>
        <w:t>2030</w:t>
      </w:r>
      <w:r>
        <w:rPr>
          <w:rFonts w:cs="Times New Roman"/>
          <w:szCs w:val="28"/>
        </w:rPr>
        <w:t>年，臭氧浓度增长趋势得到有效遏制，实现细颗粒物和臭氧协同控制。</w:t>
      </w:r>
    </w:p>
    <w:p w14:paraId="70A773F0" w14:textId="77777777" w:rsidR="00E76E3F" w:rsidRDefault="00000000">
      <w:pPr>
        <w:ind w:firstLine="640"/>
        <w:rPr>
          <w:rFonts w:eastAsia="方正楷体_GBK" w:cs="Times New Roman"/>
          <w:szCs w:val="28"/>
        </w:rPr>
      </w:pPr>
      <w:r>
        <w:rPr>
          <w:rFonts w:eastAsia="方正楷体_GBK" w:cs="Times New Roman"/>
          <w:szCs w:val="28"/>
        </w:rPr>
        <w:t>（二）深入推进</w:t>
      </w:r>
      <w:r>
        <w:rPr>
          <w:rFonts w:eastAsia="方正楷体_GBK" w:cs="Times New Roman"/>
          <w:szCs w:val="28"/>
        </w:rPr>
        <w:t>VOCs</w:t>
      </w:r>
      <w:r>
        <w:rPr>
          <w:rFonts w:eastAsia="方正楷体_GBK" w:cs="Times New Roman"/>
          <w:szCs w:val="28"/>
        </w:rPr>
        <w:t>治理</w:t>
      </w:r>
    </w:p>
    <w:p w14:paraId="6317BB17" w14:textId="166A4DB4" w:rsidR="00E76E3F" w:rsidRDefault="00000000">
      <w:pPr>
        <w:ind w:firstLine="643"/>
        <w:rPr>
          <w:rFonts w:cs="Times New Roman"/>
          <w:szCs w:val="28"/>
        </w:rPr>
      </w:pPr>
      <w:r>
        <w:rPr>
          <w:rFonts w:cs="Times New Roman"/>
          <w:b/>
          <w:bCs/>
          <w:szCs w:val="28"/>
        </w:rPr>
        <w:t>加强污染源头管控。</w:t>
      </w:r>
      <w:r>
        <w:rPr>
          <w:rFonts w:cs="Times New Roman"/>
          <w:szCs w:val="28"/>
        </w:rPr>
        <w:t>严格控制新增</w:t>
      </w:r>
      <w:r>
        <w:rPr>
          <w:rFonts w:cs="Times New Roman"/>
          <w:szCs w:val="28"/>
        </w:rPr>
        <w:t>VOCs</w:t>
      </w:r>
      <w:r>
        <w:rPr>
          <w:rFonts w:cs="Times New Roman"/>
          <w:szCs w:val="28"/>
        </w:rPr>
        <w:t>排放量，全面执行地坪、船舶、木器、车辆、建筑用墙面、工业防护</w:t>
      </w:r>
      <w:r>
        <w:rPr>
          <w:rFonts w:cs="Times New Roman"/>
          <w:szCs w:val="28"/>
        </w:rPr>
        <w:t>6</w:t>
      </w:r>
      <w:r>
        <w:rPr>
          <w:rFonts w:cs="Times New Roman"/>
          <w:szCs w:val="28"/>
        </w:rPr>
        <w:t>项涂料以及油墨、胶黏剂、清洗剂等强制性产品质量标准，产品的生产、销售和使用应满足新颁布实施的国家产品有害物质限量标准要求。落实《江苏省重点行业挥发性有机物清洁原料替代工作方案》，以打造示范型企业为抓手，以减少苯、甲苯、二甲苯等溶剂的使用为重点，加快推进化工、汽车制造、家具制造行业等重点行业低</w:t>
      </w:r>
      <w:r>
        <w:rPr>
          <w:rFonts w:cs="Times New Roman"/>
          <w:szCs w:val="28"/>
        </w:rPr>
        <w:t>VOCs</w:t>
      </w:r>
      <w:r>
        <w:rPr>
          <w:rFonts w:cs="Times New Roman"/>
          <w:szCs w:val="28"/>
        </w:rPr>
        <w:t>含量源头替代进度。推广实施《低挥发性有机化合物含量涂料产品技术要求》（</w:t>
      </w:r>
      <w:r>
        <w:rPr>
          <w:rFonts w:cs="Times New Roman"/>
          <w:szCs w:val="28"/>
        </w:rPr>
        <w:t>GB/T38597</w:t>
      </w:r>
      <w:r w:rsidR="00843EBD" w:rsidRPr="00843EBD">
        <w:rPr>
          <w:rFonts w:ascii="方正仿宋_GBK" w:cs="Times New Roman"/>
          <w:szCs w:val="28"/>
        </w:rPr>
        <w:t>-</w:t>
      </w:r>
      <w:r>
        <w:rPr>
          <w:rFonts w:cs="Times New Roman"/>
          <w:szCs w:val="28"/>
        </w:rPr>
        <w:t>2020</w:t>
      </w:r>
      <w:r>
        <w:rPr>
          <w:rFonts w:cs="Times New Roman"/>
          <w:szCs w:val="28"/>
        </w:rPr>
        <w:t>），将全面生产、使用符合国家要求的低</w:t>
      </w:r>
      <w:r>
        <w:rPr>
          <w:rFonts w:cs="Times New Roman"/>
          <w:szCs w:val="28"/>
        </w:rPr>
        <w:t>VOCs</w:t>
      </w:r>
      <w:r>
        <w:rPr>
          <w:rFonts w:cs="Times New Roman"/>
          <w:szCs w:val="28"/>
        </w:rPr>
        <w:t>含量原辅材料的企业纳入正面清单。深</w:t>
      </w:r>
      <w:r>
        <w:rPr>
          <w:rFonts w:cs="Times New Roman"/>
          <w:szCs w:val="28"/>
        </w:rPr>
        <w:lastRenderedPageBreak/>
        <w:t>化汽修行业</w:t>
      </w:r>
      <w:r>
        <w:rPr>
          <w:rFonts w:cs="Times New Roman"/>
          <w:szCs w:val="28"/>
        </w:rPr>
        <w:t>VOCs</w:t>
      </w:r>
      <w:r>
        <w:rPr>
          <w:rFonts w:cs="Times New Roman"/>
          <w:szCs w:val="28"/>
        </w:rPr>
        <w:t>治理，</w:t>
      </w:r>
      <w:proofErr w:type="gramStart"/>
      <w:r>
        <w:rPr>
          <w:rFonts w:cs="Times New Roman"/>
          <w:szCs w:val="28"/>
        </w:rPr>
        <w:t>完成低</w:t>
      </w:r>
      <w:proofErr w:type="gramEnd"/>
      <w:r>
        <w:rPr>
          <w:rFonts w:cs="Times New Roman"/>
          <w:szCs w:val="28"/>
        </w:rPr>
        <w:t>VOCs</w:t>
      </w:r>
      <w:r>
        <w:rPr>
          <w:rFonts w:cs="Times New Roman"/>
          <w:szCs w:val="28"/>
        </w:rPr>
        <w:t>含量、低反应活性原辅材料和产品替代。到</w:t>
      </w:r>
      <w:r>
        <w:rPr>
          <w:rFonts w:cs="Times New Roman"/>
          <w:szCs w:val="28"/>
        </w:rPr>
        <w:t>2025</w:t>
      </w:r>
      <w:r>
        <w:rPr>
          <w:rFonts w:cs="Times New Roman"/>
          <w:szCs w:val="28"/>
        </w:rPr>
        <w:t>年，木质家具制造、汽车零部件、工程机械使用比例达到</w:t>
      </w:r>
      <w:r>
        <w:rPr>
          <w:rFonts w:cs="Times New Roman"/>
          <w:szCs w:val="28"/>
        </w:rPr>
        <w:t>100%</w:t>
      </w:r>
      <w:r>
        <w:rPr>
          <w:rFonts w:cs="Times New Roman"/>
          <w:szCs w:val="28"/>
        </w:rPr>
        <w:t>。</w:t>
      </w:r>
    </w:p>
    <w:p w14:paraId="207159C4" w14:textId="77777777" w:rsidR="00E76E3F" w:rsidRDefault="00000000">
      <w:pPr>
        <w:ind w:firstLine="643"/>
        <w:rPr>
          <w:rFonts w:cs="Times New Roman"/>
          <w:szCs w:val="28"/>
        </w:rPr>
      </w:pPr>
      <w:r>
        <w:rPr>
          <w:rFonts w:cs="Times New Roman"/>
          <w:b/>
          <w:bCs/>
          <w:szCs w:val="28"/>
        </w:rPr>
        <w:t>深化工业园区和集群整治。</w:t>
      </w:r>
      <w:r>
        <w:rPr>
          <w:rFonts w:cs="Times New Roman"/>
          <w:szCs w:val="28"/>
        </w:rPr>
        <w:t>深化全区工业园区的</w:t>
      </w:r>
      <w:r>
        <w:rPr>
          <w:rFonts w:cs="Times New Roman"/>
          <w:szCs w:val="28"/>
        </w:rPr>
        <w:t>VOCs</w:t>
      </w:r>
      <w:r>
        <w:rPr>
          <w:rFonts w:cs="Times New Roman"/>
          <w:szCs w:val="28"/>
        </w:rPr>
        <w:t>治理工作，减少园区</w:t>
      </w:r>
      <w:r>
        <w:rPr>
          <w:rFonts w:cs="Times New Roman"/>
          <w:szCs w:val="28"/>
        </w:rPr>
        <w:t>VOCs</w:t>
      </w:r>
      <w:r>
        <w:rPr>
          <w:rFonts w:cs="Times New Roman"/>
          <w:szCs w:val="28"/>
        </w:rPr>
        <w:t>排放总量，完成涉</w:t>
      </w:r>
      <w:r>
        <w:rPr>
          <w:rFonts w:cs="Times New Roman"/>
          <w:szCs w:val="28"/>
        </w:rPr>
        <w:t>VOCs</w:t>
      </w:r>
      <w:r>
        <w:rPr>
          <w:rFonts w:cs="Times New Roman"/>
          <w:szCs w:val="28"/>
        </w:rPr>
        <w:t>各类园区、企业集群的排查整治及</w:t>
      </w:r>
      <w:r>
        <w:rPr>
          <w:rFonts w:cs="Times New Roman"/>
          <w:szCs w:val="28"/>
        </w:rPr>
        <w:t>VOCs</w:t>
      </w:r>
      <w:r>
        <w:rPr>
          <w:rFonts w:cs="Times New Roman"/>
          <w:szCs w:val="28"/>
        </w:rPr>
        <w:t>储罐排查治理，做好相应台</w:t>
      </w:r>
      <w:proofErr w:type="gramStart"/>
      <w:r>
        <w:rPr>
          <w:rFonts w:cs="Times New Roman"/>
          <w:szCs w:val="28"/>
        </w:rPr>
        <w:t>账资料</w:t>
      </w:r>
      <w:proofErr w:type="gramEnd"/>
      <w:r>
        <w:rPr>
          <w:rFonts w:cs="Times New Roman"/>
          <w:szCs w:val="28"/>
        </w:rPr>
        <w:t>和管理信息登记。持续开展工业涂装、橡胶和塑料制品、包装印刷等重点行业</w:t>
      </w:r>
      <w:r>
        <w:rPr>
          <w:rFonts w:cs="Times New Roman"/>
          <w:szCs w:val="28"/>
        </w:rPr>
        <w:t>VOCs</w:t>
      </w:r>
      <w:r>
        <w:rPr>
          <w:rFonts w:cs="Times New Roman"/>
          <w:szCs w:val="28"/>
        </w:rPr>
        <w:t>治理，按序推进小松（常州）铸造有限公司产能置换项目，关停铸造工段。持续加大化工企业排查整治力度，逐步淘汰落后低效化工企业，</w:t>
      </w:r>
      <w:r>
        <w:rPr>
          <w:rFonts w:cs="Times New Roman"/>
          <w:szCs w:val="28"/>
        </w:rPr>
        <w:t>2025</w:t>
      </w:r>
      <w:r>
        <w:rPr>
          <w:rFonts w:cs="Times New Roman"/>
          <w:szCs w:val="28"/>
        </w:rPr>
        <w:t>年底前减少化工企业</w:t>
      </w:r>
      <w:r>
        <w:rPr>
          <w:rFonts w:cs="Times New Roman"/>
          <w:szCs w:val="28"/>
        </w:rPr>
        <w:t>3</w:t>
      </w:r>
      <w:r>
        <w:rPr>
          <w:rFonts w:cs="Times New Roman"/>
          <w:szCs w:val="28"/>
        </w:rPr>
        <w:t>家以上。对</w:t>
      </w:r>
      <w:r>
        <w:rPr>
          <w:rFonts w:cs="Times New Roman"/>
          <w:szCs w:val="28"/>
        </w:rPr>
        <w:t>VOCs</w:t>
      </w:r>
      <w:r>
        <w:rPr>
          <w:rFonts w:cs="Times New Roman"/>
          <w:szCs w:val="28"/>
        </w:rPr>
        <w:t>排放量较大的企业，督促重点企业组织编制并实</w:t>
      </w:r>
      <w:r w:rsidRPr="00AF7414">
        <w:rPr>
          <w:rFonts w:ascii="方正仿宋_GBK" w:cs="Times New Roman" w:hint="eastAsia"/>
          <w:szCs w:val="28"/>
        </w:rPr>
        <w:t>施“一厂</w:t>
      </w:r>
      <w:proofErr w:type="gramStart"/>
      <w:r w:rsidRPr="00AF7414">
        <w:rPr>
          <w:rFonts w:ascii="方正仿宋_GBK" w:cs="Times New Roman" w:hint="eastAsia"/>
          <w:szCs w:val="28"/>
        </w:rPr>
        <w:t>一</w:t>
      </w:r>
      <w:proofErr w:type="gramEnd"/>
      <w:r w:rsidRPr="00AF7414">
        <w:rPr>
          <w:rFonts w:ascii="方正仿宋_GBK" w:cs="Times New Roman" w:hint="eastAsia"/>
          <w:szCs w:val="28"/>
        </w:rPr>
        <w:t>策”</w:t>
      </w:r>
      <w:r>
        <w:rPr>
          <w:rFonts w:cs="Times New Roman"/>
          <w:szCs w:val="28"/>
        </w:rPr>
        <w:t>综合治理方案。逐步取消工业涂装、包装印刷等企业非必要废气排放系统旁路。</w:t>
      </w:r>
    </w:p>
    <w:p w14:paraId="378D8A12" w14:textId="77777777" w:rsidR="00E76E3F" w:rsidRDefault="00000000">
      <w:pPr>
        <w:ind w:firstLine="640"/>
        <w:rPr>
          <w:rFonts w:cs="Times New Roman"/>
          <w:szCs w:val="28"/>
        </w:rPr>
      </w:pPr>
      <w:r>
        <w:rPr>
          <w:rFonts w:cs="Times New Roman"/>
          <w:szCs w:val="28"/>
        </w:rPr>
        <w:t>加强挥发性有机物无组织排放控制，全面执行《挥发性有机物无组织排放控制标准》，落实无组织排放特别控制要求。督促指导企业对照标准要求开展含</w:t>
      </w:r>
      <w:r>
        <w:rPr>
          <w:rFonts w:cs="Times New Roman"/>
          <w:szCs w:val="28"/>
        </w:rPr>
        <w:t>VOCs</w:t>
      </w:r>
      <w:r>
        <w:rPr>
          <w:rFonts w:cs="Times New Roman"/>
          <w:szCs w:val="28"/>
        </w:rPr>
        <w:t>物料储存、转移和输送、设备与管线组件泄漏、敞开液面逸散以及工艺过程等无组织排放环节排查整治。持续开展泄漏检测与修复技术（</w:t>
      </w:r>
      <w:r>
        <w:rPr>
          <w:rFonts w:cs="Times New Roman"/>
          <w:szCs w:val="28"/>
        </w:rPr>
        <w:t>LDAR</w:t>
      </w:r>
      <w:r>
        <w:rPr>
          <w:rFonts w:cs="Times New Roman"/>
          <w:szCs w:val="28"/>
        </w:rPr>
        <w:t>）实施，鼓励有条件园区开展</w:t>
      </w:r>
      <w:r>
        <w:rPr>
          <w:rFonts w:cs="Times New Roman"/>
          <w:szCs w:val="28"/>
        </w:rPr>
        <w:t>VOCs</w:t>
      </w:r>
      <w:r>
        <w:rPr>
          <w:rFonts w:cs="Times New Roman"/>
          <w:szCs w:val="28"/>
        </w:rPr>
        <w:t>网格化监测以及溯源分析等工作。鼓励储罐使用低泄漏的呼吸阀、紧急泄压阀，定期开展密封性检测。重点工业园区建立分环节、分物种管控清单，实施高排放关键活性物</w:t>
      </w:r>
      <w:r w:rsidRPr="00AF7414">
        <w:rPr>
          <w:rFonts w:ascii="方正仿宋_GBK" w:cs="Times New Roman" w:hint="eastAsia"/>
          <w:szCs w:val="28"/>
        </w:rPr>
        <w:t>种“指纹化”监</w:t>
      </w:r>
      <w:r>
        <w:rPr>
          <w:rFonts w:cs="Times New Roman"/>
          <w:szCs w:val="28"/>
        </w:rPr>
        <w:t>测监控和</w:t>
      </w:r>
      <w:proofErr w:type="gramStart"/>
      <w:r>
        <w:rPr>
          <w:rFonts w:cs="Times New Roman"/>
          <w:szCs w:val="28"/>
        </w:rPr>
        <w:t>靶向</w:t>
      </w:r>
      <w:proofErr w:type="gramEnd"/>
      <w:r>
        <w:rPr>
          <w:rFonts w:cs="Times New Roman"/>
          <w:szCs w:val="28"/>
        </w:rPr>
        <w:t>治理。到</w:t>
      </w:r>
      <w:r>
        <w:rPr>
          <w:rFonts w:cs="Times New Roman"/>
          <w:szCs w:val="28"/>
        </w:rPr>
        <w:t>2025</w:t>
      </w:r>
      <w:r>
        <w:rPr>
          <w:rFonts w:cs="Times New Roman"/>
          <w:szCs w:val="28"/>
        </w:rPr>
        <w:t>年，重点工业</w:t>
      </w:r>
      <w:r>
        <w:rPr>
          <w:rFonts w:cs="Times New Roman"/>
          <w:szCs w:val="28"/>
        </w:rPr>
        <w:lastRenderedPageBreak/>
        <w:t>园区</w:t>
      </w:r>
      <w:r>
        <w:rPr>
          <w:rFonts w:cs="Times New Roman"/>
          <w:szCs w:val="28"/>
        </w:rPr>
        <w:t>VOCs</w:t>
      </w:r>
      <w:r>
        <w:rPr>
          <w:rFonts w:cs="Times New Roman"/>
          <w:szCs w:val="28"/>
        </w:rPr>
        <w:t>浓度力争比</w:t>
      </w:r>
      <w:r>
        <w:rPr>
          <w:rFonts w:cs="Times New Roman"/>
          <w:szCs w:val="28"/>
        </w:rPr>
        <w:t>2021</w:t>
      </w:r>
      <w:r>
        <w:rPr>
          <w:rFonts w:cs="Times New Roman"/>
          <w:szCs w:val="28"/>
        </w:rPr>
        <w:t>年下降</w:t>
      </w:r>
      <w:r>
        <w:rPr>
          <w:rFonts w:cs="Times New Roman"/>
          <w:szCs w:val="28"/>
        </w:rPr>
        <w:t>20%</w:t>
      </w:r>
      <w:r>
        <w:rPr>
          <w:rFonts w:cs="Times New Roman"/>
          <w:szCs w:val="28"/>
        </w:rPr>
        <w:t>。</w:t>
      </w:r>
    </w:p>
    <w:p w14:paraId="4BF6B486" w14:textId="77777777" w:rsidR="00E76E3F" w:rsidRDefault="00000000">
      <w:pPr>
        <w:ind w:firstLine="640"/>
        <w:rPr>
          <w:rFonts w:eastAsia="方正楷体_GBK" w:cs="Times New Roman"/>
          <w:szCs w:val="28"/>
        </w:rPr>
      </w:pPr>
      <w:r>
        <w:rPr>
          <w:rFonts w:eastAsia="方正楷体_GBK" w:cs="Times New Roman"/>
          <w:szCs w:val="28"/>
        </w:rPr>
        <w:t>（三）加强工业废气污染治理</w:t>
      </w:r>
    </w:p>
    <w:p w14:paraId="5278464E" w14:textId="6776F8E4" w:rsidR="00E76E3F" w:rsidRDefault="00000000">
      <w:pPr>
        <w:ind w:firstLine="640"/>
        <w:rPr>
          <w:rFonts w:cs="Times New Roman"/>
          <w:szCs w:val="28"/>
        </w:rPr>
      </w:pPr>
      <w:r>
        <w:rPr>
          <w:rFonts w:cs="Times New Roman"/>
          <w:szCs w:val="28"/>
        </w:rPr>
        <w:t>严格执行排污许可证制度，落实固定污染源许可清理整顿。以超低排放改造及深度治理为抓手，持续推进化工、铸造、加油站、餐饮、包装印刷等重点行业提标改造，有效提升企业工艺装备、污染治理和环境管理水平。加强污水处理、橡胶、塑料制品等行业恶臭污染防治。加大工业污染源烟气高效脱硫脱硝、除尘改造力度，确保各项污染物稳定达标排放。巩固禁燃区建设成果，强化全区工业炉窑综合治理，加快重点工业炉窑实施天然气、电等清洁能源替代，排放严格执行江苏省《工业炉窑大气污染物排放标准》</w:t>
      </w:r>
      <w:r>
        <w:rPr>
          <w:rFonts w:cs="Times New Roman"/>
          <w:szCs w:val="28"/>
        </w:rPr>
        <w:t>(DB 32/3728</w:t>
      </w:r>
      <w:r w:rsidR="00843EBD" w:rsidRPr="00843EBD">
        <w:rPr>
          <w:rFonts w:ascii="方正仿宋_GBK" w:cs="Times New Roman"/>
          <w:szCs w:val="28"/>
        </w:rPr>
        <w:t>-</w:t>
      </w:r>
      <w:r>
        <w:rPr>
          <w:rFonts w:cs="Times New Roman"/>
          <w:szCs w:val="28"/>
        </w:rPr>
        <w:t>2019)</w:t>
      </w:r>
      <w:r>
        <w:rPr>
          <w:rFonts w:cs="Times New Roman"/>
          <w:szCs w:val="28"/>
        </w:rPr>
        <w:t>，对不达标的工业炉窑进行依法依规处理。</w:t>
      </w:r>
      <w:r>
        <w:rPr>
          <w:rFonts w:cs="Times New Roman"/>
          <w:szCs w:val="28"/>
        </w:rPr>
        <w:t xml:space="preserve"> </w:t>
      </w:r>
    </w:p>
    <w:p w14:paraId="6B2DFF11" w14:textId="77777777" w:rsidR="00E76E3F" w:rsidRDefault="00000000">
      <w:pPr>
        <w:ind w:firstLine="640"/>
        <w:rPr>
          <w:rFonts w:eastAsia="方正楷体_GBK" w:cs="Times New Roman"/>
          <w:szCs w:val="28"/>
        </w:rPr>
      </w:pPr>
      <w:r>
        <w:rPr>
          <w:rFonts w:eastAsia="方正楷体_GBK" w:cs="Times New Roman"/>
          <w:szCs w:val="28"/>
        </w:rPr>
        <w:t>（四）持续深化面源污染治理</w:t>
      </w:r>
    </w:p>
    <w:p w14:paraId="5E9F1C1F" w14:textId="77777777" w:rsidR="00E76E3F" w:rsidRDefault="00000000">
      <w:pPr>
        <w:ind w:firstLine="643"/>
        <w:rPr>
          <w:rFonts w:cs="Times New Roman"/>
          <w:szCs w:val="28"/>
        </w:rPr>
      </w:pPr>
      <w:r>
        <w:rPr>
          <w:rFonts w:cs="Times New Roman"/>
          <w:b/>
          <w:bCs/>
          <w:szCs w:val="28"/>
        </w:rPr>
        <w:t>加强施工扬尘精细化管控。</w:t>
      </w:r>
      <w:r>
        <w:rPr>
          <w:rFonts w:cs="Times New Roman"/>
          <w:szCs w:val="28"/>
        </w:rPr>
        <w:t>全面推行绿色施工，将施工工地扬尘治理与施工企业资质评价、信用评价等挂钩。继续落实施工扬</w:t>
      </w:r>
      <w:r w:rsidRPr="00B34BE8">
        <w:rPr>
          <w:rFonts w:ascii="方正仿宋_GBK" w:cs="Times New Roman" w:hint="eastAsia"/>
          <w:szCs w:val="28"/>
        </w:rPr>
        <w:t>尘“六个百分之百”管控，严格执行“两吸冲、两洗、四洒水”</w:t>
      </w:r>
      <w:r>
        <w:rPr>
          <w:rFonts w:cs="Times New Roman"/>
          <w:szCs w:val="28"/>
        </w:rPr>
        <w:t>模式，减少二次扬尘污染。梳理辖区内重点工地，全面掌握施工进程和计划，联合相关部门、板块进行多轮全覆盖巡查，密切关注影响较大的工地，确保</w:t>
      </w:r>
      <w:proofErr w:type="gramStart"/>
      <w:r>
        <w:rPr>
          <w:rFonts w:cs="Times New Roman"/>
          <w:szCs w:val="28"/>
        </w:rPr>
        <w:t>其时刻</w:t>
      </w:r>
      <w:proofErr w:type="gramEnd"/>
      <w:r>
        <w:rPr>
          <w:rFonts w:cs="Times New Roman"/>
          <w:szCs w:val="28"/>
        </w:rPr>
        <w:t>落实工地扬尘管控措施，同时加大雾炮车循环作业力度。鼓励实施监测超标预警和喷淋、雾炮等设施的远程控制与自动降尘有效联动。推行港口码头仓库料场封闭管理，全面完成</w:t>
      </w:r>
      <w:proofErr w:type="gramStart"/>
      <w:r>
        <w:rPr>
          <w:rFonts w:cs="Times New Roman"/>
          <w:szCs w:val="28"/>
        </w:rPr>
        <w:t>抑尘设施</w:t>
      </w:r>
      <w:proofErr w:type="gramEnd"/>
      <w:r>
        <w:rPr>
          <w:rFonts w:cs="Times New Roman"/>
          <w:szCs w:val="28"/>
        </w:rPr>
        <w:t>建设和物料输送系统封闭改造。落实</w:t>
      </w:r>
      <w:r>
        <w:rPr>
          <w:rFonts w:cs="Times New Roman"/>
          <w:szCs w:val="28"/>
        </w:rPr>
        <w:lastRenderedPageBreak/>
        <w:t>管控挂钩责任人制度，建立日常网格化巡查和快速处置机制。鼓励推</w:t>
      </w:r>
      <w:r w:rsidRPr="00B34BE8">
        <w:rPr>
          <w:rFonts w:ascii="方正仿宋_GBK" w:cs="Times New Roman" w:hint="eastAsia"/>
          <w:szCs w:val="28"/>
        </w:rPr>
        <w:t>广“全电工地”“天幕工地”</w:t>
      </w:r>
      <w:r>
        <w:rPr>
          <w:rFonts w:cs="Times New Roman"/>
          <w:szCs w:val="28"/>
        </w:rPr>
        <w:t>，推进</w:t>
      </w:r>
      <w:r>
        <w:rPr>
          <w:rFonts w:cs="Times New Roman"/>
          <w:szCs w:val="28"/>
        </w:rPr>
        <w:t>5000</w:t>
      </w:r>
      <w:r>
        <w:rPr>
          <w:rFonts w:cs="Times New Roman"/>
          <w:szCs w:val="28"/>
        </w:rPr>
        <w:t>平方米及以上建筑工地安装视频监控并接入当地监管平台，推进</w:t>
      </w:r>
      <w:r w:rsidRPr="00B34BE8">
        <w:rPr>
          <w:rFonts w:ascii="方正仿宋_GBK" w:cs="Times New Roman" w:hint="eastAsia"/>
          <w:szCs w:val="28"/>
        </w:rPr>
        <w:t>“全电工地”</w:t>
      </w:r>
      <w:r>
        <w:rPr>
          <w:rFonts w:cs="Times New Roman"/>
          <w:szCs w:val="28"/>
        </w:rPr>
        <w:t>试点。</w:t>
      </w:r>
      <w:r>
        <w:rPr>
          <w:rFonts w:cs="Times New Roman"/>
          <w:szCs w:val="28"/>
        </w:rPr>
        <w:t xml:space="preserve"> </w:t>
      </w:r>
    </w:p>
    <w:p w14:paraId="1906AF4D" w14:textId="77777777" w:rsidR="00E76E3F" w:rsidRDefault="00000000">
      <w:pPr>
        <w:ind w:firstLine="643"/>
        <w:rPr>
          <w:rFonts w:cs="Times New Roman"/>
          <w:szCs w:val="28"/>
        </w:rPr>
      </w:pPr>
      <w:r>
        <w:rPr>
          <w:rFonts w:cs="Times New Roman"/>
          <w:b/>
          <w:bCs/>
          <w:szCs w:val="28"/>
        </w:rPr>
        <w:t>加强道路扬尘综合整治。</w:t>
      </w:r>
      <w:r>
        <w:rPr>
          <w:rFonts w:cs="Times New Roman"/>
          <w:szCs w:val="28"/>
        </w:rPr>
        <w:t>积极开展</w:t>
      </w:r>
      <w:r w:rsidRPr="00B34BE8">
        <w:rPr>
          <w:rFonts w:ascii="方正仿宋_GBK" w:cs="Times New Roman" w:hint="eastAsia"/>
          <w:szCs w:val="28"/>
        </w:rPr>
        <w:t>“清洁城市行动”</w:t>
      </w:r>
      <w:r>
        <w:rPr>
          <w:rFonts w:cs="Times New Roman"/>
          <w:szCs w:val="28"/>
        </w:rPr>
        <w:t>，实行城市环卫作业全覆盖，加强道路洒水、雾炮</w:t>
      </w:r>
      <w:proofErr w:type="gramStart"/>
      <w:r>
        <w:rPr>
          <w:rFonts w:cs="Times New Roman"/>
          <w:szCs w:val="28"/>
        </w:rPr>
        <w:t>等抑尘</w:t>
      </w:r>
      <w:proofErr w:type="gramEnd"/>
      <w:r>
        <w:rPr>
          <w:rFonts w:cs="Times New Roman"/>
          <w:szCs w:val="28"/>
        </w:rPr>
        <w:t>作业，大力提升道路清扫保洁机械化作业水平，增加主次道路洒水频次。实施渣土车硬覆盖与全密闭运输，鼓励推广使用新能源渣土运输车辆。严格渣土运输车辆规范化管理，严格执行冲洗、限速等规定。逐步扩大渣土白天运输，开展重点区域渣土车夜间运输集中整治，严厉查处非法运输、抛撒滴漏、带泥上路、冒黑烟等违法行为，督促运输单位落实运输沿途余泥洒漏污染清洗制度。到</w:t>
      </w:r>
      <w:r>
        <w:rPr>
          <w:rFonts w:cs="Times New Roman"/>
          <w:szCs w:val="28"/>
        </w:rPr>
        <w:t>2025</w:t>
      </w:r>
      <w:r>
        <w:rPr>
          <w:rFonts w:cs="Times New Roman"/>
          <w:szCs w:val="28"/>
        </w:rPr>
        <w:t>年，建成区主次道路机械化作业率达到</w:t>
      </w:r>
      <w:r>
        <w:rPr>
          <w:rFonts w:cs="Times New Roman"/>
          <w:szCs w:val="28"/>
        </w:rPr>
        <w:t>96%</w:t>
      </w:r>
      <w:r>
        <w:rPr>
          <w:rFonts w:cs="Times New Roman"/>
          <w:szCs w:val="28"/>
        </w:rPr>
        <w:t>以上。</w:t>
      </w:r>
    </w:p>
    <w:p w14:paraId="307FCEE0" w14:textId="77777777" w:rsidR="00E76E3F" w:rsidRDefault="00000000">
      <w:pPr>
        <w:spacing w:line="550" w:lineRule="exact"/>
        <w:ind w:firstLine="643"/>
        <w:rPr>
          <w:rFonts w:cs="Times New Roman"/>
          <w:szCs w:val="28"/>
        </w:rPr>
      </w:pPr>
      <w:r>
        <w:rPr>
          <w:rFonts w:cs="Times New Roman"/>
          <w:b/>
          <w:bCs/>
          <w:szCs w:val="28"/>
        </w:rPr>
        <w:t>加强餐饮油烟污染防治。</w:t>
      </w:r>
      <w:r>
        <w:rPr>
          <w:rFonts w:cs="Times New Roman"/>
          <w:szCs w:val="28"/>
        </w:rPr>
        <w:t>加强部门联动，因地制宜解决人民群众反映集中的油烟和恶臭扰民问题。严格居民楼附近餐饮服务单位布局管理。拟开设餐饮服务单位的建筑应设计建设专用烟道。优化餐饮服务经营场所布局，严格查处未安装、不正常使用油烟净化设施、排放不达标及餐饮项目无照无证、占道经营、露天烧烤等违法违规行为。深入推进餐饮油烟和住宅油烟专项治理，核算餐饮业排放量并建立排放清单，持续加强餐饮油烟监管和餐营业执法检查，开展规模以上餐饮企业污染物排放自动监测试点。开展餐饮油烟专项治理，推动产生油烟或异味的餐饮服务单位安装油烟净化装置并定期维护，每季度清洗一次烟道。以红梅南路、</w:t>
      </w:r>
      <w:r>
        <w:rPr>
          <w:rFonts w:cs="Times New Roman"/>
          <w:szCs w:val="28"/>
        </w:rPr>
        <w:lastRenderedPageBreak/>
        <w:t>光华路等</w:t>
      </w:r>
      <w:proofErr w:type="gramStart"/>
      <w:r>
        <w:rPr>
          <w:rFonts w:cs="Times New Roman"/>
          <w:szCs w:val="28"/>
        </w:rPr>
        <w:t>新城逸境幼儿园</w:t>
      </w:r>
      <w:proofErr w:type="gramEnd"/>
      <w:r>
        <w:rPr>
          <w:rFonts w:cs="Times New Roman"/>
          <w:szCs w:val="28"/>
        </w:rPr>
        <w:t>周边区域为核心，打造餐饮油烟示范片区。严格加强对产生油烟的流动摊贩的巡查监管。强化餐饮行业油烟监管，对重点管</w:t>
      </w:r>
      <w:proofErr w:type="gramStart"/>
      <w:r>
        <w:rPr>
          <w:rFonts w:cs="Times New Roman"/>
          <w:szCs w:val="28"/>
        </w:rPr>
        <w:t>控区域</w:t>
      </w:r>
      <w:proofErr w:type="gramEnd"/>
      <w:r>
        <w:rPr>
          <w:rFonts w:cs="Times New Roman"/>
          <w:szCs w:val="28"/>
        </w:rPr>
        <w:t>烧烤店及面积</w:t>
      </w:r>
      <w:r>
        <w:rPr>
          <w:rFonts w:cs="Times New Roman"/>
          <w:szCs w:val="28"/>
        </w:rPr>
        <w:t>500</w:t>
      </w:r>
      <w:r>
        <w:rPr>
          <w:rFonts w:cs="Times New Roman"/>
          <w:szCs w:val="28"/>
        </w:rPr>
        <w:t>平米以上餐饮店（无油烟排放餐饮店除外）安装在线监控。</w:t>
      </w:r>
    </w:p>
    <w:p w14:paraId="3230402B" w14:textId="77777777" w:rsidR="00E76E3F" w:rsidRDefault="00000000">
      <w:pPr>
        <w:spacing w:line="550" w:lineRule="exact"/>
        <w:ind w:firstLine="640"/>
        <w:rPr>
          <w:rFonts w:eastAsia="方正楷体_GBK" w:cs="Times New Roman"/>
          <w:szCs w:val="28"/>
        </w:rPr>
      </w:pPr>
      <w:r>
        <w:rPr>
          <w:rFonts w:eastAsia="方正楷体_GBK" w:cs="Times New Roman"/>
          <w:szCs w:val="28"/>
        </w:rPr>
        <w:t>（五）强化车船</w:t>
      </w:r>
      <w:proofErr w:type="gramStart"/>
      <w:r>
        <w:rPr>
          <w:rFonts w:eastAsia="方正楷体_GBK" w:cs="Times New Roman"/>
          <w:szCs w:val="28"/>
        </w:rPr>
        <w:t>油路港联防</w:t>
      </w:r>
      <w:proofErr w:type="gramEnd"/>
      <w:r>
        <w:rPr>
          <w:rFonts w:eastAsia="方正楷体_GBK" w:cs="Times New Roman"/>
          <w:szCs w:val="28"/>
        </w:rPr>
        <w:t>联控</w:t>
      </w:r>
    </w:p>
    <w:p w14:paraId="001A6E78" w14:textId="77777777" w:rsidR="00E76E3F" w:rsidRDefault="00000000">
      <w:pPr>
        <w:spacing w:line="550" w:lineRule="exact"/>
        <w:ind w:firstLine="640"/>
        <w:rPr>
          <w:rFonts w:cs="Times New Roman"/>
          <w:szCs w:val="28"/>
        </w:rPr>
      </w:pPr>
      <w:r>
        <w:rPr>
          <w:rFonts w:cs="Times New Roman"/>
          <w:szCs w:val="28"/>
        </w:rPr>
        <w:t>大力实</w:t>
      </w:r>
      <w:r w:rsidRPr="00B34BE8">
        <w:rPr>
          <w:rFonts w:ascii="方正仿宋_GBK" w:cs="Times New Roman" w:hint="eastAsia"/>
          <w:szCs w:val="28"/>
        </w:rPr>
        <w:t>施“绿色车轮”计</w:t>
      </w:r>
      <w:r>
        <w:rPr>
          <w:rFonts w:cs="Times New Roman"/>
          <w:szCs w:val="28"/>
        </w:rPr>
        <w:t>划，积极扩大电力、氢能、天然气、先进生物液体燃料等新能源、清洁能源在交通运输领域的应用规模。实施机动车精细化管理，开展清洁柴油车（机）行动，全面</w:t>
      </w:r>
      <w:proofErr w:type="gramStart"/>
      <w:r>
        <w:rPr>
          <w:rFonts w:cs="Times New Roman"/>
          <w:szCs w:val="28"/>
        </w:rPr>
        <w:t>淘汰国</w:t>
      </w:r>
      <w:proofErr w:type="gramEnd"/>
      <w:r>
        <w:rPr>
          <w:rFonts w:cs="Times New Roman"/>
          <w:szCs w:val="28"/>
        </w:rPr>
        <w:t>III</w:t>
      </w:r>
      <w:r>
        <w:rPr>
          <w:rFonts w:cs="Times New Roman"/>
          <w:szCs w:val="28"/>
        </w:rPr>
        <w:t>及以下排放标准柴油货车。对新车生产企业进行常态化监管，严格新车环保装置检验。在新车销售、检验、登记等场所开展环保装置抽查，保证新车环保装置生产一致性。强化油品储运销监管，重点推进储油库、油罐车、加油站油气回收治理。年销量</w:t>
      </w:r>
      <w:r>
        <w:rPr>
          <w:rFonts w:cs="Times New Roman"/>
          <w:szCs w:val="28"/>
        </w:rPr>
        <w:t>5000</w:t>
      </w:r>
      <w:r>
        <w:rPr>
          <w:rFonts w:cs="Times New Roman"/>
          <w:szCs w:val="28"/>
        </w:rPr>
        <w:t>吨以上加油站在线监控联网数据有效率达</w:t>
      </w:r>
      <w:r>
        <w:rPr>
          <w:rFonts w:cs="Times New Roman"/>
          <w:szCs w:val="28"/>
        </w:rPr>
        <w:t>95%</w:t>
      </w:r>
      <w:r>
        <w:rPr>
          <w:rFonts w:cs="Times New Roman"/>
          <w:szCs w:val="28"/>
        </w:rPr>
        <w:t>以上。加快港口码头岸电设施建设，提高港口码头岸电设施使用率，力推广靠港船舶优先使用岸电。强化内河船舶改造，推动船舶发动机升级或尾气处理。积极推进水上服务区、</w:t>
      </w:r>
      <w:proofErr w:type="gramStart"/>
      <w:r>
        <w:rPr>
          <w:rFonts w:cs="Times New Roman"/>
          <w:szCs w:val="28"/>
        </w:rPr>
        <w:t>待闸锚地</w:t>
      </w:r>
      <w:proofErr w:type="gramEnd"/>
      <w:r>
        <w:rPr>
          <w:rFonts w:cs="Times New Roman"/>
          <w:szCs w:val="28"/>
        </w:rPr>
        <w:t>等岸电设施的建设与使用。</w:t>
      </w:r>
    </w:p>
    <w:p w14:paraId="110C9197" w14:textId="77777777" w:rsidR="00E76E3F" w:rsidRDefault="00000000">
      <w:pPr>
        <w:spacing w:line="550" w:lineRule="exact"/>
        <w:ind w:firstLine="640"/>
        <w:rPr>
          <w:rFonts w:eastAsia="方正楷体_GBK" w:cs="Times New Roman"/>
          <w:szCs w:val="28"/>
        </w:rPr>
      </w:pPr>
      <w:r>
        <w:rPr>
          <w:rFonts w:eastAsia="方正楷体_GBK" w:cs="Times New Roman"/>
          <w:szCs w:val="28"/>
        </w:rPr>
        <w:t>（六）加强重污染天气应对</w:t>
      </w:r>
    </w:p>
    <w:p w14:paraId="2A3A16D7" w14:textId="77777777" w:rsidR="00E76E3F" w:rsidRDefault="00000000">
      <w:pPr>
        <w:ind w:firstLine="640"/>
        <w:rPr>
          <w:rFonts w:cs="Times New Roman"/>
          <w:szCs w:val="28"/>
        </w:rPr>
      </w:pPr>
      <w:r>
        <w:rPr>
          <w:rFonts w:cs="Times New Roman"/>
          <w:szCs w:val="28"/>
        </w:rPr>
        <w:t>加强重污染天气监测预警体系建设，健全预警信息发布机制，优化预警流程，实</w:t>
      </w:r>
      <w:r w:rsidRPr="00B34BE8">
        <w:rPr>
          <w:rFonts w:ascii="方正仿宋_GBK" w:cs="Times New Roman" w:hint="eastAsia"/>
          <w:szCs w:val="28"/>
        </w:rPr>
        <w:t>现“分级预警，及时响应”</w:t>
      </w:r>
      <w:r>
        <w:rPr>
          <w:rFonts w:cs="Times New Roman"/>
          <w:szCs w:val="28"/>
        </w:rPr>
        <w:t>。持续开展秋冬季</w:t>
      </w:r>
      <w:r>
        <w:rPr>
          <w:rFonts w:cs="Times New Roman"/>
          <w:szCs w:val="28"/>
        </w:rPr>
        <w:t>PM</w:t>
      </w:r>
      <w:r>
        <w:rPr>
          <w:rFonts w:cs="Times New Roman"/>
          <w:szCs w:val="28"/>
          <w:vertAlign w:val="subscript"/>
        </w:rPr>
        <w:t>2.5</w:t>
      </w:r>
      <w:r>
        <w:rPr>
          <w:rFonts w:cs="Times New Roman"/>
          <w:szCs w:val="28"/>
        </w:rPr>
        <w:t>攻坚行动，切实落实烟花爆竹禁放措施，有效防止空气污染。严格按照《重污染天气重点行业应急减排措施制定技术指南》《江苏省重污染天气应急预案》有关要求，开展绩效分级，评定</w:t>
      </w:r>
      <w:r>
        <w:rPr>
          <w:rFonts w:cs="Times New Roman"/>
          <w:szCs w:val="28"/>
        </w:rPr>
        <w:lastRenderedPageBreak/>
        <w:t>豁免企业，采取差异化应急减排措施。夯实应急减排清单，确保</w:t>
      </w:r>
      <w:proofErr w:type="gramStart"/>
      <w:r>
        <w:rPr>
          <w:rFonts w:cs="Times New Roman"/>
          <w:szCs w:val="28"/>
        </w:rPr>
        <w:t>涉气</w:t>
      </w:r>
      <w:r w:rsidRPr="00B34BE8">
        <w:rPr>
          <w:rFonts w:ascii="方正仿宋_GBK" w:cs="Times New Roman" w:hint="eastAsia"/>
          <w:szCs w:val="28"/>
        </w:rPr>
        <w:t>企业</w:t>
      </w:r>
      <w:proofErr w:type="gramEnd"/>
      <w:r w:rsidRPr="00B34BE8">
        <w:rPr>
          <w:rFonts w:ascii="方正仿宋_GBK" w:cs="Times New Roman" w:hint="eastAsia"/>
          <w:szCs w:val="28"/>
        </w:rPr>
        <w:t>“全覆盖”。坚持突出重点精准减排，将错峰生产方案细化到企业生产线、工序和设备，载入排污许可证，实现“削峰降速”的</w:t>
      </w:r>
      <w:r>
        <w:rPr>
          <w:rFonts w:cs="Times New Roman"/>
          <w:szCs w:val="28"/>
        </w:rPr>
        <w:t>减排效果。</w:t>
      </w:r>
      <w:r>
        <w:rPr>
          <w:rFonts w:cs="Times New Roman"/>
          <w:szCs w:val="28"/>
        </w:rPr>
        <w:t xml:space="preserve">  </w:t>
      </w:r>
    </w:p>
    <w:p w14:paraId="118AF4CE" w14:textId="77777777" w:rsidR="00E76E3F" w:rsidRDefault="00000000">
      <w:pPr>
        <w:pStyle w:val="3"/>
        <w:ind w:firstLine="640"/>
        <w:rPr>
          <w:rFonts w:eastAsia="方正黑体_GBK" w:cs="Times New Roman"/>
        </w:rPr>
      </w:pPr>
      <w:bookmarkStart w:id="86" w:name="_Toc183081593"/>
      <w:bookmarkStart w:id="87" w:name="_Toc182843497"/>
      <w:bookmarkStart w:id="88" w:name="_Toc170138243"/>
      <w:bookmarkStart w:id="89" w:name="_Toc186215820"/>
      <w:r>
        <w:rPr>
          <w:rFonts w:eastAsia="方正黑体_GBK" w:cs="Times New Roman"/>
        </w:rPr>
        <w:t>四、提升土壤污染防治水平</w:t>
      </w:r>
      <w:bookmarkEnd w:id="86"/>
      <w:bookmarkEnd w:id="87"/>
      <w:bookmarkEnd w:id="88"/>
      <w:bookmarkEnd w:id="89"/>
    </w:p>
    <w:p w14:paraId="1ADE3F75" w14:textId="77777777" w:rsidR="00E76E3F" w:rsidRDefault="00000000">
      <w:pPr>
        <w:spacing w:line="550" w:lineRule="exact"/>
        <w:ind w:firstLine="640"/>
        <w:rPr>
          <w:rFonts w:eastAsia="方正楷体_GBK" w:cs="Times New Roman"/>
          <w:szCs w:val="28"/>
        </w:rPr>
      </w:pPr>
      <w:r>
        <w:rPr>
          <w:rFonts w:eastAsia="方正楷体_GBK" w:cs="Times New Roman"/>
          <w:szCs w:val="28"/>
        </w:rPr>
        <w:t>（一）推动土壤污染防治和安全利用</w:t>
      </w:r>
    </w:p>
    <w:p w14:paraId="5B351CF5" w14:textId="77777777" w:rsidR="00E76E3F" w:rsidRDefault="00000000">
      <w:pPr>
        <w:ind w:firstLine="643"/>
        <w:rPr>
          <w:rFonts w:cs="Times New Roman"/>
          <w:szCs w:val="28"/>
        </w:rPr>
      </w:pPr>
      <w:r>
        <w:rPr>
          <w:rFonts w:cs="Times New Roman"/>
          <w:b/>
          <w:bCs/>
          <w:szCs w:val="28"/>
        </w:rPr>
        <w:t>推进农业面源污染源头减量。</w:t>
      </w:r>
      <w:r>
        <w:rPr>
          <w:rFonts w:cs="Times New Roman"/>
          <w:szCs w:val="28"/>
        </w:rPr>
        <w:t>加强农用地污染源头防控，开展农用地土壤镉等重金属污染源头防治行动。大力推进有机肥替代，推广机械深施、种肥同播、水肥一体化等新技术。推广应用生物农药、高效低风险农药，保障农用地安全。开展农用地和农产品协同监测与评价，启动农用地土壤环境质量类别划定。建立耕地分类管理清单，定期对各类别耕地面积、分布等信息进行更新。逐步开展林地、草地、园地等其他农用地土壤环境质量类别划定等工作。禁止使用有毒有害物质含量超过国家和江苏省规定的农业投入品。强化农用地土壤环境优先保护区域农业生产污染控制，建立统一测土、配方、生产、施用的全过程肥料管理体系。开展耕地土壤环境质量类别划分，持续推进化肥农药减量增效、资源综合利用、受污染耕地安全利用等工作。</w:t>
      </w:r>
    </w:p>
    <w:p w14:paraId="1FA4B859" w14:textId="77777777" w:rsidR="00E76E3F" w:rsidRDefault="00000000">
      <w:pPr>
        <w:ind w:firstLine="643"/>
        <w:rPr>
          <w:rFonts w:cs="Times New Roman"/>
          <w:szCs w:val="28"/>
        </w:rPr>
      </w:pPr>
      <w:r>
        <w:rPr>
          <w:rFonts w:cs="Times New Roman"/>
          <w:b/>
          <w:bCs/>
          <w:szCs w:val="28"/>
        </w:rPr>
        <w:t>强化重点企业风险防控。</w:t>
      </w:r>
      <w:r>
        <w:rPr>
          <w:rFonts w:cs="Times New Roman"/>
          <w:szCs w:val="28"/>
        </w:rPr>
        <w:t>从严控制土壤环境保护优先区及其周边新建可能造成土壤污染的建设项目，实行强制性建设项目土壤环境质量评价。加强土壤污染状况调查结果应用，在重金属行业企业排查整治工作基础上，进一步深化排查范围和对象，动态</w:t>
      </w:r>
      <w:r>
        <w:rPr>
          <w:rFonts w:cs="Times New Roman"/>
          <w:szCs w:val="28"/>
        </w:rPr>
        <w:lastRenderedPageBreak/>
        <w:t>更新土壤污染重点监管单位名录。土壤污染重点监管单位应全面落实土壤污染防治义务，排污许可证应当全部载明土壤污染防治义务。根据《常州市土壤污染防治工作方案》要求，全区范围内确认的</w:t>
      </w:r>
      <w:r>
        <w:rPr>
          <w:rFonts w:cs="Times New Roman"/>
          <w:szCs w:val="28"/>
        </w:rPr>
        <w:t>20</w:t>
      </w:r>
      <w:r>
        <w:rPr>
          <w:rFonts w:cs="Times New Roman"/>
          <w:szCs w:val="28"/>
        </w:rPr>
        <w:t>家企业土壤环境重点监管企业应签订《土壤污染防治责任书》。敦促</w:t>
      </w:r>
      <w:proofErr w:type="gramStart"/>
      <w:r>
        <w:rPr>
          <w:rFonts w:cs="Times New Roman"/>
          <w:szCs w:val="28"/>
        </w:rPr>
        <w:t>常州宝润涂料</w:t>
      </w:r>
      <w:proofErr w:type="gramEnd"/>
      <w:r>
        <w:rPr>
          <w:rFonts w:cs="Times New Roman"/>
          <w:szCs w:val="28"/>
        </w:rPr>
        <w:t>有限公司、常州信良环保科技有限公司等</w:t>
      </w:r>
      <w:r>
        <w:rPr>
          <w:rFonts w:cs="Times New Roman"/>
          <w:szCs w:val="28"/>
        </w:rPr>
        <w:t>4</w:t>
      </w:r>
      <w:r>
        <w:rPr>
          <w:rFonts w:cs="Times New Roman"/>
          <w:szCs w:val="28"/>
        </w:rPr>
        <w:t>家土壤重点监管企业完成周边土壤及地下水状况监督监测。推进常药、四药、强力先端等</w:t>
      </w:r>
      <w:r>
        <w:rPr>
          <w:rFonts w:cs="Times New Roman"/>
          <w:szCs w:val="28"/>
        </w:rPr>
        <w:t>20</w:t>
      </w:r>
      <w:r>
        <w:rPr>
          <w:rFonts w:cs="Times New Roman"/>
          <w:szCs w:val="28"/>
        </w:rPr>
        <w:t>家土壤重点监管企业环境风险隐患排查和厂区土壤、地下水自行监测工作。到</w:t>
      </w:r>
      <w:r>
        <w:rPr>
          <w:rFonts w:cs="Times New Roman"/>
          <w:szCs w:val="28"/>
        </w:rPr>
        <w:t>2030</w:t>
      </w:r>
      <w:r>
        <w:rPr>
          <w:rFonts w:cs="Times New Roman"/>
          <w:szCs w:val="28"/>
        </w:rPr>
        <w:t>年，土壤污染重点监管单位应完成土壤和地下水污染隐患排查</w:t>
      </w:r>
      <w:r>
        <w:rPr>
          <w:rFonts w:cs="Times New Roman"/>
          <w:szCs w:val="28"/>
        </w:rPr>
        <w:t>2</w:t>
      </w:r>
      <w:r>
        <w:rPr>
          <w:rFonts w:cs="Times New Roman"/>
          <w:szCs w:val="28"/>
        </w:rPr>
        <w:t>次以上。</w:t>
      </w:r>
    </w:p>
    <w:p w14:paraId="0D4103E7" w14:textId="77777777" w:rsidR="00E76E3F" w:rsidRDefault="00000000">
      <w:pPr>
        <w:ind w:firstLine="643"/>
        <w:rPr>
          <w:rFonts w:cs="Times New Roman"/>
          <w:szCs w:val="28"/>
        </w:rPr>
      </w:pPr>
      <w:r>
        <w:rPr>
          <w:rFonts w:cs="Times New Roman"/>
          <w:b/>
          <w:bCs/>
          <w:szCs w:val="28"/>
        </w:rPr>
        <w:t>加强土地流转环节管控。</w:t>
      </w:r>
      <w:r>
        <w:rPr>
          <w:rFonts w:cs="Times New Roman"/>
          <w:szCs w:val="28"/>
        </w:rPr>
        <w:t>鼓励对列入年度建设用地供应计划的地块，因地制宜适当提前开展土壤污染状况调查，化解建设用地土壤污染风险管控和修复与土地开发进度之间的矛盾。优先对重点行业企业用地调查查明的潜在高风险地块，开展进一步调查和风险评估。依法应当开展土壤污染状况调查或风险评估而未开展的，不得批准供地方案，不得签订土地出让合同，不得开工建设任何与风险管控、修复无关的项目。</w:t>
      </w:r>
      <w:proofErr w:type="gramStart"/>
      <w:r>
        <w:rPr>
          <w:rFonts w:cs="Times New Roman"/>
          <w:szCs w:val="28"/>
        </w:rPr>
        <w:t>明确部门</w:t>
      </w:r>
      <w:proofErr w:type="gramEnd"/>
      <w:r>
        <w:rPr>
          <w:rFonts w:cs="Times New Roman"/>
          <w:szCs w:val="28"/>
        </w:rPr>
        <w:t>职责边界，强化联动监管，合理确定土地开发和使用时序。按照《常州市工业用地和经营性用地土壤环境保护管理办法》，在土地使用权划拨、储备、出让、收回等环节，严格落实土壤环境调查评估要求。保证不让不符合项目用地土壤环境质量要求的污染地块进入供地程序，确保重点建设用地安全利用率</w:t>
      </w:r>
      <w:r>
        <w:rPr>
          <w:rFonts w:cs="Times New Roman"/>
          <w:szCs w:val="28"/>
        </w:rPr>
        <w:t>100%</w:t>
      </w:r>
      <w:r>
        <w:rPr>
          <w:rFonts w:cs="Times New Roman"/>
          <w:szCs w:val="28"/>
        </w:rPr>
        <w:t>。</w:t>
      </w:r>
    </w:p>
    <w:p w14:paraId="123F7908" w14:textId="77777777" w:rsidR="00E76E3F" w:rsidRDefault="00000000">
      <w:pPr>
        <w:ind w:firstLine="643"/>
        <w:rPr>
          <w:rFonts w:cs="Times New Roman"/>
          <w:szCs w:val="28"/>
        </w:rPr>
      </w:pPr>
      <w:r>
        <w:rPr>
          <w:rFonts w:cs="Times New Roman"/>
          <w:b/>
          <w:bCs/>
          <w:szCs w:val="28"/>
        </w:rPr>
        <w:lastRenderedPageBreak/>
        <w:t>推进地块落实风险管控和治理修复。</w:t>
      </w:r>
      <w:r>
        <w:rPr>
          <w:rFonts w:cs="Times New Roman"/>
          <w:szCs w:val="28"/>
        </w:rPr>
        <w:t>严格落实土壤污染防治法等法律法规，涉及土壤污染重点行业企业地块的土地在收回前，以及用途拟变更为住宅、公共管理与公共服务用地前，必须依规开展土壤及地下水污染状况调查，严格落实风险管控和修复。经评估认定存在污染并需治理修复的，土地储备机构应当组织实施修复并达到环保要求。对暂不开发利用或现阶段不具备治理修复条件的污染地块，应当采取相应的环境风险管控措施，加强污染场地的管理及监控。积极开展遗留地块的土壤现场检查，规划期内完成东南鹏程、科威天使、国广电镀、新丰五金、东青电镀等关闭搬迁遗留地块和详查超标地块土壤污染状况调查，</w:t>
      </w:r>
      <w:r>
        <w:rPr>
          <w:rFonts w:cs="Times New Roman"/>
          <w:szCs w:val="28"/>
        </w:rPr>
        <w:t>2025</w:t>
      </w:r>
      <w:r>
        <w:rPr>
          <w:rFonts w:cs="Times New Roman"/>
          <w:szCs w:val="28"/>
        </w:rPr>
        <w:t>年底前全面</w:t>
      </w:r>
      <w:bookmarkStart w:id="90" w:name="OLE_LINK49"/>
      <w:r>
        <w:rPr>
          <w:rFonts w:cs="Times New Roman"/>
          <w:szCs w:val="28"/>
        </w:rPr>
        <w:t>完成冠今化工</w:t>
      </w:r>
      <w:bookmarkEnd w:id="90"/>
      <w:r>
        <w:rPr>
          <w:rFonts w:cs="Times New Roman"/>
          <w:szCs w:val="28"/>
        </w:rPr>
        <w:t>地块修复工程。</w:t>
      </w:r>
    </w:p>
    <w:p w14:paraId="2812DFA8" w14:textId="77777777" w:rsidR="00E76E3F" w:rsidRDefault="00000000">
      <w:pPr>
        <w:spacing w:line="550" w:lineRule="exact"/>
        <w:ind w:firstLine="640"/>
        <w:rPr>
          <w:rFonts w:eastAsia="方正楷体_GBK" w:cs="Times New Roman"/>
          <w:szCs w:val="28"/>
        </w:rPr>
      </w:pPr>
      <w:r>
        <w:rPr>
          <w:rFonts w:eastAsia="方正楷体_GBK" w:cs="Times New Roman"/>
          <w:szCs w:val="28"/>
        </w:rPr>
        <w:t>（二）协同推进土壤与地下水污染防治</w:t>
      </w:r>
    </w:p>
    <w:p w14:paraId="771AE8E6" w14:textId="77777777" w:rsidR="00E76E3F" w:rsidRDefault="00000000">
      <w:pPr>
        <w:spacing w:line="550" w:lineRule="exact"/>
        <w:ind w:firstLine="640"/>
        <w:rPr>
          <w:rFonts w:cs="Times New Roman"/>
          <w:szCs w:val="28"/>
        </w:rPr>
      </w:pPr>
      <w:r>
        <w:rPr>
          <w:rFonts w:cs="Times New Roman"/>
          <w:szCs w:val="28"/>
        </w:rPr>
        <w:t>加强区域与场地地下水污染协同防治，强化土壤与地下水污染协同防治。认真贯彻落实《土壤污染防治法》《土壤环境保护和污染治理行动计划》关于地下水污染防治的相关要求。对安全利用类和严格</w:t>
      </w:r>
      <w:proofErr w:type="gramStart"/>
      <w:r>
        <w:rPr>
          <w:rFonts w:cs="Times New Roman"/>
          <w:szCs w:val="28"/>
        </w:rPr>
        <w:t>管控类农用</w:t>
      </w:r>
      <w:proofErr w:type="gramEnd"/>
      <w:r>
        <w:rPr>
          <w:rFonts w:cs="Times New Roman"/>
          <w:szCs w:val="28"/>
        </w:rPr>
        <w:t>地地块的土壤污染影响或可能影响地下水的，制定污染防治方案时，应纳入地下水的内容；对污染物含量超过土壤污染风险管</w:t>
      </w:r>
      <w:proofErr w:type="gramStart"/>
      <w:r>
        <w:rPr>
          <w:rFonts w:cs="Times New Roman"/>
          <w:szCs w:val="28"/>
        </w:rPr>
        <w:t>控标准</w:t>
      </w:r>
      <w:proofErr w:type="gramEnd"/>
      <w:r>
        <w:rPr>
          <w:rFonts w:cs="Times New Roman"/>
          <w:szCs w:val="28"/>
        </w:rPr>
        <w:t>的建设用地地块，土壤污染状况调查报告应包括地下水是否受到污染等内容；对列入风险管控和修复名录中的建设用地地块，实施风险管控措施应包括地下水污染防治的内容；实施修复的地块，修复方案应包括地下水污染修复的内容。推进工业园区、工业集聚区周边地下水基础环境状况</w:t>
      </w:r>
      <w:r>
        <w:rPr>
          <w:rFonts w:cs="Times New Roman"/>
          <w:szCs w:val="28"/>
        </w:rPr>
        <w:lastRenderedPageBreak/>
        <w:t>调查。鼓励土壤污染重点监管单位因地制宜实施管道化、密闭化改造、重点区域防腐防渗改造及物料、污水、废气管线架空建设和改造。</w:t>
      </w:r>
    </w:p>
    <w:p w14:paraId="5E65BA96" w14:textId="77777777" w:rsidR="00E76E3F" w:rsidRDefault="00000000">
      <w:pPr>
        <w:spacing w:line="550" w:lineRule="exact"/>
        <w:ind w:firstLine="640"/>
        <w:rPr>
          <w:rFonts w:eastAsia="方正楷体_GBK" w:cs="Times New Roman"/>
          <w:szCs w:val="28"/>
        </w:rPr>
      </w:pPr>
      <w:r>
        <w:rPr>
          <w:rFonts w:eastAsia="方正楷体_GBK" w:cs="Times New Roman"/>
          <w:szCs w:val="28"/>
        </w:rPr>
        <w:t>（三）提升土壤污染监管水平</w:t>
      </w:r>
    </w:p>
    <w:p w14:paraId="7FB3F038" w14:textId="77777777" w:rsidR="00E76E3F" w:rsidRDefault="00000000">
      <w:pPr>
        <w:spacing w:line="550" w:lineRule="exact"/>
        <w:ind w:firstLine="640"/>
        <w:rPr>
          <w:rFonts w:cs="Times New Roman"/>
          <w:szCs w:val="28"/>
        </w:rPr>
      </w:pPr>
      <w:r>
        <w:rPr>
          <w:rFonts w:cs="Times New Roman"/>
          <w:szCs w:val="28"/>
        </w:rPr>
        <w:t>建立完善污染地块数据库及信息平台，共享疑似污染地块及污染地块空间信息。强化土壤污染风险管控、修复项目施工过程信息公开。以土壤环境日常监管和应急污染监测为重点，充实土壤环境监测和监察人员，配置相应的监测仪器设备等土壤环境监测及执法装备。加强人员土壤监测检测专业技术培训，持证上岗。加大土壤环境污染突发事件的应急能力，建立区政府主导、相关部门协调、各级政府分工负责、属地为主、全社会共同参与的土壤环境突发事件应急管理体系。</w:t>
      </w:r>
      <w:r>
        <w:rPr>
          <w:rFonts w:cs="Times New Roman"/>
          <w:szCs w:val="28"/>
        </w:rPr>
        <w:t xml:space="preserve"> </w:t>
      </w:r>
    </w:p>
    <w:p w14:paraId="35138B7B" w14:textId="77777777" w:rsidR="00E76E3F" w:rsidRDefault="00000000">
      <w:pPr>
        <w:pStyle w:val="3"/>
        <w:spacing w:line="550" w:lineRule="exact"/>
        <w:ind w:firstLine="640"/>
        <w:rPr>
          <w:rFonts w:eastAsia="方正黑体_GBK" w:cs="Times New Roman"/>
        </w:rPr>
      </w:pPr>
      <w:bookmarkStart w:id="91" w:name="_Toc182843498"/>
      <w:bookmarkStart w:id="92" w:name="_Toc186215821"/>
      <w:bookmarkStart w:id="93" w:name="_Toc183081594"/>
      <w:bookmarkStart w:id="94" w:name="_Toc170138244"/>
      <w:r>
        <w:rPr>
          <w:rFonts w:eastAsia="方正黑体_GBK" w:cs="Times New Roman"/>
        </w:rPr>
        <w:t>五、加强噪声污染防治</w:t>
      </w:r>
      <w:bookmarkEnd w:id="91"/>
      <w:bookmarkEnd w:id="92"/>
      <w:bookmarkEnd w:id="93"/>
      <w:bookmarkEnd w:id="94"/>
    </w:p>
    <w:p w14:paraId="49DAC054" w14:textId="77777777" w:rsidR="00E76E3F" w:rsidRDefault="00000000">
      <w:pPr>
        <w:ind w:firstLine="643"/>
        <w:rPr>
          <w:rFonts w:cs="Times New Roman"/>
          <w:szCs w:val="28"/>
        </w:rPr>
      </w:pPr>
      <w:r>
        <w:rPr>
          <w:rFonts w:cs="Times New Roman"/>
          <w:b/>
          <w:bCs/>
          <w:szCs w:val="28"/>
        </w:rPr>
        <w:t>加强区域交通与社会噪声控制。</w:t>
      </w:r>
      <w:r>
        <w:rPr>
          <w:rFonts w:cs="Times New Roman"/>
          <w:szCs w:val="28"/>
        </w:rPr>
        <w:t>合理规划不同等级的城市道路系统密度，在人口密集区及邻近医院、学校等敏感对象地点的路段设置隔声屏障、防护林带，禁止喇叭鸣笛。完善噪声自动监测站建设，在噪声扰民严重的区域新增自动监测显示屏。采取分流措施，控制城市主干道的交通流量，加强公路交通干线、铁路两侧绿化带建设。加强对敏感区域交通噪声的监测和管理，在城市噪声敏感区域增加限速、禁鸣标牌。加强居住区复合噪声污染防控，深入开展居住区小型加工企业噪声污染专项整治。加强对娱乐场所的管理，文化娱乐场所的边界噪声不得超过环境噪声标</w:t>
      </w:r>
      <w:r>
        <w:rPr>
          <w:rFonts w:cs="Times New Roman"/>
          <w:szCs w:val="28"/>
        </w:rPr>
        <w:lastRenderedPageBreak/>
        <w:t>准。禁止在商业经营活动和营业性文化娱乐活动中使用高音喇叭招揽顾客，严格控制宣传车和广告车的使用。</w:t>
      </w:r>
      <w:proofErr w:type="gramStart"/>
      <w:r>
        <w:rPr>
          <w:rFonts w:cs="Times New Roman"/>
          <w:szCs w:val="28"/>
        </w:rPr>
        <w:t>落实声</w:t>
      </w:r>
      <w:proofErr w:type="gramEnd"/>
      <w:r>
        <w:rPr>
          <w:rFonts w:cs="Times New Roman"/>
          <w:szCs w:val="28"/>
        </w:rPr>
        <w:t>环境功能区管理要求，确保区域</w:t>
      </w:r>
      <w:proofErr w:type="gramStart"/>
      <w:r>
        <w:rPr>
          <w:rFonts w:cs="Times New Roman"/>
          <w:szCs w:val="28"/>
        </w:rPr>
        <w:t>功能区声环境质量</w:t>
      </w:r>
      <w:proofErr w:type="gramEnd"/>
      <w:r>
        <w:rPr>
          <w:rFonts w:cs="Times New Roman"/>
          <w:szCs w:val="28"/>
        </w:rPr>
        <w:t>达标率</w:t>
      </w:r>
      <w:r>
        <w:rPr>
          <w:rFonts w:cs="Times New Roman"/>
          <w:szCs w:val="28"/>
        </w:rPr>
        <w:t>100%</w:t>
      </w:r>
      <w:r>
        <w:rPr>
          <w:rFonts w:cs="Times New Roman"/>
          <w:szCs w:val="28"/>
        </w:rPr>
        <w:t>。</w:t>
      </w:r>
    </w:p>
    <w:p w14:paraId="68113DC4" w14:textId="04DC0C5E" w:rsidR="00E76E3F" w:rsidRDefault="00000000">
      <w:pPr>
        <w:ind w:firstLine="643"/>
        <w:rPr>
          <w:rFonts w:cs="Times New Roman"/>
          <w:szCs w:val="28"/>
        </w:rPr>
      </w:pPr>
      <w:r>
        <w:rPr>
          <w:rFonts w:cs="Times New Roman"/>
          <w:b/>
          <w:bCs/>
          <w:szCs w:val="28"/>
        </w:rPr>
        <w:t>加强工业与施工噪声控制。</w:t>
      </w:r>
      <w:r>
        <w:rPr>
          <w:rFonts w:cs="Times New Roman"/>
          <w:szCs w:val="28"/>
        </w:rPr>
        <w:t>严格执</w:t>
      </w:r>
      <w:r w:rsidRPr="00B34BE8">
        <w:rPr>
          <w:rFonts w:ascii="方正仿宋_GBK" w:cs="Times New Roman" w:hint="eastAsia"/>
          <w:szCs w:val="28"/>
        </w:rPr>
        <w:t>行“三同时”</w:t>
      </w:r>
      <w:r>
        <w:rPr>
          <w:rFonts w:cs="Times New Roman"/>
          <w:szCs w:val="28"/>
        </w:rPr>
        <w:t>管理</w:t>
      </w:r>
      <w:r>
        <w:rPr>
          <w:rFonts w:cs="Times New Roman"/>
          <w:szCs w:val="28"/>
        </w:rPr>
        <w:t xml:space="preserve"> </w:t>
      </w:r>
      <w:r>
        <w:rPr>
          <w:rFonts w:cs="Times New Roman"/>
          <w:szCs w:val="28"/>
        </w:rPr>
        <w:t>，推行使用低噪声设备，合理布置施工机具、设备和安排施工时间，推广使用低噪声风机、低噪声空压机、低噪声冷却塔、低噪声机械加工设备等，并采用隔声、吸声和消声等措施，必要时应设置隔声罩，从噪声源头和传播途径上有效减少对周围环境的影响。优化工业区内企业布局，将高噪声污染的企业与噪声水平较低的企业分开布置，并远离居住区。加强厂区绿化，在高噪声设备处和厂界之间设置绿化带。加强施工作业场地噪声防护，在噪声严重的施工现场，应设置足够高度的围墙、挡板、树木来衰减噪声。</w:t>
      </w:r>
    </w:p>
    <w:p w14:paraId="787B6D94" w14:textId="77777777" w:rsidR="00E76E3F" w:rsidRDefault="00000000">
      <w:pPr>
        <w:pStyle w:val="3"/>
        <w:ind w:firstLine="640"/>
        <w:rPr>
          <w:rFonts w:eastAsia="方正黑体_GBK" w:cs="Times New Roman"/>
        </w:rPr>
      </w:pPr>
      <w:bookmarkStart w:id="95" w:name="_Toc182843499"/>
      <w:bookmarkStart w:id="96" w:name="_Toc183081595"/>
      <w:bookmarkStart w:id="97" w:name="_Toc170138245"/>
      <w:bookmarkStart w:id="98" w:name="_Toc186215822"/>
      <w:r>
        <w:rPr>
          <w:rFonts w:eastAsia="方正黑体_GBK" w:cs="Times New Roman"/>
        </w:rPr>
        <w:t>六、</w:t>
      </w:r>
      <w:bookmarkEnd w:id="95"/>
      <w:bookmarkEnd w:id="96"/>
      <w:bookmarkEnd w:id="97"/>
      <w:r>
        <w:rPr>
          <w:rFonts w:eastAsia="方正黑体_GBK" w:cs="Times New Roman"/>
        </w:rPr>
        <w:t>构建生态保护新格局</w:t>
      </w:r>
      <w:bookmarkEnd w:id="98"/>
    </w:p>
    <w:p w14:paraId="3227BDC1" w14:textId="77777777" w:rsidR="00E76E3F" w:rsidRDefault="00000000">
      <w:pPr>
        <w:spacing w:line="550" w:lineRule="exact"/>
        <w:ind w:firstLine="640"/>
        <w:rPr>
          <w:rFonts w:eastAsia="方正楷体_GBK" w:cs="Times New Roman"/>
          <w:szCs w:val="28"/>
        </w:rPr>
      </w:pPr>
      <w:r>
        <w:rPr>
          <w:rFonts w:eastAsia="方正楷体_GBK" w:cs="Times New Roman"/>
          <w:szCs w:val="28"/>
        </w:rPr>
        <w:t>（一）加强生态空间用途管制</w:t>
      </w:r>
    </w:p>
    <w:p w14:paraId="39A759AC" w14:textId="11C361BB" w:rsidR="00E76E3F" w:rsidRDefault="00000000">
      <w:pPr>
        <w:ind w:firstLine="643"/>
        <w:rPr>
          <w:rFonts w:cs="Times New Roman"/>
          <w:szCs w:val="28"/>
        </w:rPr>
      </w:pPr>
      <w:r>
        <w:rPr>
          <w:rFonts w:cs="Times New Roman"/>
          <w:b/>
          <w:bCs/>
          <w:szCs w:val="28"/>
        </w:rPr>
        <w:t>健全国土空间开发保护制度。</w:t>
      </w:r>
      <w:r>
        <w:rPr>
          <w:rFonts w:cs="Times New Roman"/>
          <w:szCs w:val="28"/>
        </w:rPr>
        <w:t>积极推进《常州市天宁区国土空间总体规划（</w:t>
      </w:r>
      <w:r>
        <w:rPr>
          <w:rFonts w:cs="Times New Roman"/>
          <w:szCs w:val="28"/>
        </w:rPr>
        <w:t>2021</w:t>
      </w:r>
      <w:r w:rsidR="00843EBD" w:rsidRPr="00843EBD">
        <w:rPr>
          <w:rFonts w:ascii="方正仿宋_GBK" w:cs="Times New Roman"/>
          <w:szCs w:val="28"/>
        </w:rPr>
        <w:t>-</w:t>
      </w:r>
      <w:r>
        <w:rPr>
          <w:rFonts w:cs="Times New Roman"/>
          <w:szCs w:val="28"/>
        </w:rPr>
        <w:t xml:space="preserve">2035 </w:t>
      </w:r>
      <w:r>
        <w:rPr>
          <w:rFonts w:cs="Times New Roman"/>
          <w:szCs w:val="28"/>
        </w:rPr>
        <w:t>年）》落地实施，强化国土空间总体规划对各专项规划的指导和约束作用，科学划定生产空间、生活空间、生态空间及永久基本农田、生态保护红线、城镇开发边界。将生态环境、农业农村、水务、城管、交通等多部门规划划入空间规划一张图，形成以国土空间规划为基础，以统一用途管制为手段的国土空间开发保护制度。落</w:t>
      </w:r>
      <w:r w:rsidRPr="00B34BE8">
        <w:rPr>
          <w:rFonts w:ascii="方正仿宋_GBK" w:cs="Times New Roman" w:hint="eastAsia"/>
          <w:szCs w:val="28"/>
        </w:rPr>
        <w:t>实“三区三线”划定成果，把“三区三线”作为</w:t>
      </w:r>
      <w:r>
        <w:rPr>
          <w:rFonts w:cs="Times New Roman"/>
          <w:szCs w:val="28"/>
        </w:rPr>
        <w:t>调整经济结构、规划产业发展、推进城镇化不</w:t>
      </w:r>
      <w:r>
        <w:rPr>
          <w:rFonts w:cs="Times New Roman"/>
          <w:szCs w:val="28"/>
        </w:rPr>
        <w:lastRenderedPageBreak/>
        <w:t>可逾越的红线。建立覆盖全部国土空间的用途管制制度，对森林、河流等生态空间实行用途管制，严格控制转变用地性质。</w:t>
      </w:r>
    </w:p>
    <w:p w14:paraId="6427FD0A" w14:textId="77777777" w:rsidR="00E76E3F" w:rsidRDefault="00000000">
      <w:pPr>
        <w:ind w:firstLine="643"/>
        <w:rPr>
          <w:rFonts w:cs="Times New Roman"/>
          <w:szCs w:val="28"/>
        </w:rPr>
      </w:pPr>
      <w:r>
        <w:rPr>
          <w:rFonts w:cs="Times New Roman"/>
          <w:b/>
          <w:bCs/>
          <w:szCs w:val="28"/>
        </w:rPr>
        <w:t>严守耕地保护红线。</w:t>
      </w:r>
      <w:r>
        <w:rPr>
          <w:rFonts w:cs="Times New Roman"/>
          <w:szCs w:val="28"/>
        </w:rPr>
        <w:t>严格落实上级下达的耕地和永久基本农田保护任务，全区划定耕地保护目标为</w:t>
      </w:r>
      <w:r>
        <w:rPr>
          <w:rFonts w:cs="Times New Roman"/>
          <w:szCs w:val="28"/>
        </w:rPr>
        <w:t>18.0955</w:t>
      </w:r>
      <w:r>
        <w:rPr>
          <w:rFonts w:cs="Times New Roman"/>
          <w:szCs w:val="28"/>
        </w:rPr>
        <w:t>平方千米（</w:t>
      </w:r>
      <w:r>
        <w:rPr>
          <w:rFonts w:cs="Times New Roman"/>
          <w:szCs w:val="28"/>
        </w:rPr>
        <w:t>2.7143</w:t>
      </w:r>
      <w:r>
        <w:rPr>
          <w:rFonts w:cs="Times New Roman"/>
          <w:szCs w:val="28"/>
        </w:rPr>
        <w:t>万亩）。实行最严格的耕地保护制度，坚持耕地数量、质量、生</w:t>
      </w:r>
      <w:r w:rsidRPr="00B34BE8">
        <w:rPr>
          <w:rFonts w:ascii="方正仿宋_GBK" w:cs="Times New Roman" w:hint="eastAsia"/>
          <w:szCs w:val="28"/>
        </w:rPr>
        <w:t>态“三位一体”的保护，持续深入开展耕地质量提升与保护行动，建立“优先保护类耕地保护措施清单”，重点保护郑陆镇南部、东北部等集中连片耕地。压实耕地保护属地监管责任，实行区、镇街、村三级</w:t>
      </w:r>
      <w:proofErr w:type="gramStart"/>
      <w:r w:rsidRPr="00B34BE8">
        <w:rPr>
          <w:rFonts w:ascii="方正仿宋_GBK" w:cs="Times New Roman" w:hint="eastAsia"/>
          <w:szCs w:val="28"/>
        </w:rPr>
        <w:t>联动全</w:t>
      </w:r>
      <w:proofErr w:type="gramEnd"/>
      <w:r w:rsidRPr="00B34BE8">
        <w:rPr>
          <w:rFonts w:ascii="方正仿宋_GBK" w:cs="Times New Roman" w:hint="eastAsia"/>
          <w:szCs w:val="28"/>
        </w:rPr>
        <w:t>覆盖</w:t>
      </w:r>
      <w:proofErr w:type="gramStart"/>
      <w:r w:rsidRPr="00B34BE8">
        <w:rPr>
          <w:rFonts w:ascii="方正仿宋_GBK" w:cs="Times New Roman" w:hint="eastAsia"/>
          <w:szCs w:val="28"/>
        </w:rPr>
        <w:t>的耕保网格</w:t>
      </w:r>
      <w:proofErr w:type="gramEnd"/>
      <w:r w:rsidRPr="00B34BE8">
        <w:rPr>
          <w:rFonts w:ascii="方正仿宋_GBK" w:cs="Times New Roman" w:hint="eastAsia"/>
          <w:szCs w:val="28"/>
        </w:rPr>
        <w:t>化监管。坚持耕地占补平衡数量和质量并重，严格控制农用地转为建设用地，严格控制耕地转为林地、园地等其他类型农用地，坚决遏制耕地“非农化”、严格管控“非粮化”</w:t>
      </w:r>
      <w:r>
        <w:rPr>
          <w:rFonts w:cs="Times New Roman"/>
          <w:szCs w:val="28"/>
        </w:rPr>
        <w:t>。</w:t>
      </w:r>
    </w:p>
    <w:p w14:paraId="6D235580" w14:textId="77777777" w:rsidR="00E76E3F" w:rsidRPr="00B34BE8" w:rsidRDefault="00000000">
      <w:pPr>
        <w:ind w:firstLine="643"/>
        <w:rPr>
          <w:rFonts w:ascii="方正仿宋_GBK" w:cs="Times New Roman" w:hint="eastAsia"/>
          <w:szCs w:val="28"/>
        </w:rPr>
      </w:pPr>
      <w:r>
        <w:rPr>
          <w:rFonts w:cs="Times New Roman"/>
          <w:b/>
          <w:bCs/>
          <w:szCs w:val="28"/>
        </w:rPr>
        <w:t>严守城镇开发边界。</w:t>
      </w:r>
      <w:r>
        <w:rPr>
          <w:rFonts w:cs="Times New Roman"/>
          <w:szCs w:val="28"/>
        </w:rPr>
        <w:t>天宁</w:t>
      </w:r>
      <w:proofErr w:type="gramStart"/>
      <w:r>
        <w:rPr>
          <w:rFonts w:cs="Times New Roman"/>
          <w:szCs w:val="28"/>
        </w:rPr>
        <w:t>区划定</w:t>
      </w:r>
      <w:proofErr w:type="gramEnd"/>
      <w:r>
        <w:rPr>
          <w:rFonts w:cs="Times New Roman"/>
          <w:szCs w:val="28"/>
        </w:rPr>
        <w:t>城镇开发边界</w:t>
      </w:r>
      <w:r>
        <w:rPr>
          <w:rFonts w:cs="Times New Roman"/>
          <w:szCs w:val="28"/>
        </w:rPr>
        <w:t>85.9876</w:t>
      </w:r>
      <w:r>
        <w:rPr>
          <w:rFonts w:cs="Times New Roman"/>
          <w:szCs w:val="28"/>
        </w:rPr>
        <w:t>平方千米，主要分布在中心城区、镇区，城镇开发边界扩展倍数为</w:t>
      </w:r>
      <w:r>
        <w:rPr>
          <w:rFonts w:cs="Times New Roman"/>
          <w:szCs w:val="28"/>
        </w:rPr>
        <w:t>1.2086</w:t>
      </w:r>
      <w:r>
        <w:rPr>
          <w:rFonts w:cs="Times New Roman"/>
          <w:szCs w:val="28"/>
        </w:rPr>
        <w:t>。以发展空间最优、运行效率最高为原则，结合永久基本农田、自然山水、灾害避让等要求，科学分析城镇发展空间需求，确定城市规模、开发强度和保护性空间，合理划定城镇开发边界。城镇发展区</w:t>
      </w:r>
      <w:r w:rsidRPr="00B34BE8">
        <w:rPr>
          <w:rFonts w:ascii="方正仿宋_GBK" w:cs="Times New Roman" w:hint="eastAsia"/>
          <w:szCs w:val="28"/>
        </w:rPr>
        <w:t>实行“详细规划+规划许可”的管制方式，对所有城镇建设行为进行精细化管理。引导城镇建设用地向城镇发展区内集中，促进城镇建设用地集聚发展，提高土地节约集约利用水平。</w:t>
      </w:r>
    </w:p>
    <w:p w14:paraId="7F940CC7" w14:textId="77777777" w:rsidR="00E76E3F" w:rsidRPr="00B34BE8" w:rsidRDefault="00000000">
      <w:pPr>
        <w:ind w:firstLine="643"/>
        <w:rPr>
          <w:rFonts w:ascii="方正仿宋_GBK" w:cs="Times New Roman" w:hint="eastAsia"/>
          <w:szCs w:val="28"/>
        </w:rPr>
      </w:pPr>
      <w:proofErr w:type="gramStart"/>
      <w:r w:rsidRPr="00B34BE8">
        <w:rPr>
          <w:rFonts w:ascii="方正仿宋_GBK" w:cs="Times New Roman" w:hint="eastAsia"/>
          <w:b/>
          <w:bCs/>
          <w:szCs w:val="28"/>
        </w:rPr>
        <w:t>构建云</w:t>
      </w:r>
      <w:proofErr w:type="gramEnd"/>
      <w:r w:rsidRPr="00B34BE8">
        <w:rPr>
          <w:rFonts w:ascii="方正仿宋_GBK" w:cs="Times New Roman" w:hint="eastAsia"/>
          <w:b/>
          <w:bCs/>
          <w:szCs w:val="28"/>
        </w:rPr>
        <w:t>监管平台。</w:t>
      </w:r>
      <w:r w:rsidRPr="00B34BE8">
        <w:rPr>
          <w:rFonts w:ascii="方正仿宋_GBK" w:cs="Times New Roman" w:hint="eastAsia"/>
          <w:szCs w:val="28"/>
        </w:rPr>
        <w:t>整合部门需要，充分运用“互联网+”和卫星遥感影像监测等技术手段，加速推进自然资源实时智能云监</w:t>
      </w:r>
      <w:r w:rsidRPr="00B34BE8">
        <w:rPr>
          <w:rFonts w:ascii="方正仿宋_GBK" w:cs="Times New Roman" w:hint="eastAsia"/>
          <w:szCs w:val="28"/>
        </w:rPr>
        <w:lastRenderedPageBreak/>
        <w:t>管平台建设工作，面向山、水、林、田、湖等自然资源全要素，针对执法监督、用途管制、保护修复、空间规划等自然资源</w:t>
      </w:r>
      <w:proofErr w:type="gramStart"/>
      <w:r w:rsidRPr="00B34BE8">
        <w:rPr>
          <w:rFonts w:ascii="方正仿宋_GBK" w:cs="Times New Roman" w:hint="eastAsia"/>
          <w:szCs w:val="28"/>
        </w:rPr>
        <w:t>全业务</w:t>
      </w:r>
      <w:proofErr w:type="gramEnd"/>
      <w:r w:rsidRPr="00B34BE8">
        <w:rPr>
          <w:rFonts w:ascii="方正仿宋_GBK" w:cs="Times New Roman" w:hint="eastAsia"/>
          <w:szCs w:val="28"/>
        </w:rPr>
        <w:t>环节进行监测监管，实现自然资源监管智能化，构建“天空地”一体化智</w:t>
      </w:r>
      <w:r w:rsidRPr="00B34BE8">
        <w:rPr>
          <w:rFonts w:ascii="方正仿宋_GBK" w:cs="Times New Roman" w:hint="eastAsia"/>
          <w:spacing w:val="-6"/>
          <w:szCs w:val="28"/>
        </w:rPr>
        <w:t>能感知系统，让数字赋能自然资源监管，实现自然资源全域监测覆盖。</w:t>
      </w:r>
    </w:p>
    <w:p w14:paraId="6DBB231B" w14:textId="77777777" w:rsidR="00E76E3F" w:rsidRDefault="00000000">
      <w:pPr>
        <w:ind w:firstLine="643"/>
        <w:rPr>
          <w:rFonts w:cs="Times New Roman"/>
          <w:szCs w:val="28"/>
        </w:rPr>
      </w:pPr>
      <w:r>
        <w:rPr>
          <w:rFonts w:cs="Times New Roman"/>
          <w:b/>
          <w:bCs/>
          <w:szCs w:val="28"/>
        </w:rPr>
        <w:t>强化河湖岸线管理保护。</w:t>
      </w:r>
      <w:r>
        <w:rPr>
          <w:rFonts w:cs="Times New Roman"/>
          <w:szCs w:val="28"/>
        </w:rPr>
        <w:t>按照长江流域河湖岸线保护规划、修复规范和指标要求，制定并组织实施河湖岸线保护与修复计划，开展岸线分区管理，集中整治河湖岸线违法占用行为，严格岸线利用管控，对岸线利用项目进行清理，推进岸线整治修复。严格落实《常州市河道保护管理条例》，建立完善水域岸线自然资源总量管理、负面清单、准入管理、集约节约、违规退出等制度。</w:t>
      </w:r>
    </w:p>
    <w:p w14:paraId="3F3EA38B" w14:textId="77777777" w:rsidR="00E76E3F" w:rsidRDefault="00000000">
      <w:pPr>
        <w:spacing w:line="550" w:lineRule="exact"/>
        <w:ind w:firstLine="640"/>
        <w:rPr>
          <w:rFonts w:eastAsia="方正楷体_GBK" w:cs="Times New Roman"/>
          <w:szCs w:val="28"/>
        </w:rPr>
      </w:pPr>
      <w:r>
        <w:rPr>
          <w:rFonts w:eastAsia="方正楷体_GBK" w:cs="Times New Roman"/>
          <w:szCs w:val="28"/>
        </w:rPr>
        <w:t>（二）国土空间布局优化</w:t>
      </w:r>
    </w:p>
    <w:p w14:paraId="6114D227" w14:textId="77777777" w:rsidR="00E76E3F" w:rsidRPr="00B34BE8" w:rsidRDefault="00000000">
      <w:pPr>
        <w:ind w:firstLine="643"/>
        <w:rPr>
          <w:rFonts w:ascii="方正仿宋_GBK" w:cs="Times New Roman" w:hint="eastAsia"/>
          <w:szCs w:val="28"/>
        </w:rPr>
      </w:pPr>
      <w:r>
        <w:rPr>
          <w:rFonts w:cs="Times New Roman"/>
          <w:b/>
          <w:bCs/>
          <w:szCs w:val="28"/>
        </w:rPr>
        <w:t>优化国土空间布局。</w:t>
      </w:r>
      <w:r>
        <w:rPr>
          <w:rFonts w:cs="Times New Roman"/>
          <w:szCs w:val="28"/>
        </w:rPr>
        <w:t>加强国土空间开发保护，按照多</w:t>
      </w:r>
      <w:proofErr w:type="gramStart"/>
      <w:r>
        <w:rPr>
          <w:rFonts w:cs="Times New Roman"/>
          <w:szCs w:val="28"/>
        </w:rPr>
        <w:t>规</w:t>
      </w:r>
      <w:proofErr w:type="gramEnd"/>
      <w:r>
        <w:rPr>
          <w:rFonts w:cs="Times New Roman"/>
          <w:szCs w:val="28"/>
        </w:rPr>
        <w:t>合一、统筹城乡、覆盖全域、分类分重点的原则，建立以区国土空间总体规划为纲，以镇村布局规划等专项规划和村庄建设规划为补充的村镇国土空间规划</w:t>
      </w:r>
      <w:r w:rsidRPr="00B34BE8">
        <w:rPr>
          <w:rFonts w:ascii="方正仿宋_GBK" w:cs="Times New Roman" w:hint="eastAsia"/>
          <w:szCs w:val="28"/>
        </w:rPr>
        <w:t>体系，构筑“三轴一带多廊，三城一镇多片”的全域空间结构。</w:t>
      </w:r>
    </w:p>
    <w:p w14:paraId="76CF0705" w14:textId="2157CA03"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“三轴”：常州南北向城镇发展轴、青洋路</w:t>
      </w:r>
      <w:r w:rsidR="00843EBD" w:rsidRPr="00B34BE8">
        <w:rPr>
          <w:rFonts w:ascii="方正仿宋_GBK" w:cs="Times New Roman" w:hint="eastAsia"/>
          <w:szCs w:val="28"/>
        </w:rPr>
        <w:t>-</w:t>
      </w:r>
      <w:r w:rsidRPr="00B34BE8">
        <w:rPr>
          <w:rFonts w:ascii="方正仿宋_GBK" w:cs="Times New Roman" w:hint="eastAsia"/>
          <w:szCs w:val="28"/>
        </w:rPr>
        <w:t>丁塘港产业</w:t>
      </w:r>
      <w:proofErr w:type="gramStart"/>
      <w:r w:rsidRPr="00B34BE8">
        <w:rPr>
          <w:rFonts w:ascii="方正仿宋_GBK" w:cs="Times New Roman" w:hint="eastAsia"/>
          <w:szCs w:val="28"/>
        </w:rPr>
        <w:t>科创轴</w:t>
      </w:r>
      <w:proofErr w:type="gramEnd"/>
      <w:r w:rsidRPr="00B34BE8">
        <w:rPr>
          <w:rFonts w:ascii="方正仿宋_GBK" w:cs="Times New Roman" w:hint="eastAsia"/>
          <w:szCs w:val="28"/>
        </w:rPr>
        <w:t>、江阴</w:t>
      </w:r>
      <w:r w:rsidR="00843EBD" w:rsidRPr="00B34BE8">
        <w:rPr>
          <w:rFonts w:ascii="方正仿宋_GBK" w:cs="Times New Roman" w:hint="eastAsia"/>
          <w:szCs w:val="28"/>
        </w:rPr>
        <w:t>-</w:t>
      </w:r>
      <w:r w:rsidRPr="00B34BE8">
        <w:rPr>
          <w:rFonts w:ascii="方正仿宋_GBK" w:cs="Times New Roman" w:hint="eastAsia"/>
          <w:szCs w:val="28"/>
        </w:rPr>
        <w:t>常州东部智</w:t>
      </w:r>
      <w:proofErr w:type="gramStart"/>
      <w:r w:rsidRPr="00B34BE8">
        <w:rPr>
          <w:rFonts w:ascii="方正仿宋_GBK" w:cs="Times New Roman" w:hint="eastAsia"/>
          <w:szCs w:val="28"/>
        </w:rPr>
        <w:t>造创新轴</w:t>
      </w:r>
      <w:proofErr w:type="gramEnd"/>
      <w:r w:rsidRPr="00B34BE8">
        <w:rPr>
          <w:rFonts w:ascii="方正仿宋_GBK" w:cs="Times New Roman" w:hint="eastAsia"/>
          <w:szCs w:val="28"/>
        </w:rPr>
        <w:t>。</w:t>
      </w:r>
    </w:p>
    <w:p w14:paraId="7F4D3762"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“一带”：大运河文化带，强化彰</w:t>
      </w:r>
      <w:proofErr w:type="gramStart"/>
      <w:r w:rsidRPr="00B34BE8">
        <w:rPr>
          <w:rFonts w:ascii="方正仿宋_GBK" w:cs="Times New Roman" w:hint="eastAsia"/>
          <w:szCs w:val="28"/>
        </w:rPr>
        <w:t>显天宁文化</w:t>
      </w:r>
      <w:proofErr w:type="gramEnd"/>
      <w:r w:rsidRPr="00B34BE8">
        <w:rPr>
          <w:rFonts w:ascii="方正仿宋_GBK" w:cs="Times New Roman" w:hint="eastAsia"/>
          <w:szCs w:val="28"/>
        </w:rPr>
        <w:t>特色。</w:t>
      </w:r>
    </w:p>
    <w:p w14:paraId="5052B272" w14:textId="77777777" w:rsidR="00E76E3F" w:rsidRPr="00B34BE8" w:rsidRDefault="00000000">
      <w:pPr>
        <w:ind w:firstLine="664"/>
        <w:rPr>
          <w:rFonts w:ascii="方正仿宋_GBK" w:cs="Times New Roman" w:hint="eastAsia"/>
          <w:spacing w:val="6"/>
          <w:szCs w:val="28"/>
        </w:rPr>
      </w:pPr>
      <w:r w:rsidRPr="00B34BE8">
        <w:rPr>
          <w:rFonts w:ascii="方正仿宋_GBK" w:cs="Times New Roman" w:hint="eastAsia"/>
          <w:spacing w:val="6"/>
          <w:szCs w:val="28"/>
        </w:rPr>
        <w:t>“多廊”：多条东西向交通廊道，联系城乡，促进城乡融合发展。</w:t>
      </w:r>
    </w:p>
    <w:p w14:paraId="0F94A565"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lastRenderedPageBreak/>
        <w:t>“三城一镇多片”指人文老城、天宁新城、凤凰新城、</w:t>
      </w:r>
      <w:proofErr w:type="gramStart"/>
      <w:r w:rsidRPr="00B34BE8">
        <w:rPr>
          <w:rFonts w:ascii="方正仿宋_GBK" w:cs="Times New Roman" w:hint="eastAsia"/>
          <w:szCs w:val="28"/>
        </w:rPr>
        <w:t>生态绿镇四个</w:t>
      </w:r>
      <w:proofErr w:type="gramEnd"/>
      <w:r w:rsidRPr="00B34BE8">
        <w:rPr>
          <w:rFonts w:ascii="方正仿宋_GBK" w:cs="Times New Roman" w:hint="eastAsia"/>
          <w:szCs w:val="28"/>
        </w:rPr>
        <w:t>板块，以及多个连片的山体、水体、农田区域，逐渐将碎片化的现状空间组团化、集聚化，促进全域国土空间格局优化和资源配置增效。</w:t>
      </w:r>
    </w:p>
    <w:p w14:paraId="5499CF55" w14:textId="397AA30F" w:rsidR="00E76E3F" w:rsidRPr="00B34BE8" w:rsidRDefault="00000000">
      <w:pPr>
        <w:ind w:firstLine="643"/>
        <w:rPr>
          <w:rFonts w:ascii="方正仿宋_GBK" w:cs="Times New Roman" w:hint="eastAsia"/>
          <w:szCs w:val="28"/>
        </w:rPr>
      </w:pPr>
      <w:r>
        <w:rPr>
          <w:rFonts w:cs="Times New Roman"/>
          <w:b/>
          <w:bCs/>
          <w:szCs w:val="28"/>
        </w:rPr>
        <w:t>统筹城镇空间布局。</w:t>
      </w:r>
      <w:r>
        <w:rPr>
          <w:rFonts w:cs="Times New Roman"/>
          <w:szCs w:val="28"/>
        </w:rPr>
        <w:t>依</w:t>
      </w:r>
      <w:r w:rsidRPr="00B34BE8">
        <w:rPr>
          <w:rFonts w:ascii="方正仿宋_GBK" w:cs="Times New Roman" w:hint="eastAsia"/>
          <w:szCs w:val="28"/>
        </w:rPr>
        <w:t>托“中心城区</w:t>
      </w:r>
      <w:r w:rsidR="00843EBD" w:rsidRPr="00B34BE8">
        <w:rPr>
          <w:rFonts w:ascii="方正仿宋_GBK" w:cs="Times New Roman" w:hint="eastAsia"/>
          <w:szCs w:val="28"/>
        </w:rPr>
        <w:t>-</w:t>
      </w:r>
      <w:r w:rsidRPr="00B34BE8">
        <w:rPr>
          <w:rFonts w:ascii="方正仿宋_GBK" w:cs="Times New Roman" w:hint="eastAsia"/>
          <w:szCs w:val="28"/>
        </w:rPr>
        <w:t>郑陆城乡一体化城镇生活圈”的城镇体系，统筹城镇</w:t>
      </w:r>
      <w:proofErr w:type="gramStart"/>
      <w:r w:rsidRPr="00B34BE8">
        <w:rPr>
          <w:rFonts w:ascii="方正仿宋_GBK" w:cs="Times New Roman" w:hint="eastAsia"/>
          <w:szCs w:val="28"/>
        </w:rPr>
        <w:t>村空间</w:t>
      </w:r>
      <w:proofErr w:type="gramEnd"/>
      <w:r w:rsidRPr="00B34BE8">
        <w:rPr>
          <w:rFonts w:ascii="方正仿宋_GBK" w:cs="Times New Roman" w:hint="eastAsia"/>
          <w:szCs w:val="28"/>
        </w:rPr>
        <w:t>布局，形成“一个中心城区</w:t>
      </w:r>
      <w:r w:rsidR="00843EBD" w:rsidRPr="00B34BE8">
        <w:rPr>
          <w:rFonts w:ascii="方正仿宋_GBK" w:cs="Times New Roman" w:hint="eastAsia"/>
          <w:szCs w:val="28"/>
        </w:rPr>
        <w:t>-</w:t>
      </w:r>
      <w:r w:rsidRPr="00B34BE8">
        <w:rPr>
          <w:rFonts w:ascii="方正仿宋_GBK" w:cs="Times New Roman" w:hint="eastAsia"/>
          <w:szCs w:val="28"/>
        </w:rPr>
        <w:t>三个集镇圈</w:t>
      </w:r>
      <w:r w:rsidR="00843EBD" w:rsidRPr="00B34BE8">
        <w:rPr>
          <w:rFonts w:ascii="方正仿宋_GBK" w:cs="Times New Roman" w:hint="eastAsia"/>
          <w:szCs w:val="28"/>
        </w:rPr>
        <w:t>-</w:t>
      </w:r>
      <w:r w:rsidRPr="00B34BE8">
        <w:rPr>
          <w:rFonts w:ascii="方正仿宋_GBK" w:cs="Times New Roman" w:hint="eastAsia"/>
          <w:szCs w:val="28"/>
        </w:rPr>
        <w:t>三个美丽乡村片”的“</w:t>
      </w:r>
      <w:r w:rsidRPr="00B34BE8">
        <w:rPr>
          <w:rFonts w:cs="Times New Roman"/>
          <w:szCs w:val="28"/>
        </w:rPr>
        <w:t>133</w:t>
      </w:r>
      <w:r w:rsidRPr="00B34BE8">
        <w:rPr>
          <w:rFonts w:ascii="方正仿宋_GBK" w:cs="Times New Roman" w:hint="eastAsia"/>
          <w:szCs w:val="28"/>
        </w:rPr>
        <w:t>”城镇村协同发展的空间布局结构。</w:t>
      </w:r>
    </w:p>
    <w:p w14:paraId="2BB3E033"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w:t>
      </w:r>
      <w:r w:rsidRPr="00B34BE8">
        <w:rPr>
          <w:rFonts w:cs="Times New Roman" w:hint="eastAsia"/>
          <w:szCs w:val="28"/>
        </w:rPr>
        <w:t>1</w:t>
      </w:r>
      <w:r w:rsidRPr="00B34BE8">
        <w:rPr>
          <w:rFonts w:ascii="方正仿宋_GBK" w:cs="Times New Roman" w:hint="eastAsia"/>
          <w:szCs w:val="28"/>
        </w:rPr>
        <w:t>”为由人文老城、天宁新城、凤凰新城组成的天宁城区，</w:t>
      </w:r>
      <w:r w:rsidRPr="00B34BE8">
        <w:rPr>
          <w:rFonts w:ascii="方正仿宋_GBK" w:cs="Times New Roman" w:hint="eastAsia"/>
          <w:spacing w:val="-6"/>
          <w:szCs w:val="28"/>
        </w:rPr>
        <w:t>是常州中心城区的组成部分。以“老城活力化，新城品质化”为目标，积极推进老城有机更新；加快新城产业发展，促进</w:t>
      </w:r>
      <w:proofErr w:type="gramStart"/>
      <w:r w:rsidRPr="00B34BE8">
        <w:rPr>
          <w:rFonts w:ascii="方正仿宋_GBK" w:cs="Times New Roman" w:hint="eastAsia"/>
          <w:spacing w:val="-6"/>
          <w:szCs w:val="28"/>
        </w:rPr>
        <w:t>产城融合</w:t>
      </w:r>
      <w:proofErr w:type="gramEnd"/>
      <w:r w:rsidRPr="00B34BE8">
        <w:rPr>
          <w:rFonts w:ascii="方正仿宋_GBK" w:cs="Times New Roman" w:hint="eastAsia"/>
          <w:spacing w:val="-6"/>
          <w:szCs w:val="28"/>
        </w:rPr>
        <w:t>。</w:t>
      </w:r>
    </w:p>
    <w:p w14:paraId="2EACC2B8"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w:t>
      </w:r>
      <w:r w:rsidRPr="00B34BE8">
        <w:rPr>
          <w:rFonts w:cs="Times New Roman" w:hint="eastAsia"/>
          <w:szCs w:val="28"/>
        </w:rPr>
        <w:t>3</w:t>
      </w:r>
      <w:r w:rsidRPr="00B34BE8">
        <w:rPr>
          <w:rFonts w:ascii="方正仿宋_GBK" w:cs="Times New Roman" w:hint="eastAsia"/>
          <w:szCs w:val="28"/>
        </w:rPr>
        <w:t>”为以郑陆、三河口、焦溪三</w:t>
      </w:r>
      <w:proofErr w:type="gramStart"/>
      <w:r w:rsidRPr="00B34BE8">
        <w:rPr>
          <w:rFonts w:ascii="方正仿宋_GBK" w:cs="Times New Roman" w:hint="eastAsia"/>
          <w:szCs w:val="28"/>
        </w:rPr>
        <w:t>个</w:t>
      </w:r>
      <w:proofErr w:type="gramEnd"/>
      <w:r w:rsidRPr="00B34BE8">
        <w:rPr>
          <w:rFonts w:ascii="方正仿宋_GBK" w:cs="Times New Roman" w:hint="eastAsia"/>
          <w:szCs w:val="28"/>
        </w:rPr>
        <w:t>集镇为主体的集镇圈，以“集镇特色化”为目标，引导郑陆集镇区与中心城区协同发展，建设近郊“康养小镇”；引导三河口集镇、焦溪集镇与常州市天宁区高新技术产业园协同发展，构建锡常</w:t>
      </w:r>
      <w:proofErr w:type="gramStart"/>
      <w:r w:rsidRPr="00B34BE8">
        <w:rPr>
          <w:rFonts w:ascii="方正仿宋_GBK" w:cs="Times New Roman" w:hint="eastAsia"/>
          <w:szCs w:val="28"/>
        </w:rPr>
        <w:t>临界地区产城</w:t>
      </w:r>
      <w:proofErr w:type="gramEnd"/>
      <w:r w:rsidRPr="00B34BE8">
        <w:rPr>
          <w:rFonts w:ascii="方正仿宋_GBK" w:cs="Times New Roman" w:hint="eastAsia"/>
          <w:szCs w:val="28"/>
        </w:rPr>
        <w:t>人文旅一体化发展的示范区。</w:t>
      </w:r>
    </w:p>
    <w:p w14:paraId="34B6DD8B"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w:t>
      </w:r>
      <w:r w:rsidRPr="00B34BE8">
        <w:rPr>
          <w:rFonts w:cs="Times New Roman" w:hint="eastAsia"/>
          <w:szCs w:val="28"/>
        </w:rPr>
        <w:t>3</w:t>
      </w:r>
      <w:r w:rsidRPr="00B34BE8">
        <w:rPr>
          <w:rFonts w:ascii="方正仿宋_GBK" w:cs="Times New Roman" w:hint="eastAsia"/>
          <w:szCs w:val="28"/>
        </w:rPr>
        <w:t>”为以黄天荡村、查家村、丰北村等美丽乡村为主体，充分发挥自然资源要素特色，形成的北部湖荡、</w:t>
      </w:r>
      <w:proofErr w:type="gramStart"/>
      <w:r w:rsidRPr="00B34BE8">
        <w:rPr>
          <w:rFonts w:ascii="方正仿宋_GBK" w:cs="Times New Roman" w:hint="eastAsia"/>
          <w:szCs w:val="28"/>
        </w:rPr>
        <w:t>东部林</w:t>
      </w:r>
      <w:proofErr w:type="gramEnd"/>
      <w:r w:rsidRPr="00B34BE8">
        <w:rPr>
          <w:rFonts w:ascii="方正仿宋_GBK" w:cs="Times New Roman" w:hint="eastAsia"/>
          <w:szCs w:val="28"/>
        </w:rPr>
        <w:t>果、南部农田的三个美丽乡村片区。</w:t>
      </w:r>
    </w:p>
    <w:p w14:paraId="665DE906" w14:textId="77777777" w:rsidR="00E76E3F" w:rsidRDefault="00000000">
      <w:pPr>
        <w:ind w:firstLine="640"/>
        <w:rPr>
          <w:rFonts w:cs="Times New Roman"/>
          <w:szCs w:val="28"/>
        </w:rPr>
      </w:pPr>
      <w:r w:rsidRPr="00B34BE8">
        <w:rPr>
          <w:rFonts w:ascii="方正仿宋_GBK" w:cs="Times New Roman" w:hint="eastAsia"/>
          <w:szCs w:val="28"/>
        </w:rPr>
        <w:t>结合郑陆镇风貌分区及行政管辖特点，以行政村边界和全域综合整治为参考，编制村庄单元“村庄敲章”行动规划，统筹落实区国土空间规划对镇域的相关管控要求，提前谋划国土空间架</w:t>
      </w:r>
      <w:r w:rsidRPr="00B34BE8">
        <w:rPr>
          <w:rFonts w:ascii="方正仿宋_GBK" w:cs="Times New Roman" w:hint="eastAsia"/>
          <w:szCs w:val="28"/>
        </w:rPr>
        <w:lastRenderedPageBreak/>
        <w:t>构下的村庄去留、相关要素供给、产业发展引导等体系性问题，促进农林空间、建设空间优化和综合价值提升。</w:t>
      </w:r>
    </w:p>
    <w:p w14:paraId="3BC1689E" w14:textId="77777777" w:rsidR="00E76E3F" w:rsidRDefault="00000000">
      <w:pPr>
        <w:spacing w:line="550" w:lineRule="exact"/>
        <w:ind w:firstLine="640"/>
        <w:rPr>
          <w:rFonts w:eastAsia="方正楷体_GBK" w:cs="Times New Roman"/>
          <w:szCs w:val="28"/>
        </w:rPr>
      </w:pPr>
      <w:r>
        <w:rPr>
          <w:rFonts w:eastAsia="方正楷体_GBK" w:cs="Times New Roman"/>
          <w:szCs w:val="28"/>
        </w:rPr>
        <w:t>（三）强化生态系统保护与修复</w:t>
      </w:r>
    </w:p>
    <w:p w14:paraId="05D73C49" w14:textId="057AA136" w:rsidR="00E76E3F" w:rsidRPr="00B34BE8" w:rsidRDefault="00000000">
      <w:pPr>
        <w:ind w:firstLine="643"/>
        <w:rPr>
          <w:rFonts w:ascii="方正仿宋_GBK" w:cs="Times New Roman" w:hint="eastAsia"/>
          <w:szCs w:val="28"/>
        </w:rPr>
      </w:pPr>
      <w:r>
        <w:rPr>
          <w:rFonts w:cs="Times New Roman"/>
          <w:b/>
          <w:bCs/>
          <w:szCs w:val="28"/>
        </w:rPr>
        <w:t>构建多维生态保护格局。</w:t>
      </w:r>
      <w:r>
        <w:rPr>
          <w:rFonts w:cs="Times New Roman"/>
          <w:szCs w:val="28"/>
        </w:rPr>
        <w:t>在原有沪宁城际铁路</w:t>
      </w:r>
      <w:r w:rsidR="00843EBD" w:rsidRPr="00843EBD">
        <w:rPr>
          <w:rFonts w:ascii="方正仿宋_GBK" w:cs="Times New Roman"/>
          <w:szCs w:val="28"/>
        </w:rPr>
        <w:t>-</w:t>
      </w:r>
      <w:r>
        <w:rPr>
          <w:rFonts w:cs="Times New Roman"/>
          <w:szCs w:val="28"/>
        </w:rPr>
        <w:t>京杭大运河，北塘河、横塘河</w:t>
      </w:r>
      <w:r w:rsidR="00843EBD" w:rsidRPr="00843EBD">
        <w:rPr>
          <w:rFonts w:ascii="方正仿宋_GBK" w:cs="Times New Roman"/>
          <w:szCs w:val="28"/>
        </w:rPr>
        <w:t>-</w:t>
      </w:r>
      <w:r>
        <w:rPr>
          <w:rFonts w:cs="Times New Roman"/>
          <w:szCs w:val="28"/>
        </w:rPr>
        <w:t>采菱港、丁塘港、沪蓉高速公路、京沪高速铁路等组成的生态保护初步格局的基础上，</w:t>
      </w:r>
      <w:proofErr w:type="gramStart"/>
      <w:r>
        <w:rPr>
          <w:rFonts w:cs="Times New Roman"/>
          <w:szCs w:val="28"/>
        </w:rPr>
        <w:t>增加舜过山</w:t>
      </w:r>
      <w:proofErr w:type="gramEnd"/>
      <w:r w:rsidR="00843EBD" w:rsidRPr="00843EBD">
        <w:rPr>
          <w:rFonts w:ascii="方正仿宋_GBK" w:cs="Times New Roman"/>
          <w:szCs w:val="28"/>
        </w:rPr>
        <w:t>-</w:t>
      </w:r>
      <w:r>
        <w:rPr>
          <w:rFonts w:cs="Times New Roman"/>
          <w:szCs w:val="28"/>
        </w:rPr>
        <w:t>新沟河生态保护带、宁河</w:t>
      </w:r>
      <w:r w:rsidR="00843EBD" w:rsidRPr="00843EBD">
        <w:rPr>
          <w:rFonts w:ascii="方正仿宋_GBK" w:cs="Times New Roman"/>
          <w:szCs w:val="28"/>
        </w:rPr>
        <w:t>-</w:t>
      </w:r>
      <w:r>
        <w:rPr>
          <w:rFonts w:cs="Times New Roman"/>
          <w:szCs w:val="28"/>
        </w:rPr>
        <w:t>隆兴浜生态廊道，形成全面融入区域、网络畅通的生态保护格局，与原有生态保护格局形成有机互联的整体。打造以黄天荡、</w:t>
      </w:r>
      <w:proofErr w:type="gramStart"/>
      <w:r>
        <w:rPr>
          <w:rFonts w:cs="Times New Roman"/>
          <w:szCs w:val="28"/>
        </w:rPr>
        <w:t>舜过山</w:t>
      </w:r>
      <w:proofErr w:type="gramEnd"/>
      <w:r>
        <w:rPr>
          <w:rFonts w:cs="Times New Roman"/>
          <w:szCs w:val="28"/>
        </w:rPr>
        <w:t>为核心的生态保护</w:t>
      </w:r>
      <w:proofErr w:type="gramStart"/>
      <w:r>
        <w:rPr>
          <w:rFonts w:cs="Times New Roman"/>
          <w:szCs w:val="28"/>
        </w:rPr>
        <w:t>修复区</w:t>
      </w:r>
      <w:proofErr w:type="gramEnd"/>
      <w:r>
        <w:rPr>
          <w:rFonts w:cs="Times New Roman"/>
          <w:szCs w:val="28"/>
        </w:rPr>
        <w:t>和生态保育区。聚焦重点生态功能区，串联生态源地和</w:t>
      </w:r>
      <w:proofErr w:type="gramStart"/>
      <w:r>
        <w:rPr>
          <w:rFonts w:cs="Times New Roman"/>
          <w:szCs w:val="28"/>
        </w:rPr>
        <w:t>固碳</w:t>
      </w:r>
      <w:proofErr w:type="gramEnd"/>
      <w:r>
        <w:rPr>
          <w:rFonts w:cs="Times New Roman"/>
          <w:szCs w:val="28"/>
        </w:rPr>
        <w:t>基地，形成构</w:t>
      </w:r>
      <w:r w:rsidRPr="00B34BE8">
        <w:rPr>
          <w:rFonts w:ascii="方正仿宋_GBK" w:cs="Times New Roman" w:hint="eastAsia"/>
          <w:szCs w:val="28"/>
        </w:rPr>
        <w:t>建“一轴一环一带多廊多源”的生态保护格局。</w:t>
      </w:r>
    </w:p>
    <w:p w14:paraId="2D30698E" w14:textId="13A4B6E8"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“一轴”：沪宁城际铁路</w:t>
      </w:r>
      <w:r w:rsidR="00843EBD" w:rsidRPr="00B34BE8">
        <w:rPr>
          <w:rFonts w:ascii="方正仿宋_GBK" w:cs="Times New Roman" w:hint="eastAsia"/>
          <w:szCs w:val="28"/>
        </w:rPr>
        <w:t>-</w:t>
      </w:r>
      <w:r w:rsidRPr="00B34BE8">
        <w:rPr>
          <w:rFonts w:ascii="方正仿宋_GBK" w:cs="Times New Roman" w:hint="eastAsia"/>
          <w:szCs w:val="28"/>
        </w:rPr>
        <w:t>京杭大运河景观生态轴。</w:t>
      </w:r>
    </w:p>
    <w:p w14:paraId="354E266E" w14:textId="31098FFD"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“一环”：郑陆特色景观生态环。</w:t>
      </w:r>
    </w:p>
    <w:p w14:paraId="12252C7F" w14:textId="56E5AF1B"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“一带”：</w:t>
      </w:r>
      <w:proofErr w:type="gramStart"/>
      <w:r w:rsidRPr="00B34BE8">
        <w:rPr>
          <w:rFonts w:ascii="方正仿宋_GBK" w:cs="Times New Roman" w:hint="eastAsia"/>
          <w:szCs w:val="28"/>
        </w:rPr>
        <w:t>舜过山</w:t>
      </w:r>
      <w:proofErr w:type="gramEnd"/>
      <w:r w:rsidR="00843EBD" w:rsidRPr="00B34BE8">
        <w:rPr>
          <w:rFonts w:ascii="方正仿宋_GBK" w:cs="Times New Roman" w:hint="eastAsia"/>
          <w:szCs w:val="28"/>
        </w:rPr>
        <w:t>-</w:t>
      </w:r>
      <w:r w:rsidRPr="00B34BE8">
        <w:rPr>
          <w:rFonts w:ascii="方正仿宋_GBK" w:cs="Times New Roman" w:hint="eastAsia"/>
          <w:szCs w:val="28"/>
        </w:rPr>
        <w:t>新沟河生态保护带。</w:t>
      </w:r>
    </w:p>
    <w:p w14:paraId="3728B225" w14:textId="0A94F919"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“多廊”：结合天宁区湿地保护小区建设方案，建设新运河、横塘河</w:t>
      </w:r>
      <w:r w:rsidR="00843EBD" w:rsidRPr="00B34BE8">
        <w:rPr>
          <w:rFonts w:ascii="方正仿宋_GBK" w:cs="Times New Roman" w:hint="eastAsia"/>
          <w:szCs w:val="28"/>
        </w:rPr>
        <w:t>-</w:t>
      </w:r>
      <w:r w:rsidRPr="00B34BE8">
        <w:rPr>
          <w:rFonts w:ascii="方正仿宋_GBK" w:cs="Times New Roman" w:hint="eastAsia"/>
          <w:szCs w:val="28"/>
        </w:rPr>
        <w:t>采菱港、丁塘港、北塘河、宁河</w:t>
      </w:r>
      <w:r w:rsidR="00843EBD" w:rsidRPr="00B34BE8">
        <w:rPr>
          <w:rFonts w:ascii="方正仿宋_GBK" w:cs="Times New Roman" w:hint="eastAsia"/>
          <w:szCs w:val="28"/>
        </w:rPr>
        <w:t>-</w:t>
      </w:r>
      <w:r w:rsidRPr="00B34BE8">
        <w:rPr>
          <w:rFonts w:ascii="方正仿宋_GBK" w:cs="Times New Roman" w:hint="eastAsia"/>
          <w:szCs w:val="28"/>
        </w:rPr>
        <w:t>隆兴浜生态廊道（河流型廊道），沪蓉高速公路、京沪高速铁路生态廊道（交通型生态廊道）。</w:t>
      </w:r>
    </w:p>
    <w:p w14:paraId="2F46FD26" w14:textId="447B829D" w:rsidR="00E76E3F" w:rsidRDefault="00000000">
      <w:pPr>
        <w:ind w:firstLine="640"/>
        <w:rPr>
          <w:rFonts w:cs="Times New Roman"/>
          <w:szCs w:val="28"/>
        </w:rPr>
      </w:pPr>
      <w:r w:rsidRPr="00B34BE8">
        <w:rPr>
          <w:rFonts w:ascii="方正仿宋_GBK" w:cs="Times New Roman" w:hint="eastAsia"/>
          <w:szCs w:val="28"/>
        </w:rPr>
        <w:t>“多源”：建设连接城镇</w:t>
      </w:r>
      <w:proofErr w:type="gramStart"/>
      <w:r w:rsidRPr="00B34BE8">
        <w:rPr>
          <w:rFonts w:ascii="方正仿宋_GBK" w:cs="Times New Roman" w:hint="eastAsia"/>
          <w:szCs w:val="28"/>
        </w:rPr>
        <w:t>的固碳基地</w:t>
      </w:r>
      <w:proofErr w:type="gramEnd"/>
      <w:r w:rsidRPr="00B34BE8">
        <w:rPr>
          <w:rFonts w:ascii="方正仿宋_GBK" w:cs="Times New Roman" w:hint="eastAsia"/>
          <w:szCs w:val="28"/>
        </w:rPr>
        <w:t>，逐步打造西部城区公园绿化</w:t>
      </w:r>
      <w:proofErr w:type="gramStart"/>
      <w:r w:rsidRPr="00B34BE8">
        <w:rPr>
          <w:rFonts w:ascii="方正仿宋_GBK" w:cs="Times New Roman" w:hint="eastAsia"/>
          <w:szCs w:val="28"/>
        </w:rPr>
        <w:t>碳汇圈，中部林田碳汇圈</w:t>
      </w:r>
      <w:proofErr w:type="gramEnd"/>
      <w:r w:rsidRPr="00B34BE8">
        <w:rPr>
          <w:rFonts w:ascii="方正仿宋_GBK" w:cs="Times New Roman" w:hint="eastAsia"/>
          <w:szCs w:val="28"/>
        </w:rPr>
        <w:t>，东部山水</w:t>
      </w:r>
      <w:proofErr w:type="gramStart"/>
      <w:r w:rsidRPr="00B34BE8">
        <w:rPr>
          <w:rFonts w:ascii="方正仿宋_GBK" w:cs="Times New Roman" w:hint="eastAsia"/>
          <w:szCs w:val="28"/>
        </w:rPr>
        <w:t>碳汇圈3个碳汇圈</w:t>
      </w:r>
      <w:proofErr w:type="gramEnd"/>
      <w:r w:rsidRPr="00B34BE8">
        <w:rPr>
          <w:rFonts w:ascii="方正仿宋_GBK" w:cs="Times New Roman" w:hint="eastAsia"/>
          <w:szCs w:val="28"/>
        </w:rPr>
        <w:t>，N</w:t>
      </w:r>
      <w:proofErr w:type="gramStart"/>
      <w:r w:rsidRPr="00B34BE8">
        <w:rPr>
          <w:rFonts w:ascii="方正仿宋_GBK" w:cs="Times New Roman" w:hint="eastAsia"/>
          <w:szCs w:val="28"/>
        </w:rPr>
        <w:t>个</w:t>
      </w:r>
      <w:proofErr w:type="gramEnd"/>
      <w:r w:rsidRPr="00B34BE8">
        <w:rPr>
          <w:rFonts w:ascii="方正仿宋_GBK" w:cs="Times New Roman" w:hint="eastAsia"/>
          <w:szCs w:val="28"/>
        </w:rPr>
        <w:t>“固碳基地”</w:t>
      </w:r>
      <w:r>
        <w:rPr>
          <w:rFonts w:cs="Times New Roman"/>
          <w:szCs w:val="28"/>
        </w:rPr>
        <w:t>，</w:t>
      </w:r>
      <w:r>
        <w:rPr>
          <w:rFonts w:cs="Times New Roman"/>
          <w:szCs w:val="28"/>
        </w:rPr>
        <w:t>16</w:t>
      </w:r>
      <w:r>
        <w:rPr>
          <w:rFonts w:cs="Times New Roman"/>
          <w:szCs w:val="28"/>
        </w:rPr>
        <w:t>个林地储备</w:t>
      </w:r>
      <w:proofErr w:type="gramStart"/>
      <w:r>
        <w:rPr>
          <w:rFonts w:cs="Times New Roman"/>
          <w:szCs w:val="28"/>
        </w:rPr>
        <w:t>库固碳增</w:t>
      </w:r>
      <w:proofErr w:type="gramEnd"/>
      <w:r>
        <w:rPr>
          <w:rFonts w:cs="Times New Roman"/>
          <w:szCs w:val="28"/>
        </w:rPr>
        <w:t>汇点。</w:t>
      </w:r>
    </w:p>
    <w:p w14:paraId="516A6E20" w14:textId="77777777" w:rsidR="00E76E3F" w:rsidRDefault="00000000">
      <w:pPr>
        <w:ind w:firstLine="643"/>
        <w:rPr>
          <w:rFonts w:cs="Times New Roman"/>
          <w:szCs w:val="28"/>
        </w:rPr>
      </w:pPr>
      <w:r>
        <w:rPr>
          <w:rFonts w:cs="Times New Roman"/>
          <w:b/>
          <w:bCs/>
          <w:szCs w:val="28"/>
        </w:rPr>
        <w:t>推进全域水系联通。</w:t>
      </w:r>
      <w:r>
        <w:rPr>
          <w:rFonts w:cs="Times New Roman"/>
          <w:szCs w:val="28"/>
        </w:rPr>
        <w:t>加强水系自然连通，梳理和恢复河道水</w:t>
      </w:r>
      <w:r>
        <w:rPr>
          <w:rFonts w:cs="Times New Roman"/>
          <w:szCs w:val="28"/>
        </w:rPr>
        <w:lastRenderedPageBreak/>
        <w:t>面，形</w:t>
      </w:r>
      <w:r w:rsidRPr="00B34BE8">
        <w:rPr>
          <w:rFonts w:ascii="方正仿宋_GBK" w:cs="Times New Roman" w:hint="eastAsia"/>
          <w:szCs w:val="28"/>
        </w:rPr>
        <w:t>成“三横、五纵”的水系格局。以京杭大运河、北塘河、新沟河等骨干水系为框架，以现有河网为基础，完善水系脉络，打通断头</w:t>
      </w:r>
      <w:proofErr w:type="gramStart"/>
      <w:r w:rsidRPr="00B34BE8">
        <w:rPr>
          <w:rFonts w:ascii="方正仿宋_GBK" w:cs="Times New Roman" w:hint="eastAsia"/>
          <w:szCs w:val="28"/>
        </w:rPr>
        <w:t>浜</w:t>
      </w:r>
      <w:proofErr w:type="gramEnd"/>
      <w:r w:rsidRPr="00B34BE8">
        <w:rPr>
          <w:rFonts w:ascii="方正仿宋_GBK" w:cs="Times New Roman" w:hint="eastAsia"/>
          <w:szCs w:val="28"/>
        </w:rPr>
        <w:t>，畅通河网水系，提升引排能力，实现互联互通的总体水系格局。推进以自然岸线为主、多种生态护岸相结合的生态河道修复，打通位于城区、街道、田间、地头、村边的边沟支渠，使江南鱼米之乡的绿轴水系、农田水网“活起来”。优化河道轮</w:t>
      </w:r>
      <w:proofErr w:type="gramStart"/>
      <w:r w:rsidRPr="00B34BE8">
        <w:rPr>
          <w:rFonts w:ascii="方正仿宋_GBK" w:cs="Times New Roman" w:hint="eastAsia"/>
          <w:szCs w:val="28"/>
        </w:rPr>
        <w:t>浚</w:t>
      </w:r>
      <w:proofErr w:type="gramEnd"/>
      <w:r w:rsidRPr="00B34BE8">
        <w:rPr>
          <w:rFonts w:ascii="方正仿宋_GBK" w:cs="Times New Roman" w:hint="eastAsia"/>
          <w:szCs w:val="28"/>
        </w:rPr>
        <w:t>制度，恢复河道自然生态能力。通过打通永武河、草塘</w:t>
      </w:r>
      <w:proofErr w:type="gramStart"/>
      <w:r w:rsidRPr="00B34BE8">
        <w:rPr>
          <w:rFonts w:ascii="方正仿宋_GBK" w:cs="Times New Roman" w:hint="eastAsia"/>
          <w:szCs w:val="28"/>
        </w:rPr>
        <w:t>浜</w:t>
      </w:r>
      <w:proofErr w:type="gramEnd"/>
      <w:r w:rsidRPr="00B34BE8">
        <w:rPr>
          <w:rFonts w:ascii="方正仿宋_GBK" w:cs="Times New Roman" w:hint="eastAsia"/>
          <w:szCs w:val="28"/>
        </w:rPr>
        <w:t>、朝阳河、隆兴浜等河道，联通北塘河郑陆段、黄天荡、芦苇港、草塘</w:t>
      </w:r>
      <w:proofErr w:type="gramStart"/>
      <w:r w:rsidRPr="00B34BE8">
        <w:rPr>
          <w:rFonts w:ascii="方正仿宋_GBK" w:cs="Times New Roman" w:hint="eastAsia"/>
          <w:szCs w:val="28"/>
        </w:rPr>
        <w:t>浜</w:t>
      </w:r>
      <w:proofErr w:type="gramEnd"/>
      <w:r w:rsidRPr="00B34BE8">
        <w:rPr>
          <w:rFonts w:ascii="方正仿宋_GBK" w:cs="Times New Roman" w:hint="eastAsia"/>
          <w:szCs w:val="28"/>
        </w:rPr>
        <w:t>等河流及其支流水系，实施河道清障、岸坡整治、水源涵养和水土保持等措施，促进河流水系水体“活”起来，提高河流水体自净能力。继续强化黄天荡等主导生态服务功能较弱区域生态源的复绿、退耕还湿、生态治理等保护修复工程，打造连片湿地，增强黄天</w:t>
      </w:r>
      <w:proofErr w:type="gramStart"/>
      <w:r w:rsidRPr="00B34BE8">
        <w:rPr>
          <w:rFonts w:ascii="方正仿宋_GBK" w:cs="Times New Roman" w:hint="eastAsia"/>
          <w:szCs w:val="28"/>
        </w:rPr>
        <w:t>荡</w:t>
      </w:r>
      <w:proofErr w:type="gramEnd"/>
      <w:r w:rsidRPr="00B34BE8">
        <w:rPr>
          <w:rFonts w:ascii="方正仿宋_GBK" w:cs="Times New Roman" w:hint="eastAsia"/>
          <w:szCs w:val="28"/>
        </w:rPr>
        <w:t>湿地作为“生态之肺”的</w:t>
      </w:r>
      <w:r>
        <w:rPr>
          <w:rFonts w:cs="Times New Roman"/>
          <w:szCs w:val="28"/>
        </w:rPr>
        <w:t>功能。</w:t>
      </w:r>
    </w:p>
    <w:p w14:paraId="7B0F9ADC" w14:textId="77777777" w:rsidR="00E76E3F" w:rsidRDefault="00000000">
      <w:pPr>
        <w:ind w:firstLine="643"/>
        <w:rPr>
          <w:rFonts w:cs="Times New Roman"/>
          <w:szCs w:val="28"/>
        </w:rPr>
      </w:pPr>
      <w:r>
        <w:rPr>
          <w:rFonts w:cs="Times New Roman"/>
          <w:b/>
          <w:bCs/>
          <w:szCs w:val="28"/>
        </w:rPr>
        <w:t>塑造绿色生活空间。</w:t>
      </w:r>
      <w:r>
        <w:rPr>
          <w:rFonts w:cs="Times New Roman"/>
          <w:szCs w:val="28"/>
        </w:rPr>
        <w:t>统筹生态保护与绿地建设，依托水网、路网及各</w:t>
      </w:r>
      <w:proofErr w:type="gramStart"/>
      <w:r>
        <w:rPr>
          <w:rFonts w:cs="Times New Roman"/>
          <w:szCs w:val="28"/>
        </w:rPr>
        <w:t>类良好</w:t>
      </w:r>
      <w:proofErr w:type="gramEnd"/>
      <w:r>
        <w:rPr>
          <w:rFonts w:cs="Times New Roman"/>
          <w:szCs w:val="28"/>
        </w:rPr>
        <w:t>的生态资源要素，充分利用镇域、城市建成区、居民集中点边角地带和闲置土地、未利用地等，构建布局合理、功能多元、活力多姿的绿色生态空间，营建自然山水与城市景观交相辉映的高品质生态绿地系统，建设新时代美丽宜居城市。</w:t>
      </w:r>
    </w:p>
    <w:p w14:paraId="20B4F6F0" w14:textId="77777777" w:rsidR="00E76E3F" w:rsidRDefault="00000000">
      <w:pPr>
        <w:ind w:firstLine="640"/>
        <w:rPr>
          <w:rFonts w:cs="Times New Roman"/>
          <w:szCs w:val="28"/>
        </w:rPr>
      </w:pPr>
      <w:r>
        <w:rPr>
          <w:rFonts w:cs="Times New Roman"/>
          <w:szCs w:val="28"/>
        </w:rPr>
        <w:t>统筹规划公益林地与防护林建设，积极保障重点公益林地建设。实施国土绿化行动，提高乡土树种和混交林比例，实施中幼龄林抚育和低效林改造。建立绿化养护管</w:t>
      </w:r>
      <w:r w:rsidRPr="00B34BE8">
        <w:rPr>
          <w:rFonts w:ascii="方正仿宋_GBK" w:cs="Times New Roman" w:hint="eastAsia"/>
          <w:szCs w:val="28"/>
        </w:rPr>
        <w:t>理“明考+巡检”体系，积极推动存量空间盘活利用，加强水系林网、道路林网、农田林</w:t>
      </w:r>
      <w:r w:rsidRPr="00B34BE8">
        <w:rPr>
          <w:rFonts w:ascii="方正仿宋_GBK" w:cs="Times New Roman" w:hint="eastAsia"/>
          <w:szCs w:val="28"/>
        </w:rPr>
        <w:lastRenderedPageBreak/>
        <w:t>网、绿地公园、风景林地建设，按照市创建“国家生态园林城市”要求，完善并新建提升一批城市公园，体系化推进口袋公园、小微绿地和林荫路建设，打造“</w:t>
      </w:r>
      <w:r w:rsidRPr="00B34BE8">
        <w:rPr>
          <w:rFonts w:cs="Times New Roman"/>
          <w:szCs w:val="28"/>
        </w:rPr>
        <w:t>10</w:t>
      </w:r>
      <w:r w:rsidRPr="00B34BE8">
        <w:rPr>
          <w:rFonts w:ascii="方正仿宋_GBK" w:cs="Times New Roman" w:hint="eastAsia"/>
          <w:szCs w:val="28"/>
        </w:rPr>
        <w:t>分钟公园绿地服务圈”</w:t>
      </w:r>
      <w:r>
        <w:rPr>
          <w:rFonts w:cs="Times New Roman"/>
          <w:szCs w:val="28"/>
        </w:rPr>
        <w:t>，进一步提高开窗见绿水平。力争每年新改扩建</w:t>
      </w:r>
      <w:r>
        <w:rPr>
          <w:rFonts w:cs="Times New Roman"/>
          <w:szCs w:val="28"/>
        </w:rPr>
        <w:t>10</w:t>
      </w:r>
      <w:r>
        <w:rPr>
          <w:rFonts w:cs="Times New Roman"/>
          <w:szCs w:val="28"/>
        </w:rPr>
        <w:t>公顷公园绿地、新建</w:t>
      </w:r>
      <w:r>
        <w:rPr>
          <w:rFonts w:cs="Times New Roman"/>
          <w:szCs w:val="28"/>
        </w:rPr>
        <w:t>4</w:t>
      </w:r>
      <w:r>
        <w:rPr>
          <w:rFonts w:cs="Times New Roman"/>
          <w:szCs w:val="28"/>
        </w:rPr>
        <w:t>处口袋公园、打造</w:t>
      </w:r>
      <w:r>
        <w:rPr>
          <w:rFonts w:cs="Times New Roman"/>
          <w:szCs w:val="28"/>
        </w:rPr>
        <w:t>3</w:t>
      </w:r>
      <w:r>
        <w:rPr>
          <w:rFonts w:cs="Times New Roman"/>
          <w:szCs w:val="28"/>
        </w:rPr>
        <w:t>条绿化景观路。推广实施城市立体绿化，</w:t>
      </w:r>
      <w:r w:rsidRPr="00B34BE8">
        <w:rPr>
          <w:rFonts w:ascii="方正仿宋_GBK" w:cs="Times New Roman" w:hint="eastAsia"/>
          <w:szCs w:val="28"/>
        </w:rPr>
        <w:t>建设“乐享园林”活</w:t>
      </w:r>
      <w:r>
        <w:rPr>
          <w:rFonts w:cs="Times New Roman"/>
          <w:szCs w:val="28"/>
        </w:rPr>
        <w:t>力空间。依托公园举办各</w:t>
      </w:r>
      <w:proofErr w:type="gramStart"/>
      <w:r>
        <w:rPr>
          <w:rFonts w:cs="Times New Roman"/>
          <w:szCs w:val="28"/>
        </w:rPr>
        <w:t>类园事花事</w:t>
      </w:r>
      <w:proofErr w:type="gramEnd"/>
      <w:r>
        <w:rPr>
          <w:rFonts w:cs="Times New Roman"/>
          <w:szCs w:val="28"/>
        </w:rPr>
        <w:t>活动，推出更多开放共享绿地。重点推进舜山、黄天荡等郊野公园建设。加快推进翠竹、北环等人口密集的老城区重点地区绿道建设，结合社区生活圈建设对现有城市道路进行微改造，提供慢行独立路权。到</w:t>
      </w:r>
      <w:r>
        <w:rPr>
          <w:rFonts w:cs="Times New Roman"/>
          <w:szCs w:val="28"/>
        </w:rPr>
        <w:t>2025</w:t>
      </w:r>
      <w:r>
        <w:rPr>
          <w:rFonts w:cs="Times New Roman"/>
          <w:szCs w:val="28"/>
        </w:rPr>
        <w:t>年，成功创建国家生态园林城市，绿化覆盖率达到</w:t>
      </w:r>
      <w:r>
        <w:rPr>
          <w:rFonts w:cs="Times New Roman"/>
          <w:szCs w:val="28"/>
        </w:rPr>
        <w:t>43%</w:t>
      </w:r>
      <w:r>
        <w:rPr>
          <w:rFonts w:cs="Times New Roman"/>
          <w:szCs w:val="28"/>
        </w:rPr>
        <w:t>，人均公园绿地面积达到</w:t>
      </w:r>
      <w:r>
        <w:rPr>
          <w:rFonts w:cs="Times New Roman"/>
          <w:szCs w:val="28"/>
        </w:rPr>
        <w:t>14.8m</w:t>
      </w:r>
      <w:r>
        <w:rPr>
          <w:rFonts w:cs="Times New Roman"/>
          <w:szCs w:val="28"/>
          <w:vertAlign w:val="superscript"/>
        </w:rPr>
        <w:t>2</w:t>
      </w:r>
      <w:r>
        <w:rPr>
          <w:rFonts w:cs="Times New Roman"/>
          <w:szCs w:val="28"/>
        </w:rPr>
        <w:t>，公园绿地服务半径覆盖率</w:t>
      </w:r>
      <w:r>
        <w:rPr>
          <w:rFonts w:cs="Times New Roman"/>
          <w:szCs w:val="28"/>
        </w:rPr>
        <w:t>90%</w:t>
      </w:r>
      <w:r>
        <w:rPr>
          <w:rFonts w:cs="Times New Roman"/>
          <w:szCs w:val="28"/>
        </w:rPr>
        <w:t>。</w:t>
      </w:r>
    </w:p>
    <w:p w14:paraId="59722955" w14:textId="77777777" w:rsidR="00E76E3F" w:rsidRDefault="00000000">
      <w:pPr>
        <w:ind w:firstLine="643"/>
        <w:rPr>
          <w:rFonts w:cs="Times New Roman"/>
          <w:szCs w:val="28"/>
        </w:rPr>
      </w:pPr>
      <w:r>
        <w:rPr>
          <w:rFonts w:cs="Times New Roman"/>
          <w:b/>
          <w:bCs/>
          <w:szCs w:val="28"/>
        </w:rPr>
        <w:t>推进生态安全缓冲区建设。</w:t>
      </w:r>
      <w:r>
        <w:rPr>
          <w:rFonts w:cs="Times New Roman"/>
          <w:szCs w:val="28"/>
        </w:rPr>
        <w:t>坚持系统化思维，围绕大运河、北塘河、新沟河等敏感水体，结合青洋桥等考核断面所在汇水区，建设北塘河生态缓冲带试点，开展横塘浜、翠竹新村内河生态修复，切实发挥生态安全缓冲区消纳、降解和净化环境污染，抵御、缓解和降低生态影响的作用。推进郑陆污水处理厂尾水生态缓冲区建设及尾水资源化利用，完成郑陆污水处理厂污水缓冲区建设。</w:t>
      </w:r>
    </w:p>
    <w:p w14:paraId="0BA87B0C" w14:textId="77777777" w:rsidR="00E76E3F" w:rsidRDefault="00000000">
      <w:pPr>
        <w:spacing w:line="580" w:lineRule="exact"/>
        <w:ind w:firstLine="643"/>
        <w:rPr>
          <w:rFonts w:cs="Times New Roman"/>
          <w:szCs w:val="28"/>
        </w:rPr>
      </w:pPr>
      <w:r>
        <w:rPr>
          <w:rFonts w:cs="Times New Roman"/>
          <w:b/>
          <w:bCs/>
          <w:szCs w:val="28"/>
        </w:rPr>
        <w:t>打造美丽生态河道。</w:t>
      </w:r>
      <w:r>
        <w:rPr>
          <w:rFonts w:cs="Times New Roman"/>
          <w:szCs w:val="28"/>
        </w:rPr>
        <w:t>以打造生态河道为重点，统筹水岸绿草、人文景观等系统治理，根据河道不同功能定位，坚持规划引领，科学编制方案，实施综合治理，把清淤疏浚、水洗畅通、提高引</w:t>
      </w:r>
      <w:proofErr w:type="gramStart"/>
      <w:r>
        <w:rPr>
          <w:rFonts w:cs="Times New Roman"/>
          <w:szCs w:val="28"/>
        </w:rPr>
        <w:t>排能力</w:t>
      </w:r>
      <w:proofErr w:type="gramEnd"/>
      <w:r>
        <w:rPr>
          <w:rFonts w:cs="Times New Roman"/>
          <w:szCs w:val="28"/>
        </w:rPr>
        <w:t>与整治环境、改善水质、造林绿化等有机结合，形成河畅</w:t>
      </w:r>
      <w:r>
        <w:rPr>
          <w:rFonts w:cs="Times New Roman"/>
          <w:szCs w:val="28"/>
        </w:rPr>
        <w:lastRenderedPageBreak/>
        <w:t>水清、岸绿景美的优美水环境。细化制定幸福河湖建设方案，动态建立年度任务清单。</w:t>
      </w:r>
      <w:r>
        <w:rPr>
          <w:rFonts w:cs="Times New Roman"/>
          <w:szCs w:val="28"/>
        </w:rPr>
        <w:t>2025</w:t>
      </w:r>
      <w:r>
        <w:rPr>
          <w:rFonts w:cs="Times New Roman"/>
          <w:szCs w:val="28"/>
        </w:rPr>
        <w:t>年建成区河道基本完成区级幸福河湖建设，</w:t>
      </w:r>
      <w:r>
        <w:rPr>
          <w:rFonts w:cs="Times New Roman"/>
          <w:szCs w:val="28"/>
        </w:rPr>
        <w:t>50%</w:t>
      </w:r>
      <w:r>
        <w:rPr>
          <w:rFonts w:cs="Times New Roman"/>
          <w:szCs w:val="28"/>
        </w:rPr>
        <w:t>的县乡级农村河道完成区级幸福河湖建设，全区累计完成芦蒲港、丰收河等</w:t>
      </w:r>
      <w:r>
        <w:rPr>
          <w:rFonts w:cs="Times New Roman"/>
          <w:szCs w:val="28"/>
        </w:rPr>
        <w:t>9</w:t>
      </w:r>
      <w:r>
        <w:rPr>
          <w:rFonts w:cs="Times New Roman"/>
          <w:szCs w:val="28"/>
        </w:rPr>
        <w:t>条生态河道建设。到</w:t>
      </w:r>
      <w:r>
        <w:rPr>
          <w:rFonts w:cs="Times New Roman"/>
          <w:szCs w:val="28"/>
        </w:rPr>
        <w:t>2030</w:t>
      </w:r>
      <w:r>
        <w:rPr>
          <w:rFonts w:cs="Times New Roman"/>
          <w:szCs w:val="28"/>
        </w:rPr>
        <w:t>年，列入《江苏省骨干河道名录》的</w:t>
      </w:r>
      <w:r>
        <w:rPr>
          <w:rFonts w:cs="Times New Roman"/>
          <w:szCs w:val="28"/>
        </w:rPr>
        <w:t>9</w:t>
      </w:r>
      <w:r>
        <w:rPr>
          <w:rFonts w:cs="Times New Roman"/>
          <w:szCs w:val="28"/>
        </w:rPr>
        <w:t>条骨干河道和</w:t>
      </w:r>
      <w:r>
        <w:rPr>
          <w:rFonts w:cs="Times New Roman"/>
          <w:szCs w:val="28"/>
        </w:rPr>
        <w:t>70%</w:t>
      </w:r>
      <w:r>
        <w:rPr>
          <w:rFonts w:cs="Times New Roman"/>
          <w:szCs w:val="28"/>
        </w:rPr>
        <w:t>的县乡级农村河道基本完成区级幸福河湖建设。</w:t>
      </w:r>
    </w:p>
    <w:p w14:paraId="598534AE" w14:textId="77777777" w:rsidR="00E76E3F" w:rsidRDefault="00000000">
      <w:pPr>
        <w:spacing w:line="580" w:lineRule="exact"/>
        <w:ind w:firstLine="643"/>
        <w:rPr>
          <w:rFonts w:cs="Times New Roman"/>
          <w:szCs w:val="28"/>
        </w:rPr>
      </w:pPr>
      <w:r>
        <w:rPr>
          <w:rFonts w:cs="Times New Roman"/>
          <w:b/>
          <w:bCs/>
          <w:szCs w:val="28"/>
        </w:rPr>
        <w:t>推进区域废弃工矿用地生态修复。</w:t>
      </w:r>
      <w:proofErr w:type="gramStart"/>
      <w:r>
        <w:rPr>
          <w:rFonts w:cs="Times New Roman"/>
          <w:szCs w:val="28"/>
        </w:rPr>
        <w:t>对舜过山</w:t>
      </w:r>
      <w:proofErr w:type="gramEnd"/>
      <w:r>
        <w:rPr>
          <w:rFonts w:cs="Times New Roman"/>
          <w:szCs w:val="28"/>
        </w:rPr>
        <w:t>周边区域历史遗留工矿废弃地及存在地质灾害隐患、水土流失突出、水源涵养能力不足的区域，开展植被绿化造林，提高区域植被覆盖度。加强地质灾害敏感点土地平整、边坡治理等工作，加快林草植被恢复。</w:t>
      </w:r>
      <w:proofErr w:type="gramStart"/>
      <w:r>
        <w:rPr>
          <w:rFonts w:cs="Times New Roman"/>
          <w:szCs w:val="28"/>
        </w:rPr>
        <w:t>加大舜过山</w:t>
      </w:r>
      <w:proofErr w:type="gramEnd"/>
      <w:r>
        <w:rPr>
          <w:rFonts w:cs="Times New Roman"/>
          <w:szCs w:val="28"/>
        </w:rPr>
        <w:t>、石堰山、鹤山生态保育，推进退化林修复、低质低效林改造，改善林种多样性，提高混交林比例，提高森林的异质性，改善林种多样性，提高混交林比例，提高森林的异质性，引</w:t>
      </w:r>
      <w:r>
        <w:rPr>
          <w:rFonts w:cs="Times New Roman"/>
          <w:spacing w:val="-6"/>
          <w:szCs w:val="28"/>
        </w:rPr>
        <w:t>导森林往天然化方向发展，为野生动物创造更多的取食和栖息环境。</w:t>
      </w:r>
      <w:r>
        <w:rPr>
          <w:rFonts w:cs="Times New Roman"/>
          <w:spacing w:val="-6"/>
          <w:szCs w:val="28"/>
        </w:rPr>
        <w:t xml:space="preserve"> </w:t>
      </w:r>
    </w:p>
    <w:p w14:paraId="6642CF53" w14:textId="77777777" w:rsidR="00E76E3F" w:rsidRDefault="00000000">
      <w:pPr>
        <w:spacing w:line="580" w:lineRule="exact"/>
        <w:ind w:firstLine="643"/>
        <w:rPr>
          <w:rFonts w:cs="Times New Roman"/>
          <w:szCs w:val="28"/>
        </w:rPr>
      </w:pPr>
      <w:r>
        <w:rPr>
          <w:rFonts w:cs="Times New Roman"/>
          <w:b/>
          <w:bCs/>
          <w:szCs w:val="28"/>
        </w:rPr>
        <w:t>夯实生物多样性保护基础。</w:t>
      </w:r>
      <w:r>
        <w:rPr>
          <w:rFonts w:cs="Times New Roman"/>
          <w:szCs w:val="28"/>
        </w:rPr>
        <w:t>构建以生态源地为核心，生物廊道等为辐射的生物多样性保护网络，为野生动植物栖息和繁衍提供良好的保护体系和生存环境，使区域珍稀物种得到有效保护。加强野生动植物资源管理，配合市级完成对列入国家、省、市级重点保护名录中的野生动植物全面开展本底资源调查与编目修订工作。推动《常州市水生态环境保护条例》在全区得到有效实施，配合市级部门初步建立水生生物多样性监测网络体系，重点</w:t>
      </w:r>
      <w:r>
        <w:rPr>
          <w:rFonts w:cs="Times New Roman"/>
          <w:szCs w:val="28"/>
        </w:rPr>
        <w:lastRenderedPageBreak/>
        <w:t>补齐水生生物</w:t>
      </w:r>
      <w:r>
        <w:rPr>
          <w:rFonts w:cs="Times New Roman"/>
          <w:szCs w:val="28"/>
        </w:rPr>
        <w:t>eDNA</w:t>
      </w:r>
      <w:r>
        <w:rPr>
          <w:rFonts w:cs="Times New Roman"/>
          <w:szCs w:val="28"/>
        </w:rPr>
        <w:t>监测能力，保证特有性或指示性水生物种种类和数量不降低。依据全市生物多样性监测布点规划，</w:t>
      </w:r>
      <w:proofErr w:type="gramStart"/>
      <w:r>
        <w:rPr>
          <w:rFonts w:cs="Times New Roman"/>
          <w:szCs w:val="28"/>
        </w:rPr>
        <w:t>构建天</w:t>
      </w:r>
      <w:proofErr w:type="gramEnd"/>
      <w:r>
        <w:rPr>
          <w:rFonts w:cs="Times New Roman"/>
          <w:szCs w:val="28"/>
        </w:rPr>
        <w:t>宁区生物多样性观测网络，</w:t>
      </w:r>
      <w:proofErr w:type="gramStart"/>
      <w:r>
        <w:rPr>
          <w:rFonts w:cs="Times New Roman"/>
          <w:szCs w:val="28"/>
        </w:rPr>
        <w:t>开展舜过山</w:t>
      </w:r>
      <w:proofErr w:type="gramEnd"/>
      <w:r>
        <w:rPr>
          <w:rFonts w:cs="Times New Roman"/>
          <w:szCs w:val="28"/>
        </w:rPr>
        <w:t>生物多样性本底调查与监测工程，稳步提升全区生物多样性观测能力。</w:t>
      </w:r>
    </w:p>
    <w:p w14:paraId="2C18945F" w14:textId="77777777" w:rsidR="00E76E3F" w:rsidRDefault="00000000">
      <w:pPr>
        <w:ind w:firstLine="643"/>
        <w:rPr>
          <w:rFonts w:cs="Times New Roman"/>
          <w:szCs w:val="28"/>
        </w:rPr>
      </w:pPr>
      <w:r>
        <w:rPr>
          <w:rFonts w:cs="Times New Roman"/>
          <w:b/>
          <w:bCs/>
          <w:szCs w:val="28"/>
        </w:rPr>
        <w:t>严防外来有害物种入侵。</w:t>
      </w:r>
      <w:r>
        <w:rPr>
          <w:rFonts w:cs="Times New Roman"/>
          <w:szCs w:val="28"/>
        </w:rPr>
        <w:t>全面开展摸底调查，完成天宁区森林、湿地生态系统外来入侵物种普查。掌握全区外来有害入侵物种类型、数量及分布情况，科学合理评估外来有害入侵物种发生发展规律和风险等级。加强外来有害物种入侵监测预警体系建设，制定外来有害入侵物种预警方案，及时发现，及时除治，防止检疫性和危险性有害生物的传播蔓延，确保生态系统安全。持续开展植物疫情阻截带建设和重大植物疫情防控，有效阻截外来农业有害生物入侵和加拿大一枝黄花扩散蔓延。加强生物安全科普宣传，培养全民预防生物入侵意识。</w:t>
      </w:r>
      <w:r>
        <w:rPr>
          <w:rFonts w:cs="Times New Roman"/>
          <w:szCs w:val="28"/>
        </w:rPr>
        <w:t xml:space="preserve">   </w:t>
      </w:r>
    </w:p>
    <w:p w14:paraId="4600C598" w14:textId="77777777" w:rsidR="00E76E3F" w:rsidRDefault="00000000">
      <w:pPr>
        <w:pStyle w:val="3"/>
        <w:ind w:firstLine="640"/>
        <w:rPr>
          <w:rFonts w:eastAsia="方正黑体_GBK" w:cs="Times New Roman"/>
        </w:rPr>
      </w:pPr>
      <w:bookmarkStart w:id="99" w:name="_Toc170138246"/>
      <w:bookmarkStart w:id="100" w:name="_Toc183081596"/>
      <w:bookmarkStart w:id="101" w:name="_Toc186215823"/>
      <w:bookmarkStart w:id="102" w:name="_Toc182843500"/>
      <w:r>
        <w:rPr>
          <w:rFonts w:eastAsia="方正黑体_GBK" w:cs="Times New Roman"/>
        </w:rPr>
        <w:t>七、严把环境风险防控质量关</w:t>
      </w:r>
      <w:bookmarkEnd w:id="99"/>
      <w:bookmarkEnd w:id="100"/>
      <w:bookmarkEnd w:id="101"/>
      <w:bookmarkEnd w:id="102"/>
    </w:p>
    <w:p w14:paraId="26A94431" w14:textId="77777777" w:rsidR="00E76E3F" w:rsidRDefault="00000000">
      <w:pPr>
        <w:spacing w:line="550" w:lineRule="exact"/>
        <w:ind w:firstLine="640"/>
        <w:rPr>
          <w:rFonts w:eastAsia="方正楷体_GBK" w:cs="Times New Roman"/>
          <w:szCs w:val="28"/>
        </w:rPr>
      </w:pPr>
      <w:r>
        <w:rPr>
          <w:rFonts w:eastAsia="方正楷体_GBK" w:cs="Times New Roman"/>
          <w:szCs w:val="28"/>
        </w:rPr>
        <w:t>（一）持续提升危险废物风险防范能力</w:t>
      </w:r>
    </w:p>
    <w:p w14:paraId="46A9DBD3" w14:textId="77777777" w:rsidR="00E76E3F" w:rsidRDefault="00000000">
      <w:pPr>
        <w:ind w:firstLine="643"/>
        <w:rPr>
          <w:rFonts w:cs="Times New Roman"/>
          <w:szCs w:val="28"/>
        </w:rPr>
      </w:pPr>
      <w:r>
        <w:rPr>
          <w:rFonts w:cs="Times New Roman"/>
          <w:b/>
          <w:bCs/>
          <w:szCs w:val="28"/>
        </w:rPr>
        <w:t>强化危险废物源头减量。</w:t>
      </w:r>
      <w:r>
        <w:rPr>
          <w:rFonts w:cs="Times New Roman"/>
          <w:szCs w:val="28"/>
        </w:rPr>
        <w:t>从项目准入、淘汰落后、技改升级等途径，减少危险废物产生量。强化危险废物申报和台账管理，要求危险废物产生单位明确减少危险废物产生量和危害性的措施以及危险废物贮存、利用处置措施。推动清洁生产，危险废物经营单位和年产生量</w:t>
      </w:r>
      <w:r>
        <w:rPr>
          <w:rFonts w:cs="Times New Roman"/>
          <w:szCs w:val="28"/>
        </w:rPr>
        <w:t>100</w:t>
      </w:r>
      <w:r>
        <w:rPr>
          <w:rFonts w:cs="Times New Roman"/>
          <w:szCs w:val="28"/>
        </w:rPr>
        <w:t>吨以上的危险废物产生单位开展强制性清洁生产审核，鼓励更多企业自愿开展清洁生产审核支持研发、推广减少工业危险废物产生量和降低工业危险废物危害性的生</w:t>
      </w:r>
      <w:r>
        <w:rPr>
          <w:rFonts w:cs="Times New Roman"/>
          <w:szCs w:val="28"/>
        </w:rPr>
        <w:lastRenderedPageBreak/>
        <w:t>产工艺和设备。</w:t>
      </w:r>
    </w:p>
    <w:p w14:paraId="7D630730" w14:textId="77777777" w:rsidR="00E76E3F" w:rsidRDefault="00000000">
      <w:pPr>
        <w:ind w:firstLine="643"/>
        <w:rPr>
          <w:rFonts w:cs="Times New Roman"/>
          <w:szCs w:val="28"/>
        </w:rPr>
      </w:pPr>
      <w:r>
        <w:rPr>
          <w:rFonts w:cs="Times New Roman"/>
          <w:b/>
          <w:bCs/>
          <w:szCs w:val="28"/>
        </w:rPr>
        <w:t>强化危险废物全过程环境监管。</w:t>
      </w:r>
      <w:r>
        <w:rPr>
          <w:rFonts w:cs="Times New Roman"/>
          <w:szCs w:val="28"/>
        </w:rPr>
        <w:t>深入推进危险废物规范化环境管理和专项整治，加强危险废物环境执法检查，严厉打击非法排放、倾倒、收集、贮存、转移、利用、处置危险废物等环境违法犯罪行为。强化固体废物环境管理培训，依托条件较好的危险废物产生单位、危险废物经营单位建设培训实习基地。加强固体废物专业机构及人才队伍建设，组建固体废物环境管理专家团队，强化重点难点问题的技术支撑。探索在重点监管单位的重点环节和关键节点推行应用视频监控、电子标签等集成智能监控手段，实现对危险废物全过程跟踪管理。规划期间，危险废物处置率稳定保持</w:t>
      </w:r>
      <w:r>
        <w:rPr>
          <w:rFonts w:cs="Times New Roman"/>
          <w:szCs w:val="28"/>
        </w:rPr>
        <w:t>100%</w:t>
      </w:r>
      <w:r>
        <w:rPr>
          <w:rFonts w:cs="Times New Roman"/>
          <w:szCs w:val="28"/>
        </w:rPr>
        <w:t>。</w:t>
      </w:r>
    </w:p>
    <w:p w14:paraId="5B17BEF6" w14:textId="77777777" w:rsidR="00E76E3F" w:rsidRDefault="00000000">
      <w:pPr>
        <w:spacing w:line="550" w:lineRule="exact"/>
        <w:ind w:firstLine="640"/>
        <w:rPr>
          <w:rFonts w:eastAsia="方正楷体_GBK" w:cs="Times New Roman"/>
          <w:szCs w:val="28"/>
        </w:rPr>
      </w:pPr>
      <w:r>
        <w:rPr>
          <w:rFonts w:eastAsia="方正楷体_GBK" w:cs="Times New Roman"/>
          <w:szCs w:val="28"/>
        </w:rPr>
        <w:t>（二）严控重点领域环境风险</w:t>
      </w:r>
    </w:p>
    <w:p w14:paraId="3905CD64" w14:textId="77777777" w:rsidR="00E76E3F" w:rsidRDefault="00000000">
      <w:pPr>
        <w:ind w:firstLine="643"/>
        <w:rPr>
          <w:rFonts w:cs="Times New Roman"/>
          <w:szCs w:val="28"/>
        </w:rPr>
      </w:pPr>
      <w:r>
        <w:rPr>
          <w:rFonts w:cs="Times New Roman"/>
          <w:b/>
          <w:bCs/>
          <w:szCs w:val="28"/>
        </w:rPr>
        <w:t>加强重金属污染物排放管理。</w:t>
      </w:r>
      <w:proofErr w:type="gramStart"/>
      <w:r>
        <w:rPr>
          <w:rFonts w:cs="Times New Roman"/>
          <w:szCs w:val="28"/>
        </w:rPr>
        <w:t>完善全</w:t>
      </w:r>
      <w:proofErr w:type="gramEnd"/>
      <w:r>
        <w:rPr>
          <w:rFonts w:cs="Times New Roman"/>
          <w:szCs w:val="28"/>
        </w:rPr>
        <w:t>口径清单动态调整机制，梳理排查以重点行业企业为主的工业园区，建立涉重金属工业园区清单，及时增补新、改、扩建企业信息和漏报企业信息，动态</w:t>
      </w:r>
      <w:proofErr w:type="gramStart"/>
      <w:r>
        <w:rPr>
          <w:rFonts w:cs="Times New Roman"/>
          <w:szCs w:val="28"/>
        </w:rPr>
        <w:t>更新全</w:t>
      </w:r>
      <w:proofErr w:type="gramEnd"/>
      <w:r>
        <w:rPr>
          <w:rFonts w:cs="Times New Roman"/>
          <w:szCs w:val="28"/>
        </w:rPr>
        <w:t>口径清单，依法将重点行业企业纳入重点排污单位名录。到</w:t>
      </w:r>
      <w:r>
        <w:rPr>
          <w:rFonts w:cs="Times New Roman"/>
          <w:szCs w:val="28"/>
        </w:rPr>
        <w:t>2030</w:t>
      </w:r>
      <w:r>
        <w:rPr>
          <w:rFonts w:cs="Times New Roman"/>
          <w:szCs w:val="28"/>
        </w:rPr>
        <w:t>年，全区重点行业绿色发展水平较快提升，重金属环境管理能力进一步增强。</w:t>
      </w:r>
    </w:p>
    <w:p w14:paraId="2EA54FFE" w14:textId="77777777" w:rsidR="00E76E3F" w:rsidRDefault="00000000">
      <w:pPr>
        <w:ind w:firstLine="643"/>
        <w:rPr>
          <w:rFonts w:cs="Times New Roman"/>
          <w:szCs w:val="28"/>
        </w:rPr>
      </w:pPr>
      <w:r>
        <w:rPr>
          <w:rFonts w:cs="Times New Roman"/>
          <w:b/>
          <w:bCs/>
          <w:szCs w:val="28"/>
        </w:rPr>
        <w:t>加强</w:t>
      </w:r>
      <w:proofErr w:type="gramStart"/>
      <w:r>
        <w:rPr>
          <w:rFonts w:cs="Times New Roman"/>
          <w:b/>
          <w:bCs/>
          <w:szCs w:val="28"/>
        </w:rPr>
        <w:t>重金属污染物减排</w:t>
      </w:r>
      <w:proofErr w:type="gramEnd"/>
      <w:r>
        <w:rPr>
          <w:rFonts w:cs="Times New Roman"/>
          <w:b/>
          <w:bCs/>
          <w:szCs w:val="28"/>
        </w:rPr>
        <w:t>分类管理。</w:t>
      </w:r>
      <w:r>
        <w:rPr>
          <w:rFonts w:cs="Times New Roman"/>
          <w:szCs w:val="28"/>
        </w:rPr>
        <w:t>进一步摸排企业情况，挖掘减排潜力，以结构调整、升级改造和深度治理为主要手段，将减排目标任务落实到具体企业，推动实施一批重金属减排工程，持续减少重金属污染物排放。</w:t>
      </w:r>
    </w:p>
    <w:p w14:paraId="16FA94E0" w14:textId="77777777" w:rsidR="00E76E3F" w:rsidRDefault="00000000">
      <w:pPr>
        <w:ind w:firstLine="643"/>
        <w:rPr>
          <w:rFonts w:cs="Times New Roman"/>
          <w:szCs w:val="28"/>
        </w:rPr>
      </w:pPr>
      <w:r>
        <w:rPr>
          <w:rFonts w:cs="Times New Roman"/>
          <w:b/>
          <w:bCs/>
          <w:szCs w:val="28"/>
        </w:rPr>
        <w:lastRenderedPageBreak/>
        <w:t>推行企业重金属污染物排放总量控制制度。</w:t>
      </w:r>
      <w:r>
        <w:rPr>
          <w:rFonts w:cs="Times New Roman"/>
          <w:szCs w:val="28"/>
        </w:rPr>
        <w:t>依法将重点行业企业纳入排污许可管理。对于实施排污许可重点管理的企业，排污许可证应当明确重金属污染物排放种类、许可排放浓度、许可排放量等。到</w:t>
      </w:r>
      <w:r>
        <w:rPr>
          <w:rFonts w:cs="Times New Roman"/>
          <w:szCs w:val="28"/>
        </w:rPr>
        <w:t>2025</w:t>
      </w:r>
      <w:r>
        <w:rPr>
          <w:rFonts w:cs="Times New Roman"/>
          <w:szCs w:val="28"/>
        </w:rPr>
        <w:t>年，企业排污许可证环境管理台账、自行监测和执行报告数据基本实现完整、可信，有效支撑重点行业企业排放量管理。</w:t>
      </w:r>
    </w:p>
    <w:p w14:paraId="262E016F" w14:textId="77777777" w:rsidR="00E76E3F" w:rsidRDefault="00000000">
      <w:pPr>
        <w:ind w:firstLine="643"/>
        <w:rPr>
          <w:rFonts w:cs="Times New Roman"/>
          <w:szCs w:val="28"/>
        </w:rPr>
      </w:pPr>
      <w:r>
        <w:rPr>
          <w:rFonts w:cs="Times New Roman"/>
          <w:b/>
          <w:bCs/>
          <w:szCs w:val="28"/>
        </w:rPr>
        <w:t>严格涉重金属项目准入。</w:t>
      </w:r>
      <w:r>
        <w:rPr>
          <w:rFonts w:cs="Times New Roman"/>
          <w:szCs w:val="28"/>
        </w:rPr>
        <w:t>将重金属污染治理与水、大气和土壤污染防治紧密融合，开展重金属重点防控区专项整治，</w:t>
      </w:r>
      <w:proofErr w:type="gramStart"/>
      <w:r>
        <w:rPr>
          <w:rFonts w:cs="Times New Roman"/>
          <w:szCs w:val="28"/>
        </w:rPr>
        <w:t>构建全</w:t>
      </w:r>
      <w:proofErr w:type="gramEnd"/>
      <w:r>
        <w:rPr>
          <w:rFonts w:cs="Times New Roman"/>
          <w:szCs w:val="28"/>
        </w:rPr>
        <w:t>过程风险防控的重金属环境管理体系。全面</w:t>
      </w:r>
      <w:proofErr w:type="gramStart"/>
      <w:r>
        <w:rPr>
          <w:rFonts w:cs="Times New Roman"/>
          <w:szCs w:val="28"/>
        </w:rPr>
        <w:t>完成涉重企业</w:t>
      </w:r>
      <w:proofErr w:type="gramEnd"/>
      <w:r>
        <w:rPr>
          <w:rFonts w:cs="Times New Roman"/>
          <w:szCs w:val="28"/>
        </w:rPr>
        <w:t>清洁化改造，规范危险废物收集、贮存和处置。以排放重金属、危险废物、持久性有机污染物和使用重点环境管理危险化学品的污染源为重点，逐</w:t>
      </w:r>
      <w:r>
        <w:rPr>
          <w:rFonts w:cs="Times New Roman"/>
          <w:spacing w:val="-6"/>
          <w:szCs w:val="28"/>
        </w:rPr>
        <w:t>步开展重点风险源环境和健康风险评估，从源头上降低生态环境风险。</w:t>
      </w:r>
    </w:p>
    <w:p w14:paraId="4DF9D1AB" w14:textId="77777777" w:rsidR="00E76E3F" w:rsidRDefault="00000000">
      <w:pPr>
        <w:ind w:firstLine="643"/>
        <w:rPr>
          <w:rFonts w:cs="Times New Roman"/>
          <w:szCs w:val="28"/>
        </w:rPr>
      </w:pPr>
      <w:r>
        <w:rPr>
          <w:rFonts w:cs="Times New Roman"/>
          <w:b/>
          <w:bCs/>
          <w:szCs w:val="28"/>
        </w:rPr>
        <w:t>防范危险化学品环境风险。</w:t>
      </w:r>
      <w:r>
        <w:rPr>
          <w:rFonts w:cs="Times New Roman"/>
          <w:szCs w:val="28"/>
        </w:rPr>
        <w:t>根据国家公布的优先控制化学品名录，对高风险化学品生产、使用进行严格限制并逐步淘汰替代。加强危险化学品生产、储运过程的风险监管，对剧毒化学品流向加强监督检查并严格执行危险化学品运输车辆的检验、检查规定和运输线路审批规定，对危险化学品道路运输安全实施监督。加强化学品、易燃易爆品及持久性有机污染物环境风险管控，完善并落实危险化学品环境管理制度，建立健全化工监测点企业、</w:t>
      </w:r>
      <w:proofErr w:type="gramStart"/>
      <w:r>
        <w:rPr>
          <w:rFonts w:cs="Times New Roman"/>
          <w:szCs w:val="28"/>
        </w:rPr>
        <w:t>危化品储区环境</w:t>
      </w:r>
      <w:proofErr w:type="gramEnd"/>
      <w:r>
        <w:rPr>
          <w:rFonts w:cs="Times New Roman"/>
          <w:szCs w:val="28"/>
        </w:rPr>
        <w:t>应急监测预警体系。</w:t>
      </w:r>
    </w:p>
    <w:p w14:paraId="03ED7EDE" w14:textId="77777777" w:rsidR="00E76E3F" w:rsidRDefault="00000000">
      <w:pPr>
        <w:ind w:firstLine="643"/>
        <w:rPr>
          <w:rFonts w:cs="Times New Roman"/>
          <w:szCs w:val="28"/>
        </w:rPr>
      </w:pPr>
      <w:r>
        <w:rPr>
          <w:rFonts w:cs="Times New Roman"/>
          <w:b/>
          <w:bCs/>
          <w:szCs w:val="28"/>
        </w:rPr>
        <w:t>加强新污染物环境风险管控。</w:t>
      </w:r>
      <w:r>
        <w:rPr>
          <w:rFonts w:cs="Times New Roman"/>
          <w:szCs w:val="28"/>
        </w:rPr>
        <w:t>开展全区新污染物治理研究，</w:t>
      </w:r>
      <w:r>
        <w:rPr>
          <w:rFonts w:cs="Times New Roman"/>
          <w:szCs w:val="28"/>
        </w:rPr>
        <w:lastRenderedPageBreak/>
        <w:t>明确新污染物管控的优先排序和分类施策方案。强化风险源的风险监管，对涂料、纺织印染、橡胶、医药等行业可能产生的新型污染物进行排查，完善名录管理，评估并逐渐增加新管</w:t>
      </w:r>
      <w:proofErr w:type="gramStart"/>
      <w:r>
        <w:rPr>
          <w:rFonts w:cs="Times New Roman"/>
          <w:szCs w:val="28"/>
        </w:rPr>
        <w:t>控重点</w:t>
      </w:r>
      <w:proofErr w:type="gramEnd"/>
      <w:r>
        <w:rPr>
          <w:rFonts w:cs="Times New Roman"/>
          <w:szCs w:val="28"/>
        </w:rPr>
        <w:t>污染物名单。以内分泌干扰物、抗生素、</w:t>
      </w:r>
      <w:proofErr w:type="gramStart"/>
      <w:r>
        <w:rPr>
          <w:rFonts w:cs="Times New Roman"/>
          <w:szCs w:val="28"/>
        </w:rPr>
        <w:t>全氟化合物</w:t>
      </w:r>
      <w:proofErr w:type="gramEnd"/>
      <w:r>
        <w:rPr>
          <w:rFonts w:cs="Times New Roman"/>
          <w:szCs w:val="28"/>
        </w:rPr>
        <w:t>等有毒有害化学物质为调查对象，探索开展有毒有害化学物质环境调查监测和环境风险评估。有序开展新型污染物与常规污染物协同控制，提升新型污染物风险防范能力。</w:t>
      </w:r>
      <w:r>
        <w:rPr>
          <w:rFonts w:cs="Times New Roman"/>
          <w:szCs w:val="28"/>
        </w:rPr>
        <w:t xml:space="preserve"> </w:t>
      </w:r>
    </w:p>
    <w:p w14:paraId="4928B3C9" w14:textId="77777777" w:rsidR="00E76E3F" w:rsidRDefault="00000000">
      <w:pPr>
        <w:spacing w:line="550" w:lineRule="exact"/>
        <w:ind w:firstLine="640"/>
        <w:rPr>
          <w:rFonts w:eastAsia="方正楷体_GBK" w:cs="Times New Roman"/>
          <w:szCs w:val="28"/>
        </w:rPr>
      </w:pPr>
      <w:r>
        <w:rPr>
          <w:rFonts w:eastAsia="方正楷体_GBK" w:cs="Times New Roman"/>
          <w:szCs w:val="28"/>
        </w:rPr>
        <w:t>（三）强化环境应急能力建设</w:t>
      </w:r>
    </w:p>
    <w:p w14:paraId="3985F525" w14:textId="77777777" w:rsidR="00E76E3F" w:rsidRDefault="00000000">
      <w:pPr>
        <w:ind w:firstLine="643"/>
        <w:rPr>
          <w:rFonts w:cs="Times New Roman"/>
          <w:szCs w:val="28"/>
        </w:rPr>
      </w:pPr>
      <w:r>
        <w:rPr>
          <w:rFonts w:cs="Times New Roman"/>
          <w:b/>
          <w:bCs/>
          <w:szCs w:val="28"/>
        </w:rPr>
        <w:t>加强环境风险预警防控。</w:t>
      </w:r>
      <w:r>
        <w:rPr>
          <w:rFonts w:cs="Times New Roman"/>
          <w:szCs w:val="28"/>
        </w:rPr>
        <w:t>加强环境风险源头防控，绘制全区重点环境风</w:t>
      </w:r>
      <w:r w:rsidRPr="00B34BE8">
        <w:rPr>
          <w:rFonts w:ascii="方正仿宋_GBK" w:cs="Times New Roman" w:hint="eastAsia"/>
          <w:szCs w:val="28"/>
        </w:rPr>
        <w:t>险“一张图”。</w:t>
      </w:r>
      <w:r>
        <w:rPr>
          <w:rFonts w:cs="Times New Roman"/>
          <w:szCs w:val="28"/>
        </w:rPr>
        <w:t>强化区域开发和项目建设的环境风险评价，深入分析自然生态、大气、土壤、噪声、</w:t>
      </w:r>
      <w:proofErr w:type="gramStart"/>
      <w:r>
        <w:rPr>
          <w:rFonts w:cs="Times New Roman"/>
          <w:szCs w:val="28"/>
        </w:rPr>
        <w:t>固危废</w:t>
      </w:r>
      <w:proofErr w:type="gramEnd"/>
      <w:r>
        <w:rPr>
          <w:rFonts w:cs="Times New Roman"/>
          <w:szCs w:val="28"/>
        </w:rPr>
        <w:t>、核与辐射、环境信访、重大舆情等各个领域可能存在的重大风险隐患，制定重大风险隐患清单，加强动态评估和监测预警。常态化推进环境风险企业突发事件生态环境风险隐患排查，实施分级分类动态管理。建立并完善的信息收集</w:t>
      </w:r>
      <w:proofErr w:type="gramStart"/>
      <w:r>
        <w:rPr>
          <w:rFonts w:cs="Times New Roman"/>
          <w:szCs w:val="28"/>
        </w:rPr>
        <w:t>研</w:t>
      </w:r>
      <w:proofErr w:type="gramEnd"/>
      <w:r>
        <w:rPr>
          <w:rFonts w:cs="Times New Roman"/>
          <w:szCs w:val="28"/>
        </w:rPr>
        <w:t>判系统，妥善处置各类突发环境事件。推动环境应急与安全生产、消防安全预案一体化管理。深入推进跨部门的突发环境事件应急协调机制，健全综合应急救援体系。完善专业化突发事件应急队伍、专家队伍、环境应急物资储备库建设。</w:t>
      </w:r>
    </w:p>
    <w:p w14:paraId="631A5F16" w14:textId="77777777" w:rsidR="00E76E3F" w:rsidRDefault="00000000">
      <w:pPr>
        <w:ind w:firstLine="643"/>
        <w:rPr>
          <w:rFonts w:cs="Times New Roman"/>
          <w:szCs w:val="28"/>
        </w:rPr>
      </w:pPr>
      <w:r>
        <w:rPr>
          <w:rFonts w:cs="Times New Roman"/>
          <w:b/>
          <w:bCs/>
          <w:szCs w:val="28"/>
        </w:rPr>
        <w:t>提升</w:t>
      </w:r>
      <w:r w:rsidRPr="00B34BE8">
        <w:rPr>
          <w:rFonts w:ascii="方正仿宋_GBK" w:cs="Times New Roman" w:hint="eastAsia"/>
          <w:b/>
          <w:bCs/>
          <w:szCs w:val="28"/>
        </w:rPr>
        <w:t>园区“三级防控”能力建设。</w:t>
      </w:r>
      <w:r w:rsidRPr="00B34BE8">
        <w:rPr>
          <w:rFonts w:ascii="方正仿宋_GBK" w:cs="Times New Roman" w:hint="eastAsia"/>
          <w:szCs w:val="28"/>
        </w:rPr>
        <w:t>落实企业、园区突发环境事故责任，建立健全园区三级</w:t>
      </w:r>
      <w:proofErr w:type="gramStart"/>
      <w:r w:rsidRPr="00B34BE8">
        <w:rPr>
          <w:rFonts w:ascii="方正仿宋_GBK" w:cs="Times New Roman" w:hint="eastAsia"/>
          <w:szCs w:val="28"/>
        </w:rPr>
        <w:t>防控制</w:t>
      </w:r>
      <w:proofErr w:type="gramEnd"/>
      <w:r w:rsidRPr="00B34BE8">
        <w:rPr>
          <w:rFonts w:ascii="方正仿宋_GBK" w:cs="Times New Roman" w:hint="eastAsia"/>
          <w:szCs w:val="28"/>
        </w:rPr>
        <w:t>度。全面推进以武澄工业园等重点园区三级防控体系和重点河流“一河</w:t>
      </w:r>
      <w:proofErr w:type="gramStart"/>
      <w:r w:rsidRPr="00B34BE8">
        <w:rPr>
          <w:rFonts w:ascii="方正仿宋_GBK" w:cs="Times New Roman" w:hint="eastAsia"/>
          <w:szCs w:val="28"/>
        </w:rPr>
        <w:t>一</w:t>
      </w:r>
      <w:proofErr w:type="gramEnd"/>
      <w:r w:rsidRPr="00B34BE8">
        <w:rPr>
          <w:rFonts w:ascii="方正仿宋_GBK" w:cs="Times New Roman" w:hint="eastAsia"/>
          <w:szCs w:val="28"/>
        </w:rPr>
        <w:t>策一图”为主</w:t>
      </w:r>
      <w:r>
        <w:rPr>
          <w:rFonts w:cs="Times New Roman"/>
          <w:szCs w:val="28"/>
        </w:rPr>
        <w:t>体的</w:t>
      </w:r>
      <w:r>
        <w:rPr>
          <w:rFonts w:cs="Times New Roman"/>
          <w:szCs w:val="28"/>
        </w:rPr>
        <w:lastRenderedPageBreak/>
        <w:t>突发水污染事件应急防范体系建设，</w:t>
      </w:r>
      <w:r>
        <w:rPr>
          <w:rFonts w:cs="Times New Roman"/>
          <w:szCs w:val="28"/>
        </w:rPr>
        <w:t>2024</w:t>
      </w:r>
      <w:r>
        <w:rPr>
          <w:rFonts w:cs="Times New Roman"/>
          <w:szCs w:val="28"/>
        </w:rPr>
        <w:t>年完成环境应急三级防控体系建设和验证性演练。鼓励园区内所有企业设置事故应急池，企业雨水（清下水）排口设置监管部门控制的闸阀。构建园区公共应急池及雨水管网公共空间，确保事故废水不出园区。充分利用园区内现有</w:t>
      </w:r>
      <w:r>
        <w:rPr>
          <w:rFonts w:cs="Times New Roman"/>
          <w:spacing w:val="-6"/>
          <w:szCs w:val="28"/>
        </w:rPr>
        <w:t>河道</w:t>
      </w:r>
      <w:r w:rsidRPr="00B34BE8">
        <w:rPr>
          <w:rFonts w:ascii="方正仿宋_GBK" w:cs="Times New Roman" w:hint="eastAsia"/>
          <w:spacing w:val="-6"/>
          <w:szCs w:val="28"/>
        </w:rPr>
        <w:t>，形成“水环境安全缓冲区”，</w:t>
      </w:r>
      <w:r>
        <w:rPr>
          <w:rFonts w:cs="Times New Roman"/>
          <w:spacing w:val="-6"/>
          <w:szCs w:val="28"/>
        </w:rPr>
        <w:t>确保事故废水不进入园区</w:t>
      </w:r>
      <w:proofErr w:type="gramStart"/>
      <w:r>
        <w:rPr>
          <w:rFonts w:cs="Times New Roman"/>
          <w:spacing w:val="-6"/>
          <w:szCs w:val="28"/>
        </w:rPr>
        <w:t>外重要</w:t>
      </w:r>
      <w:proofErr w:type="gramEnd"/>
      <w:r>
        <w:rPr>
          <w:rFonts w:cs="Times New Roman"/>
          <w:spacing w:val="-6"/>
          <w:szCs w:val="28"/>
        </w:rPr>
        <w:t>敏感水体，切实提升重点园区突发水污染事件应急处置能力和水平。</w:t>
      </w:r>
    </w:p>
    <w:p w14:paraId="05BEB63F" w14:textId="77777777" w:rsidR="00E76E3F" w:rsidRDefault="00000000">
      <w:pPr>
        <w:pStyle w:val="2"/>
        <w:spacing w:beforeLines="50" w:before="120" w:afterLines="50" w:after="120"/>
        <w:ind w:firstLineChars="0" w:firstLine="0"/>
        <w:jc w:val="center"/>
        <w:rPr>
          <w:rFonts w:cs="Times New Roman"/>
        </w:rPr>
      </w:pPr>
      <w:bookmarkStart w:id="103" w:name="_Toc186215824"/>
      <w:bookmarkStart w:id="104" w:name="_Toc31170"/>
      <w:bookmarkStart w:id="105" w:name="_Toc14609"/>
      <w:r>
        <w:rPr>
          <w:rFonts w:cs="Times New Roman"/>
        </w:rPr>
        <w:t>第三节</w:t>
      </w:r>
      <w:r>
        <w:rPr>
          <w:rFonts w:cs="Times New Roman"/>
        </w:rPr>
        <w:t xml:space="preserve"> </w:t>
      </w:r>
      <w:r>
        <w:rPr>
          <w:rFonts w:cs="Times New Roman" w:hint="eastAsia"/>
        </w:rPr>
        <w:t xml:space="preserve"> </w:t>
      </w:r>
      <w:r>
        <w:rPr>
          <w:rFonts w:cs="Times New Roman"/>
        </w:rPr>
        <w:t>加速产业转型升级，打造绿色生态经济</w:t>
      </w:r>
      <w:bookmarkEnd w:id="103"/>
      <w:bookmarkEnd w:id="104"/>
      <w:bookmarkEnd w:id="105"/>
    </w:p>
    <w:p w14:paraId="00624DE8" w14:textId="77777777" w:rsidR="00E76E3F" w:rsidRDefault="00000000">
      <w:pPr>
        <w:ind w:firstLine="640"/>
        <w:rPr>
          <w:rFonts w:cs="Times New Roman"/>
          <w:szCs w:val="28"/>
        </w:rPr>
      </w:pPr>
      <w:r>
        <w:rPr>
          <w:rFonts w:cs="Times New Roman"/>
          <w:szCs w:val="28"/>
        </w:rPr>
        <w:t>按照绿色、循环、低碳发展要求，坚持以高质量发展为指导，建设创新型区域为基本目标，加快转型发展为主线，深入实施创新驱动战略，加快推动以科技创新为核心的全面创新，加快释放创新驱动的原动力，助推天宁领跑新时期苏南产业转型升级，为天宁高质量发展走在前列提供强大科技支撑和发展动力。</w:t>
      </w:r>
    </w:p>
    <w:p w14:paraId="5653678A" w14:textId="77777777" w:rsidR="00E76E3F" w:rsidRDefault="00000000">
      <w:pPr>
        <w:ind w:firstLine="640"/>
        <w:rPr>
          <w:rFonts w:cs="Times New Roman"/>
          <w:szCs w:val="28"/>
        </w:rPr>
      </w:pPr>
      <w:r>
        <w:rPr>
          <w:rFonts w:cs="Times New Roman"/>
          <w:szCs w:val="28"/>
        </w:rPr>
        <w:t>推进生产系统和生活系统循环链接，延长工业产业链，推进、培育生态工业体系，成以产业生态化和生态产业化为主体的现代化生态经济产业体系。到</w:t>
      </w:r>
      <w:r>
        <w:rPr>
          <w:rFonts w:cs="Times New Roman"/>
          <w:szCs w:val="28"/>
        </w:rPr>
        <w:t xml:space="preserve">2030 </w:t>
      </w:r>
      <w:r>
        <w:rPr>
          <w:rFonts w:cs="Times New Roman"/>
          <w:szCs w:val="28"/>
        </w:rPr>
        <w:t>年，</w:t>
      </w:r>
      <w:bookmarkStart w:id="106" w:name="OLE_LINK97"/>
      <w:bookmarkStart w:id="107" w:name="OLE_LINK98"/>
      <w:r>
        <w:rPr>
          <w:rFonts w:cs="Times New Roman"/>
          <w:szCs w:val="28"/>
        </w:rPr>
        <w:t>经济社会发展全面绿色低碳转型</w:t>
      </w:r>
      <w:bookmarkEnd w:id="106"/>
      <w:bookmarkEnd w:id="107"/>
      <w:r>
        <w:rPr>
          <w:rFonts w:cs="Times New Roman"/>
          <w:szCs w:val="28"/>
        </w:rPr>
        <w:t>取得显著成效，产业结构调整取得重大进展，重点耗能行业能源利用效率达到国际先进水平，减</w:t>
      </w:r>
      <w:proofErr w:type="gramStart"/>
      <w:r>
        <w:rPr>
          <w:rFonts w:cs="Times New Roman"/>
          <w:szCs w:val="28"/>
        </w:rPr>
        <w:t>污降碳</w:t>
      </w:r>
      <w:proofErr w:type="gramEnd"/>
      <w:r>
        <w:rPr>
          <w:rFonts w:cs="Times New Roman"/>
          <w:szCs w:val="28"/>
        </w:rPr>
        <w:t>协同管理体系更加完善。单位地区生产总值能耗、单位地区生产总值二氧化碳排放持续下降。全面建成</w:t>
      </w:r>
      <w:r>
        <w:rPr>
          <w:rFonts w:cs="Times New Roman"/>
          <w:szCs w:val="28"/>
        </w:rPr>
        <w:t>1</w:t>
      </w:r>
      <w:r>
        <w:rPr>
          <w:rFonts w:cs="Times New Roman"/>
          <w:szCs w:val="28"/>
        </w:rPr>
        <w:t>个农业农村现代化示范片区，全区农膜回收利用率达到</w:t>
      </w:r>
      <w:r>
        <w:rPr>
          <w:rFonts w:cs="Times New Roman"/>
          <w:szCs w:val="28"/>
        </w:rPr>
        <w:t>96%</w:t>
      </w:r>
      <w:r>
        <w:rPr>
          <w:rFonts w:cs="Times New Roman"/>
          <w:szCs w:val="28"/>
        </w:rPr>
        <w:t>以上，新增和更新公共汽电车新能源和清洁能源</w:t>
      </w:r>
      <w:r>
        <w:rPr>
          <w:rFonts w:cs="Times New Roman"/>
          <w:szCs w:val="28"/>
        </w:rPr>
        <w:lastRenderedPageBreak/>
        <w:t>车辆比例保持</w:t>
      </w:r>
      <w:r>
        <w:rPr>
          <w:rFonts w:cs="Times New Roman"/>
          <w:szCs w:val="28"/>
        </w:rPr>
        <w:t>100%</w:t>
      </w:r>
      <w:r>
        <w:rPr>
          <w:rFonts w:cs="Times New Roman"/>
          <w:szCs w:val="28"/>
        </w:rPr>
        <w:t>。</w:t>
      </w:r>
    </w:p>
    <w:p w14:paraId="58B8040E" w14:textId="77777777" w:rsidR="00E76E3F" w:rsidRDefault="00000000">
      <w:pPr>
        <w:pStyle w:val="3"/>
        <w:spacing w:line="550" w:lineRule="exact"/>
        <w:ind w:firstLine="640"/>
        <w:rPr>
          <w:rFonts w:eastAsia="方正黑体_GBK" w:cs="Times New Roman"/>
        </w:rPr>
      </w:pPr>
      <w:bookmarkStart w:id="108" w:name="_Toc170138248"/>
      <w:bookmarkStart w:id="109" w:name="_Toc183081598"/>
      <w:bookmarkStart w:id="110" w:name="_Toc182843502"/>
      <w:bookmarkStart w:id="111" w:name="_Toc186215825"/>
      <w:r>
        <w:rPr>
          <w:rFonts w:eastAsia="方正黑体_GBK" w:cs="Times New Roman"/>
        </w:rPr>
        <w:t>一、</w:t>
      </w:r>
      <w:bookmarkEnd w:id="108"/>
      <w:bookmarkEnd w:id="109"/>
      <w:bookmarkEnd w:id="110"/>
      <w:r>
        <w:rPr>
          <w:rFonts w:eastAsia="方正黑体_GBK" w:cs="Times New Roman"/>
        </w:rPr>
        <w:t>构建现代产业体系</w:t>
      </w:r>
      <w:bookmarkEnd w:id="111"/>
    </w:p>
    <w:p w14:paraId="26807D08" w14:textId="77777777" w:rsidR="00E76E3F" w:rsidRDefault="00000000">
      <w:pPr>
        <w:spacing w:line="550" w:lineRule="exact"/>
        <w:ind w:firstLine="640"/>
        <w:rPr>
          <w:rFonts w:eastAsia="方正楷体_GBK" w:cs="Times New Roman"/>
          <w:szCs w:val="28"/>
        </w:rPr>
      </w:pPr>
      <w:r>
        <w:rPr>
          <w:rFonts w:eastAsia="方正楷体_GBK" w:cs="Times New Roman"/>
          <w:szCs w:val="28"/>
        </w:rPr>
        <w:t>（一）发展现代化生态农业</w:t>
      </w:r>
    </w:p>
    <w:p w14:paraId="2A495D9F" w14:textId="77777777" w:rsidR="00E76E3F" w:rsidRPr="00B34BE8" w:rsidRDefault="00000000">
      <w:pPr>
        <w:spacing w:line="550" w:lineRule="exact"/>
        <w:ind w:firstLine="643"/>
        <w:rPr>
          <w:rFonts w:ascii="方正仿宋_GBK" w:cs="Times New Roman" w:hint="eastAsia"/>
          <w:szCs w:val="28"/>
        </w:rPr>
      </w:pPr>
      <w:r>
        <w:rPr>
          <w:rFonts w:cs="Times New Roman"/>
          <w:b/>
          <w:bCs/>
          <w:szCs w:val="28"/>
        </w:rPr>
        <w:t>完善农业科技创新体系。</w:t>
      </w:r>
      <w:r>
        <w:rPr>
          <w:rFonts w:cs="Times New Roman"/>
          <w:szCs w:val="28"/>
        </w:rPr>
        <w:t>积极发展智慧农业，</w:t>
      </w:r>
      <w:r w:rsidRPr="00B34BE8">
        <w:rPr>
          <w:rFonts w:ascii="方正仿宋_GBK" w:cs="Times New Roman" w:hint="eastAsia"/>
          <w:szCs w:val="28"/>
        </w:rPr>
        <w:t>依托“</w:t>
      </w:r>
      <w:proofErr w:type="gramStart"/>
      <w:r w:rsidRPr="00B34BE8">
        <w:rPr>
          <w:rFonts w:ascii="方正仿宋_GBK" w:cs="Times New Roman" w:hint="eastAsia"/>
          <w:szCs w:val="28"/>
        </w:rPr>
        <w:t>一核八</w:t>
      </w:r>
      <w:proofErr w:type="gramEnd"/>
      <w:r w:rsidRPr="00B34BE8">
        <w:rPr>
          <w:rFonts w:ascii="方正仿宋_GBK" w:cs="Times New Roman" w:hint="eastAsia"/>
          <w:szCs w:val="28"/>
        </w:rPr>
        <w:t>基地”，推进新一代信息技术、生物技术、智能技术、智慧气象与种植业、畜牧业、渔业生产、农机作业、农产品加工等深度融合。加大农业智能装备应用，建设智慧农业服务体系、智慧乡村流通服务体系，提升乡村治理数字化水平，建设智慧农业示范村，提升生产智能化、经营网络化、管理高效化、服务便捷化水平，争创市级特色农机示范基地。</w:t>
      </w:r>
    </w:p>
    <w:p w14:paraId="5B995BB3" w14:textId="77777777" w:rsidR="00E76E3F" w:rsidRDefault="00000000">
      <w:pPr>
        <w:spacing w:line="550" w:lineRule="exact"/>
        <w:ind w:firstLine="643"/>
        <w:rPr>
          <w:rFonts w:cs="Times New Roman"/>
          <w:szCs w:val="28"/>
        </w:rPr>
      </w:pPr>
      <w:proofErr w:type="gramStart"/>
      <w:r w:rsidRPr="00B34BE8">
        <w:rPr>
          <w:rFonts w:ascii="方正仿宋_GBK" w:cs="Times New Roman" w:hint="eastAsia"/>
          <w:b/>
          <w:bCs/>
          <w:szCs w:val="28"/>
        </w:rPr>
        <w:t>培育做优特色</w:t>
      </w:r>
      <w:proofErr w:type="gramEnd"/>
      <w:r w:rsidRPr="00B34BE8">
        <w:rPr>
          <w:rFonts w:ascii="方正仿宋_GBK" w:cs="Times New Roman" w:hint="eastAsia"/>
          <w:b/>
          <w:bCs/>
          <w:szCs w:val="28"/>
        </w:rPr>
        <w:t>产业集群。</w:t>
      </w:r>
      <w:r w:rsidRPr="00B34BE8">
        <w:rPr>
          <w:rFonts w:ascii="方正仿宋_GBK" w:cs="Times New Roman" w:hint="eastAsia"/>
          <w:szCs w:val="28"/>
        </w:rPr>
        <w:t>积极发展“一村一品”“一镇</w:t>
      </w:r>
      <w:proofErr w:type="gramStart"/>
      <w:r w:rsidRPr="00B34BE8">
        <w:rPr>
          <w:rFonts w:ascii="方正仿宋_GBK" w:cs="Times New Roman" w:hint="eastAsia"/>
          <w:szCs w:val="28"/>
        </w:rPr>
        <w:t>一</w:t>
      </w:r>
      <w:proofErr w:type="gramEnd"/>
      <w:r w:rsidRPr="00B34BE8">
        <w:rPr>
          <w:rFonts w:ascii="方正仿宋_GBK" w:cs="Times New Roman" w:hint="eastAsia"/>
          <w:szCs w:val="28"/>
        </w:rPr>
        <w:t>业”，建设“一村一品示范村镇”“农业产业强镇”。巩固实施现代农业“</w:t>
      </w:r>
      <w:r w:rsidRPr="00B34BE8">
        <w:rPr>
          <w:rFonts w:cs="Times New Roman"/>
          <w:szCs w:val="28"/>
        </w:rPr>
        <w:t>310</w:t>
      </w:r>
      <w:r w:rsidRPr="00B34BE8">
        <w:rPr>
          <w:rFonts w:ascii="方正仿宋_GBK" w:cs="Times New Roman" w:hint="eastAsia"/>
          <w:szCs w:val="28"/>
        </w:rPr>
        <w:t>”提升行动，重点发展高效种植、设施园艺、规模养殖、特种水产等特色优势农业。放大农产品“</w:t>
      </w:r>
      <w:r w:rsidRPr="00B34BE8">
        <w:rPr>
          <w:rFonts w:cs="Times New Roman"/>
          <w:szCs w:val="28"/>
        </w:rPr>
        <w:t>1+3+N</w:t>
      </w:r>
      <w:r w:rsidRPr="00B34BE8">
        <w:rPr>
          <w:rFonts w:ascii="方正仿宋_GBK" w:cs="Times New Roman" w:hint="eastAsia"/>
          <w:szCs w:val="28"/>
        </w:rPr>
        <w:t>”品牌效应，充分利用“焦溪二花脸”“焦溪翠冠梨”“黄天</w:t>
      </w:r>
      <w:proofErr w:type="gramStart"/>
      <w:r w:rsidRPr="00B34BE8">
        <w:rPr>
          <w:rFonts w:ascii="方正仿宋_GBK" w:cs="Times New Roman" w:hint="eastAsia"/>
          <w:szCs w:val="28"/>
        </w:rPr>
        <w:t>荡</w:t>
      </w:r>
      <w:proofErr w:type="gramEnd"/>
      <w:r w:rsidRPr="00B34BE8">
        <w:rPr>
          <w:rFonts w:ascii="方正仿宋_GBK" w:cs="Times New Roman" w:hint="eastAsia"/>
          <w:szCs w:val="28"/>
        </w:rPr>
        <w:t>清水蟹”等</w:t>
      </w:r>
      <w:r>
        <w:rPr>
          <w:rFonts w:cs="Times New Roman"/>
          <w:szCs w:val="28"/>
        </w:rPr>
        <w:t>三大国家地理标志证明商标，按照统一标准在园区内打造优质地理标志示范品牌。加强与南农大等高校合作，提升天宁特色农产品品质，培育一批现代农业园区、企业和品牌标杆。重点建设天</w:t>
      </w:r>
      <w:proofErr w:type="gramStart"/>
      <w:r>
        <w:rPr>
          <w:rFonts w:cs="Times New Roman"/>
          <w:szCs w:val="28"/>
        </w:rPr>
        <w:t>宁现代</w:t>
      </w:r>
      <w:proofErr w:type="gramEnd"/>
      <w:r>
        <w:rPr>
          <w:rFonts w:cs="Times New Roman"/>
          <w:szCs w:val="28"/>
        </w:rPr>
        <w:t>农业产业示范园，加快推进黄天</w:t>
      </w:r>
      <w:proofErr w:type="gramStart"/>
      <w:r>
        <w:rPr>
          <w:rFonts w:cs="Times New Roman"/>
          <w:szCs w:val="28"/>
        </w:rPr>
        <w:t>荡</w:t>
      </w:r>
      <w:proofErr w:type="gramEnd"/>
      <w:r>
        <w:rPr>
          <w:rFonts w:cs="Times New Roman"/>
          <w:szCs w:val="28"/>
        </w:rPr>
        <w:t>沿河等区域美丽乡村建设，利用现有农业资源、生态资源，探索推广集循环农业、创意农业、农事体验于一体的田园综合体模式。</w:t>
      </w:r>
      <w:r>
        <w:rPr>
          <w:rFonts w:cs="Times New Roman"/>
          <w:szCs w:val="28"/>
        </w:rPr>
        <w:t xml:space="preserve"> </w:t>
      </w:r>
    </w:p>
    <w:p w14:paraId="255FD20C" w14:textId="77777777" w:rsidR="00E76E3F" w:rsidRDefault="00000000">
      <w:pPr>
        <w:spacing w:line="550" w:lineRule="exact"/>
        <w:ind w:firstLine="640"/>
        <w:rPr>
          <w:rFonts w:eastAsia="方正楷体_GBK" w:cs="Times New Roman"/>
          <w:szCs w:val="28"/>
        </w:rPr>
      </w:pPr>
      <w:r>
        <w:rPr>
          <w:rFonts w:eastAsia="方正楷体_GBK" w:cs="Times New Roman"/>
          <w:szCs w:val="28"/>
        </w:rPr>
        <w:t>（二）优化现代工业体系</w:t>
      </w:r>
    </w:p>
    <w:p w14:paraId="6809DF0A" w14:textId="77777777" w:rsidR="00E76E3F" w:rsidRDefault="00000000">
      <w:pPr>
        <w:ind w:firstLine="643"/>
        <w:rPr>
          <w:rFonts w:cs="Times New Roman"/>
          <w:szCs w:val="28"/>
        </w:rPr>
      </w:pPr>
      <w:r>
        <w:rPr>
          <w:rFonts w:cs="Times New Roman"/>
          <w:b/>
          <w:bCs/>
          <w:szCs w:val="28"/>
        </w:rPr>
        <w:t>打造经开区三新经济示范高地。</w:t>
      </w:r>
      <w:r w:rsidRPr="00B34BE8">
        <w:rPr>
          <w:rFonts w:ascii="方正仿宋_GBK" w:cs="Times New Roman" w:hint="eastAsia"/>
          <w:szCs w:val="28"/>
        </w:rPr>
        <w:t>瞄准“</w:t>
      </w:r>
      <w:r w:rsidRPr="00B34BE8">
        <w:rPr>
          <w:rFonts w:cs="Times New Roman"/>
          <w:szCs w:val="28"/>
        </w:rPr>
        <w:t>4+3</w:t>
      </w:r>
      <w:r w:rsidRPr="00B34BE8">
        <w:rPr>
          <w:rFonts w:ascii="方正仿宋_GBK" w:cs="Times New Roman" w:hint="eastAsia"/>
          <w:szCs w:val="28"/>
        </w:rPr>
        <w:t>”产业赛道不动</w:t>
      </w:r>
      <w:r w:rsidRPr="00B34BE8">
        <w:rPr>
          <w:rFonts w:ascii="方正仿宋_GBK" w:cs="Times New Roman" w:hint="eastAsia"/>
          <w:szCs w:val="28"/>
        </w:rPr>
        <w:lastRenderedPageBreak/>
        <w:t>摇，重点将天宁经济开发区省级园区打造“既有高原、又有高峰”的</w:t>
      </w:r>
      <w:r>
        <w:rPr>
          <w:rFonts w:cs="Times New Roman"/>
          <w:szCs w:val="28"/>
        </w:rPr>
        <w:t>三新经济高地。聚焦特色园区建设，加大智能网联汽车、工业互联网、检验检测认证、人工智能、新一代区块链、</w:t>
      </w:r>
      <w:r>
        <w:rPr>
          <w:rFonts w:cs="Times New Roman"/>
          <w:szCs w:val="28"/>
        </w:rPr>
        <w:t>5G</w:t>
      </w:r>
      <w:r>
        <w:rPr>
          <w:rFonts w:cs="Times New Roman"/>
          <w:szCs w:val="28"/>
        </w:rPr>
        <w:t>等产业领域培育力度。积极构建应用场景，着力打造一批辐射带动作用强、示范引领效果明显的平台项目，突出园区招商、加强政策扶持、鼓励技术创新，加快推动产业链上下游企业集聚，重点引进和培育一批产值超</w:t>
      </w:r>
      <w:r>
        <w:rPr>
          <w:rFonts w:cs="Times New Roman"/>
          <w:szCs w:val="28"/>
        </w:rPr>
        <w:t>20</w:t>
      </w:r>
      <w:r>
        <w:rPr>
          <w:rFonts w:cs="Times New Roman"/>
          <w:szCs w:val="28"/>
        </w:rPr>
        <w:t>亿、</w:t>
      </w:r>
      <w:r>
        <w:rPr>
          <w:rFonts w:cs="Times New Roman"/>
          <w:szCs w:val="28"/>
        </w:rPr>
        <w:t>50</w:t>
      </w:r>
      <w:r>
        <w:rPr>
          <w:rFonts w:cs="Times New Roman"/>
          <w:szCs w:val="28"/>
        </w:rPr>
        <w:t>亿的龙头企业，构建具有全省乃至全国影响力的三新经济产业集群。</w:t>
      </w:r>
    </w:p>
    <w:p w14:paraId="5DBE63D0" w14:textId="77777777" w:rsidR="00E76E3F" w:rsidRPr="00B34BE8" w:rsidRDefault="00000000">
      <w:pPr>
        <w:ind w:firstLine="643"/>
        <w:rPr>
          <w:rFonts w:ascii="方正仿宋_GBK" w:cs="Times New Roman" w:hint="eastAsia"/>
          <w:szCs w:val="28"/>
        </w:rPr>
      </w:pPr>
      <w:r>
        <w:rPr>
          <w:rFonts w:cs="Times New Roman"/>
          <w:b/>
          <w:bCs/>
          <w:szCs w:val="28"/>
        </w:rPr>
        <w:t>打造高新区智能制造创新高地。</w:t>
      </w:r>
      <w:r>
        <w:rPr>
          <w:rFonts w:cs="Times New Roman"/>
          <w:szCs w:val="28"/>
        </w:rPr>
        <w:t>以省级高新区创建为契机，加快推进锡常协同发展先行区建设。加速导入北上广深外溢创新资源，布局生物医药公共服务平台、电子新材料研究院等一批省级以上科技平台，建设中南高科科创智谷、武澄</w:t>
      </w:r>
      <w:proofErr w:type="gramStart"/>
      <w:r>
        <w:rPr>
          <w:rFonts w:cs="Times New Roman"/>
          <w:szCs w:val="28"/>
        </w:rPr>
        <w:t>科创园</w:t>
      </w:r>
      <w:proofErr w:type="gramEnd"/>
      <w:r>
        <w:rPr>
          <w:rFonts w:cs="Times New Roman"/>
          <w:szCs w:val="28"/>
        </w:rPr>
        <w:t>等一批特色创业载体，培育强力先端等一批行业龙头企业，构建先进材料、新一代信息技术、高端装备制造、生命健康与医药及绿色涂料的</w:t>
      </w:r>
      <w:r w:rsidRPr="00B34BE8">
        <w:rPr>
          <w:rFonts w:ascii="方正仿宋_GBK" w:cs="Times New Roman" w:hint="eastAsia"/>
          <w:szCs w:val="28"/>
        </w:rPr>
        <w:t>“</w:t>
      </w:r>
      <w:proofErr w:type="gramStart"/>
      <w:r w:rsidRPr="00B34BE8">
        <w:rPr>
          <w:rFonts w:ascii="方正仿宋_GBK" w:cs="Times New Roman" w:hint="eastAsia"/>
          <w:szCs w:val="28"/>
        </w:rPr>
        <w:t>一</w:t>
      </w:r>
      <w:proofErr w:type="gramEnd"/>
      <w:r w:rsidRPr="00B34BE8">
        <w:rPr>
          <w:rFonts w:ascii="方正仿宋_GBK" w:cs="Times New Roman" w:hint="eastAsia"/>
          <w:szCs w:val="28"/>
        </w:rPr>
        <w:t>首位+三支柱+</w:t>
      </w:r>
      <w:proofErr w:type="gramStart"/>
      <w:r w:rsidRPr="00B34BE8">
        <w:rPr>
          <w:rFonts w:ascii="方正仿宋_GBK" w:cs="Times New Roman" w:hint="eastAsia"/>
          <w:szCs w:val="28"/>
        </w:rPr>
        <w:t>一</w:t>
      </w:r>
      <w:proofErr w:type="gramEnd"/>
      <w:r w:rsidRPr="00B34BE8">
        <w:rPr>
          <w:rFonts w:ascii="方正仿宋_GBK" w:cs="Times New Roman" w:hint="eastAsia"/>
          <w:szCs w:val="28"/>
        </w:rPr>
        <w:t>集聚”特色产业体系。</w:t>
      </w:r>
      <w:proofErr w:type="gramStart"/>
      <w:r w:rsidRPr="00B34BE8">
        <w:rPr>
          <w:rFonts w:ascii="方正仿宋_GBK" w:cs="Times New Roman" w:hint="eastAsia"/>
          <w:szCs w:val="28"/>
        </w:rPr>
        <w:t>将科创平台</w:t>
      </w:r>
      <w:proofErr w:type="gramEnd"/>
      <w:r w:rsidRPr="00B34BE8">
        <w:rPr>
          <w:rFonts w:ascii="方正仿宋_GBK" w:cs="Times New Roman" w:hint="eastAsia"/>
          <w:szCs w:val="28"/>
        </w:rPr>
        <w:t>、载体、企业由点串成链，由链汇成廊，形成浓郁</w:t>
      </w:r>
      <w:proofErr w:type="gramStart"/>
      <w:r w:rsidRPr="00B34BE8">
        <w:rPr>
          <w:rFonts w:ascii="方正仿宋_GBK" w:cs="Times New Roman" w:hint="eastAsia"/>
          <w:szCs w:val="28"/>
        </w:rPr>
        <w:t>的科创氛围</w:t>
      </w:r>
      <w:proofErr w:type="gramEnd"/>
      <w:r w:rsidRPr="00B34BE8">
        <w:rPr>
          <w:rFonts w:ascii="方正仿宋_GBK" w:cs="Times New Roman" w:hint="eastAsia"/>
          <w:szCs w:val="28"/>
        </w:rPr>
        <w:t>，引进一批具有国际影响力的创新型领军企业，打造</w:t>
      </w:r>
      <w:proofErr w:type="gramStart"/>
      <w:r w:rsidRPr="00B34BE8">
        <w:rPr>
          <w:rFonts w:ascii="方正仿宋_GBK" w:cs="Times New Roman" w:hint="eastAsia"/>
          <w:szCs w:val="28"/>
        </w:rPr>
        <w:t>天宁高新区</w:t>
      </w:r>
      <w:proofErr w:type="gramEnd"/>
      <w:r w:rsidRPr="00B34BE8">
        <w:rPr>
          <w:rFonts w:ascii="方正仿宋_GBK" w:cs="Times New Roman" w:hint="eastAsia"/>
          <w:szCs w:val="28"/>
        </w:rPr>
        <w:t>智能制造创新高地，形成产业创新“主赛道、主战场、主引擎”。</w:t>
      </w:r>
    </w:p>
    <w:p w14:paraId="6C0812F4" w14:textId="77777777" w:rsidR="00E76E3F" w:rsidRDefault="00000000">
      <w:pPr>
        <w:ind w:firstLine="643"/>
        <w:rPr>
          <w:rFonts w:cs="Times New Roman"/>
          <w:szCs w:val="28"/>
        </w:rPr>
      </w:pPr>
      <w:r>
        <w:rPr>
          <w:rFonts w:cs="Times New Roman"/>
          <w:b/>
          <w:bCs/>
          <w:szCs w:val="28"/>
        </w:rPr>
        <w:t>实施产业创新引领工程。</w:t>
      </w:r>
      <w:r>
        <w:rPr>
          <w:rFonts w:cs="Times New Roman"/>
          <w:szCs w:val="28"/>
        </w:rPr>
        <w:t>坚持把发展经济的着力点放在实体经济上，以科技创新引领产业创新，一体推进传统产业升级、新兴产业壮大、未来产业培育。聚焦新能源、新材料、高端装备制造等新兴产业领域，集成政策资源，加快产业</w:t>
      </w:r>
      <w:proofErr w:type="gramStart"/>
      <w:r>
        <w:rPr>
          <w:rFonts w:cs="Times New Roman"/>
          <w:szCs w:val="28"/>
        </w:rPr>
        <w:t>链关键</w:t>
      </w:r>
      <w:proofErr w:type="gramEnd"/>
      <w:r>
        <w:rPr>
          <w:rFonts w:cs="Times New Roman"/>
          <w:szCs w:val="28"/>
        </w:rPr>
        <w:t>环节攻坚、</w:t>
      </w:r>
      <w:r>
        <w:rPr>
          <w:rFonts w:cs="Times New Roman"/>
          <w:szCs w:val="28"/>
        </w:rPr>
        <w:lastRenderedPageBreak/>
        <w:t>核心优势锻造和本地配套提升，推动优势产业链向中高端跃升，打造一批先进制造业集群。积极培育第三代半导体、合成生物、人工智能等成长性、前沿</w:t>
      </w:r>
      <w:proofErr w:type="gramStart"/>
      <w:r>
        <w:rPr>
          <w:rFonts w:cs="Times New Roman"/>
          <w:szCs w:val="28"/>
        </w:rPr>
        <w:t>性未来</w:t>
      </w:r>
      <w:proofErr w:type="gramEnd"/>
      <w:r>
        <w:rPr>
          <w:rFonts w:cs="Times New Roman"/>
          <w:szCs w:val="28"/>
        </w:rPr>
        <w:t>产业，加快引进</w:t>
      </w:r>
      <w:proofErr w:type="gramStart"/>
      <w:r>
        <w:rPr>
          <w:rFonts w:cs="Times New Roman"/>
          <w:szCs w:val="28"/>
        </w:rPr>
        <w:t>强链补链延链</w:t>
      </w:r>
      <w:proofErr w:type="gramEnd"/>
      <w:r>
        <w:rPr>
          <w:rFonts w:cs="Times New Roman"/>
          <w:szCs w:val="28"/>
        </w:rPr>
        <w:t>、爆发力强的科技型项目，推动</w:t>
      </w:r>
      <w:proofErr w:type="gramStart"/>
      <w:r>
        <w:rPr>
          <w:rFonts w:cs="Times New Roman"/>
          <w:szCs w:val="28"/>
        </w:rPr>
        <w:t>产业聚链成群</w:t>
      </w:r>
      <w:proofErr w:type="gramEnd"/>
      <w:r>
        <w:rPr>
          <w:rFonts w:cs="Times New Roman"/>
          <w:szCs w:val="28"/>
        </w:rPr>
        <w:t>、规模发展。围绕重点产业努力打造一批高能级科技创新平台，吸引</w:t>
      </w:r>
      <w:proofErr w:type="gramStart"/>
      <w:r>
        <w:rPr>
          <w:rFonts w:cs="Times New Roman"/>
          <w:szCs w:val="28"/>
        </w:rPr>
        <w:t>更多新型</w:t>
      </w:r>
      <w:proofErr w:type="gramEnd"/>
      <w:r>
        <w:rPr>
          <w:rFonts w:cs="Times New Roman"/>
          <w:szCs w:val="28"/>
        </w:rPr>
        <w:t>研发机构落地。到</w:t>
      </w:r>
      <w:r>
        <w:rPr>
          <w:rFonts w:cs="Times New Roman"/>
          <w:szCs w:val="28"/>
        </w:rPr>
        <w:t>2030</w:t>
      </w:r>
      <w:r>
        <w:rPr>
          <w:rFonts w:cs="Times New Roman"/>
          <w:szCs w:val="28"/>
        </w:rPr>
        <w:t>年，新增重大创新平台</w:t>
      </w:r>
      <w:r>
        <w:rPr>
          <w:rFonts w:cs="Times New Roman"/>
          <w:szCs w:val="28"/>
        </w:rPr>
        <w:t>5</w:t>
      </w:r>
      <w:r>
        <w:rPr>
          <w:rFonts w:cs="Times New Roman"/>
          <w:szCs w:val="28"/>
        </w:rPr>
        <w:t>家。推动规模以上工业企业研发机构全覆盖，鼓励企业建设企业技术中心、企业重点实验室、工程技术研究中心等研发机构，力争</w:t>
      </w:r>
      <w:r w:rsidRPr="00B34BE8">
        <w:rPr>
          <w:rFonts w:ascii="方正仿宋_GBK" w:cs="Times New Roman" w:hint="eastAsia"/>
          <w:szCs w:val="28"/>
        </w:rPr>
        <w:t>“十五五”期</w:t>
      </w:r>
      <w:r>
        <w:rPr>
          <w:rFonts w:cs="Times New Roman"/>
          <w:szCs w:val="28"/>
        </w:rPr>
        <w:t>间新增企业研发机构</w:t>
      </w:r>
      <w:r>
        <w:rPr>
          <w:rFonts w:cs="Times New Roman"/>
          <w:szCs w:val="28"/>
        </w:rPr>
        <w:t>50</w:t>
      </w:r>
      <w:r>
        <w:rPr>
          <w:rFonts w:cs="Times New Roman"/>
          <w:szCs w:val="28"/>
        </w:rPr>
        <w:t>家。</w:t>
      </w:r>
    </w:p>
    <w:p w14:paraId="0CCC062B" w14:textId="77777777" w:rsidR="00E76E3F" w:rsidRDefault="00000000">
      <w:pPr>
        <w:spacing w:line="550" w:lineRule="exact"/>
        <w:ind w:firstLine="640"/>
        <w:rPr>
          <w:rFonts w:eastAsia="方正楷体_GBK" w:cs="Times New Roman"/>
          <w:szCs w:val="28"/>
        </w:rPr>
      </w:pPr>
      <w:r>
        <w:rPr>
          <w:rFonts w:eastAsia="方正楷体_GBK" w:cs="Times New Roman"/>
          <w:szCs w:val="28"/>
        </w:rPr>
        <w:t>（三）推动现代服务业高质量发展</w:t>
      </w:r>
    </w:p>
    <w:p w14:paraId="0A1545EA" w14:textId="77777777" w:rsidR="00E76E3F" w:rsidRPr="00B34BE8" w:rsidRDefault="00000000">
      <w:pPr>
        <w:ind w:firstLine="643"/>
        <w:rPr>
          <w:rFonts w:ascii="方正仿宋_GBK" w:cs="Times New Roman" w:hint="eastAsia"/>
          <w:szCs w:val="28"/>
        </w:rPr>
      </w:pPr>
      <w:r>
        <w:rPr>
          <w:rFonts w:cs="Times New Roman"/>
          <w:b/>
          <w:bCs/>
          <w:szCs w:val="28"/>
        </w:rPr>
        <w:t>推动东经</w:t>
      </w:r>
      <w:r>
        <w:rPr>
          <w:rFonts w:cs="Times New Roman"/>
          <w:b/>
          <w:bCs/>
          <w:szCs w:val="28"/>
        </w:rPr>
        <w:t>120</w:t>
      </w:r>
      <w:r>
        <w:rPr>
          <w:rFonts w:cs="Times New Roman"/>
          <w:b/>
          <w:bCs/>
          <w:szCs w:val="28"/>
        </w:rPr>
        <w:t>打造</w:t>
      </w:r>
      <w:r w:rsidRPr="00B34BE8">
        <w:rPr>
          <w:rFonts w:ascii="方正仿宋_GBK" w:cs="Times New Roman" w:hint="eastAsia"/>
          <w:b/>
          <w:bCs/>
          <w:szCs w:val="28"/>
        </w:rPr>
        <w:t>“数字经济集聚区”。</w:t>
      </w:r>
      <w:r w:rsidRPr="00B34BE8">
        <w:rPr>
          <w:rFonts w:ascii="方正仿宋_GBK" w:cs="Times New Roman" w:hint="eastAsia"/>
          <w:szCs w:val="28"/>
        </w:rPr>
        <w:t>大力发展数字经济，利用互联网新技术新应用对传统产业进行全方位、全角度、全链条改造，提高全要素生产率，推动数字经济与三次产业的融合，重点集聚大数据、物联网、</w:t>
      </w:r>
      <w:proofErr w:type="gramStart"/>
      <w:r w:rsidRPr="00B34BE8">
        <w:rPr>
          <w:rFonts w:ascii="方正仿宋_GBK" w:cs="Times New Roman" w:hint="eastAsia"/>
          <w:szCs w:val="28"/>
        </w:rPr>
        <w:t>云计算</w:t>
      </w:r>
      <w:proofErr w:type="gramEnd"/>
      <w:r w:rsidRPr="00B34BE8">
        <w:rPr>
          <w:rFonts w:ascii="方正仿宋_GBK" w:cs="Times New Roman" w:hint="eastAsia"/>
          <w:szCs w:val="28"/>
        </w:rPr>
        <w:t>等新业态，推动贸易、金融、文旅、设计等行业数字化创新发展。建设一批高端商务楼宇，招引一批总部经济、平台经济，打造数字经济集聚的活力区，创新和服务的先导区，成为引领都市经济发展、提升城市现代服务业档次的领头羊。</w:t>
      </w:r>
    </w:p>
    <w:p w14:paraId="6D27CE83" w14:textId="77777777" w:rsidR="00E76E3F" w:rsidRDefault="00000000">
      <w:pPr>
        <w:ind w:firstLine="643"/>
        <w:rPr>
          <w:rFonts w:cs="Times New Roman"/>
          <w:szCs w:val="28"/>
        </w:rPr>
      </w:pPr>
      <w:r w:rsidRPr="00B34BE8">
        <w:rPr>
          <w:rFonts w:ascii="方正仿宋_GBK" w:cs="Times New Roman" w:hint="eastAsia"/>
          <w:b/>
          <w:bCs/>
          <w:szCs w:val="28"/>
        </w:rPr>
        <w:t>推动常州站周边打造“会客厅”。</w:t>
      </w:r>
      <w:r w:rsidRPr="00B34BE8">
        <w:rPr>
          <w:rFonts w:ascii="方正仿宋_GBK" w:cs="Times New Roman" w:hint="eastAsia"/>
          <w:szCs w:val="28"/>
        </w:rPr>
        <w:t>依托“高铁时代”长三</w:t>
      </w:r>
      <w:r>
        <w:rPr>
          <w:rFonts w:cs="Times New Roman"/>
          <w:szCs w:val="28"/>
        </w:rPr>
        <w:t>角同城效应和紧邻客运中心交通优势，加快常州站周边地块开发建设，配套商务办公、休闲娱乐、高端服务等功能，大力发展枢纽经济、商务经济、商贸经济、会展经济，有效承接上海以及长三</w:t>
      </w:r>
      <w:r>
        <w:rPr>
          <w:rFonts w:cs="Times New Roman"/>
          <w:szCs w:val="28"/>
        </w:rPr>
        <w:lastRenderedPageBreak/>
        <w:t>角地区的要素资源辐射，打造具有承载力、吸引力、高颜值、高品质的现代商务区。</w:t>
      </w:r>
    </w:p>
    <w:p w14:paraId="2B2A73BF" w14:textId="77777777" w:rsidR="00E76E3F" w:rsidRPr="00B34BE8" w:rsidRDefault="00000000">
      <w:pPr>
        <w:ind w:firstLine="643"/>
        <w:rPr>
          <w:rFonts w:ascii="方正仿宋_GBK" w:cs="Times New Roman" w:hint="eastAsia"/>
          <w:szCs w:val="28"/>
        </w:rPr>
      </w:pPr>
      <w:r>
        <w:rPr>
          <w:rFonts w:cs="Times New Roman"/>
          <w:b/>
          <w:bCs/>
          <w:szCs w:val="28"/>
        </w:rPr>
        <w:t>推动文化</w:t>
      </w:r>
      <w:r w:rsidRPr="00B34BE8">
        <w:rPr>
          <w:rFonts w:ascii="方正仿宋_GBK" w:cs="Times New Roman" w:hint="eastAsia"/>
          <w:b/>
          <w:bCs/>
          <w:szCs w:val="28"/>
        </w:rPr>
        <w:t>宫片区打造“第一商圈”。</w:t>
      </w:r>
      <w:r w:rsidRPr="00B34BE8">
        <w:rPr>
          <w:rFonts w:ascii="方正仿宋_GBK" w:cs="Times New Roman" w:hint="eastAsia"/>
          <w:szCs w:val="28"/>
        </w:rPr>
        <w:t>充分放大地铁枢纽区位优势和人流物流集聚优势，加快实施“历史文脉”传承行动、“第一商圈”提升行动、“龙城夜市”点靓行动、“风貌街巷”</w:t>
      </w:r>
      <w:proofErr w:type="gramStart"/>
      <w:r w:rsidRPr="00B34BE8">
        <w:rPr>
          <w:rFonts w:ascii="方正仿宋_GBK" w:cs="Times New Roman" w:hint="eastAsia"/>
          <w:szCs w:val="28"/>
        </w:rPr>
        <w:t>焕</w:t>
      </w:r>
      <w:proofErr w:type="gramEnd"/>
      <w:r w:rsidRPr="00B34BE8">
        <w:rPr>
          <w:rFonts w:ascii="方正仿宋_GBK" w:cs="Times New Roman" w:hint="eastAsia"/>
          <w:szCs w:val="28"/>
        </w:rPr>
        <w:t>新行动、“绣花管理”匠心行动、“</w:t>
      </w:r>
      <w:r w:rsidRPr="00B34BE8">
        <w:rPr>
          <w:rFonts w:cs="Times New Roman"/>
          <w:szCs w:val="28"/>
        </w:rPr>
        <w:t>5A</w:t>
      </w:r>
      <w:r w:rsidRPr="00B34BE8">
        <w:rPr>
          <w:rFonts w:ascii="方正仿宋_GBK" w:cs="Times New Roman" w:hint="eastAsia"/>
          <w:szCs w:val="28"/>
        </w:rPr>
        <w:t>景区”创建行动等“六大专项行动”，推动</w:t>
      </w:r>
      <w:proofErr w:type="gramStart"/>
      <w:r w:rsidRPr="00B34BE8">
        <w:rPr>
          <w:rFonts w:ascii="方正仿宋_GBK" w:cs="Times New Roman" w:hint="eastAsia"/>
          <w:szCs w:val="28"/>
        </w:rPr>
        <w:t>文旅商居</w:t>
      </w:r>
      <w:proofErr w:type="gramEnd"/>
      <w:r w:rsidRPr="00B34BE8">
        <w:rPr>
          <w:rFonts w:ascii="方正仿宋_GBK" w:cs="Times New Roman" w:hint="eastAsia"/>
          <w:szCs w:val="28"/>
        </w:rPr>
        <w:t>融合发展，提升商务商办功能，集聚国际品牌、高端商业，扩大高端消费有效供给，打造最能体现常州品质的“龙城第一商圈”。</w:t>
      </w:r>
    </w:p>
    <w:p w14:paraId="16A73F7B" w14:textId="77777777" w:rsidR="00E76E3F" w:rsidRPr="00B34BE8" w:rsidRDefault="00000000">
      <w:pPr>
        <w:ind w:firstLine="643"/>
        <w:rPr>
          <w:rFonts w:ascii="方正仿宋_GBK" w:cs="Times New Roman" w:hint="eastAsia"/>
          <w:szCs w:val="28"/>
        </w:rPr>
      </w:pPr>
      <w:r w:rsidRPr="00B34BE8">
        <w:rPr>
          <w:rFonts w:ascii="方正仿宋_GBK" w:cs="Times New Roman" w:hint="eastAsia"/>
          <w:b/>
          <w:bCs/>
          <w:szCs w:val="28"/>
        </w:rPr>
        <w:t>推动旅游业高质量发展。</w:t>
      </w:r>
      <w:r w:rsidRPr="00B34BE8">
        <w:rPr>
          <w:rFonts w:ascii="方正仿宋_GBK" w:cs="Times New Roman" w:hint="eastAsia"/>
          <w:szCs w:val="28"/>
        </w:rPr>
        <w:t>聚焦“加、新、高”发展方向，更大力度引入社会资本，以区域内普遍存在的高品质自然及人文旅游资源为基础，聚合旅游资源，发挥集群效应，着力构建“两核两区</w:t>
      </w:r>
      <w:proofErr w:type="gramStart"/>
      <w:r w:rsidRPr="00B34BE8">
        <w:rPr>
          <w:rFonts w:ascii="方正仿宋_GBK" w:cs="Times New Roman" w:hint="eastAsia"/>
          <w:szCs w:val="28"/>
        </w:rPr>
        <w:t>一</w:t>
      </w:r>
      <w:proofErr w:type="gramEnd"/>
      <w:r w:rsidRPr="00B34BE8">
        <w:rPr>
          <w:rFonts w:ascii="方正仿宋_GBK" w:cs="Times New Roman" w:hint="eastAsia"/>
          <w:szCs w:val="28"/>
        </w:rPr>
        <w:t>廊”的天宁区旅游发展总体空间格局，打造全域旅游示范区。以旅游风景道、沿河观光道为纽带，以区域为整体进行全域旅游的打造。推动自然资源与民族历史文化资源相结合，大力推进旅游业与天宁区农业、工业和其它服务业的融合。</w:t>
      </w:r>
    </w:p>
    <w:p w14:paraId="293B040A"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“两核”：城区综合服务核、郑陆综合服务核。</w:t>
      </w:r>
    </w:p>
    <w:p w14:paraId="5816A981"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“两区”：都市“慢”游休闲区、生态休闲度假区。</w:t>
      </w:r>
    </w:p>
    <w:p w14:paraId="7871AAB4" w14:textId="77777777" w:rsidR="00E76E3F" w:rsidRPr="00B34BE8" w:rsidRDefault="00000000">
      <w:pPr>
        <w:ind w:firstLine="640"/>
        <w:rPr>
          <w:rFonts w:ascii="方正仿宋_GBK" w:cs="Times New Roman" w:hint="eastAsia"/>
          <w:szCs w:val="28"/>
        </w:rPr>
      </w:pPr>
      <w:r w:rsidRPr="00B34BE8">
        <w:rPr>
          <w:rFonts w:ascii="方正仿宋_GBK" w:cs="Times New Roman" w:hint="eastAsia"/>
          <w:szCs w:val="28"/>
        </w:rPr>
        <w:t>“一廊”：城乡综合休闲长廊。</w:t>
      </w:r>
    </w:p>
    <w:p w14:paraId="3BAEAA5C" w14:textId="77777777" w:rsidR="00E76E3F" w:rsidRDefault="00000000">
      <w:pPr>
        <w:pStyle w:val="3"/>
        <w:ind w:firstLine="640"/>
        <w:rPr>
          <w:rFonts w:eastAsia="方正黑体_GBK" w:cs="Times New Roman"/>
        </w:rPr>
      </w:pPr>
      <w:bookmarkStart w:id="112" w:name="_Toc186215826"/>
      <w:r>
        <w:rPr>
          <w:rFonts w:eastAsia="方正黑体_GBK" w:cs="Times New Roman"/>
        </w:rPr>
        <w:t>二、推动产业结构升级</w:t>
      </w:r>
      <w:bookmarkEnd w:id="112"/>
    </w:p>
    <w:p w14:paraId="36CA65B6" w14:textId="77777777" w:rsidR="00E76E3F" w:rsidRDefault="00000000">
      <w:pPr>
        <w:ind w:firstLine="643"/>
        <w:rPr>
          <w:rFonts w:cs="Times New Roman"/>
          <w:szCs w:val="28"/>
        </w:rPr>
      </w:pPr>
      <w:r>
        <w:rPr>
          <w:rFonts w:cs="Times New Roman"/>
          <w:b/>
          <w:bCs/>
          <w:szCs w:val="28"/>
        </w:rPr>
        <w:t>构建绿色生态循环农业新模式。</w:t>
      </w:r>
      <w:r>
        <w:rPr>
          <w:rFonts w:cs="Times New Roman"/>
          <w:szCs w:val="28"/>
        </w:rPr>
        <w:t>大力推进农业产业布局科学化、生产方式清洁化、投入品使用减量化，推动种养业向规模化、</w:t>
      </w:r>
      <w:r>
        <w:rPr>
          <w:rFonts w:cs="Times New Roman"/>
          <w:szCs w:val="28"/>
        </w:rPr>
        <w:lastRenderedPageBreak/>
        <w:t>标准化、品牌化和绿色化方向发展，延伸拓展产业链，增加绿色优质产品供给，不断提高质量效益和竞争力。加快推进畜禽养殖区域布局调整优化方案落实，推动养殖产能向郑陆镇粮食生产功能区、</w:t>
      </w:r>
      <w:proofErr w:type="gramStart"/>
      <w:r>
        <w:rPr>
          <w:rFonts w:cs="Times New Roman"/>
          <w:szCs w:val="28"/>
        </w:rPr>
        <w:t>翠冠梨聚集</w:t>
      </w:r>
      <w:proofErr w:type="gramEnd"/>
      <w:r>
        <w:rPr>
          <w:rFonts w:cs="Times New Roman"/>
          <w:szCs w:val="28"/>
        </w:rPr>
        <w:t>区等土地承载力强的地区转移，加快畜禽养殖污染防治从重达标排放向</w:t>
      </w:r>
      <w:proofErr w:type="gramStart"/>
      <w:r>
        <w:rPr>
          <w:rFonts w:cs="Times New Roman"/>
          <w:szCs w:val="28"/>
        </w:rPr>
        <w:t>重全量利用</w:t>
      </w:r>
      <w:proofErr w:type="gramEnd"/>
      <w:r>
        <w:rPr>
          <w:rFonts w:cs="Times New Roman"/>
          <w:szCs w:val="28"/>
        </w:rPr>
        <w:t>转变。以横沟、舜南、查家、</w:t>
      </w:r>
      <w:proofErr w:type="gramStart"/>
      <w:r>
        <w:rPr>
          <w:rFonts w:cs="Times New Roman"/>
          <w:szCs w:val="28"/>
        </w:rPr>
        <w:t>粮庄桥</w:t>
      </w:r>
      <w:proofErr w:type="gramEnd"/>
      <w:r>
        <w:rPr>
          <w:rFonts w:cs="Times New Roman"/>
          <w:szCs w:val="28"/>
        </w:rPr>
        <w:t>为核心，统筹推进高标准农田建设、农村基础设施建设、现代农业产业发展、宜</w:t>
      </w:r>
      <w:proofErr w:type="gramStart"/>
      <w:r>
        <w:rPr>
          <w:rFonts w:cs="Times New Roman"/>
          <w:szCs w:val="28"/>
        </w:rPr>
        <w:t>居宜业</w:t>
      </w:r>
      <w:proofErr w:type="gramEnd"/>
      <w:r>
        <w:rPr>
          <w:rFonts w:cs="Times New Roman"/>
          <w:szCs w:val="28"/>
        </w:rPr>
        <w:t>和美丽乡村建设等重点工作，到</w:t>
      </w:r>
      <w:r>
        <w:rPr>
          <w:rFonts w:cs="Times New Roman"/>
          <w:szCs w:val="28"/>
        </w:rPr>
        <w:t xml:space="preserve"> 2025</w:t>
      </w:r>
      <w:r>
        <w:rPr>
          <w:rFonts w:cs="Times New Roman"/>
          <w:szCs w:val="28"/>
        </w:rPr>
        <w:t>年建成</w:t>
      </w:r>
      <w:r>
        <w:rPr>
          <w:rFonts w:cs="Times New Roman"/>
          <w:szCs w:val="28"/>
        </w:rPr>
        <w:t>1</w:t>
      </w:r>
      <w:r>
        <w:rPr>
          <w:rFonts w:cs="Times New Roman"/>
          <w:szCs w:val="28"/>
        </w:rPr>
        <w:t>个农业农村现代化示范片区。</w:t>
      </w:r>
    </w:p>
    <w:p w14:paraId="0DACCC3D" w14:textId="77777777" w:rsidR="00E76E3F" w:rsidRPr="00B34BE8" w:rsidRDefault="00000000">
      <w:pPr>
        <w:ind w:firstLine="643"/>
        <w:rPr>
          <w:rFonts w:ascii="方正仿宋_GBK" w:cs="Times New Roman" w:hint="eastAsia"/>
          <w:szCs w:val="28"/>
        </w:rPr>
      </w:pPr>
      <w:r>
        <w:rPr>
          <w:rFonts w:cs="Times New Roman"/>
          <w:b/>
          <w:bCs/>
          <w:szCs w:val="28"/>
        </w:rPr>
        <w:t>加快推动传统产业转型升级。</w:t>
      </w:r>
      <w:r>
        <w:rPr>
          <w:rFonts w:cs="Times New Roman"/>
          <w:szCs w:val="28"/>
        </w:rPr>
        <w:t>提升时尚产业能级，支持纺织服装企业实施绿色化技术改造，鼓励纺织服装</w:t>
      </w:r>
      <w:r w:rsidRPr="00B34BE8">
        <w:rPr>
          <w:rFonts w:ascii="方正仿宋_GBK" w:cs="Times New Roman" w:hint="eastAsia"/>
          <w:szCs w:val="28"/>
        </w:rPr>
        <w:t>企业建立“大研发、大营销、大数据、小生产”模式，全面拓展服装设计、时尚创意等高附加值环节。加快新型纺织服装产业园建设，推动纺织服装企业集聚发展。推动生物医药产业提升能级，支持本土医药企业加大研发投入，大力扶持创新性生物技术企业发展。持续推动干燥设备、医疗器械、不锈钢管等产业向产业链、价值链高端升级。加快提升智能制造水平，聚焦“智改数转”关键技术和产品，支持企业采用新技术、新工艺、新设备，对生产设施、工艺条件及生产服务等进行智能化技术改造，推动制造过程、装备、产品智能化升级。</w:t>
      </w:r>
    </w:p>
    <w:p w14:paraId="392400D3" w14:textId="77777777" w:rsidR="00E76E3F" w:rsidRDefault="00000000">
      <w:pPr>
        <w:ind w:firstLine="640"/>
        <w:rPr>
          <w:rFonts w:cs="Times New Roman"/>
          <w:szCs w:val="28"/>
        </w:rPr>
      </w:pPr>
      <w:r w:rsidRPr="00B34BE8">
        <w:rPr>
          <w:rFonts w:ascii="方正仿宋_GBK" w:cs="Times New Roman" w:hint="eastAsia"/>
          <w:szCs w:val="28"/>
        </w:rPr>
        <w:t>鼓励企业开展“首版次”工业</w:t>
      </w:r>
      <w:r>
        <w:rPr>
          <w:rFonts w:cs="Times New Roman"/>
          <w:szCs w:val="28"/>
        </w:rPr>
        <w:t>软件产品开发和信息技术应用创新，支持企业研发智能制造设备，加大本地智能装备在智能车间（工厂）中的应用。开展工业软件、首台（套）装备和制造业</w:t>
      </w:r>
      <w:r>
        <w:rPr>
          <w:rFonts w:cs="Times New Roman"/>
          <w:szCs w:val="28"/>
        </w:rPr>
        <w:lastRenderedPageBreak/>
        <w:t>企业供需对接活动，加强优秀产品和应用解决方案宣传推广。支持智能工厂、智能流水线等建设，推进关键技术装备、工业软件、工业互联网集成应用，推动全区</w:t>
      </w:r>
      <w:proofErr w:type="gramStart"/>
      <w:r>
        <w:rPr>
          <w:rFonts w:cs="Times New Roman"/>
          <w:szCs w:val="28"/>
        </w:rPr>
        <w:t>规</w:t>
      </w:r>
      <w:proofErr w:type="gramEnd"/>
      <w:r>
        <w:rPr>
          <w:rFonts w:cs="Times New Roman"/>
          <w:szCs w:val="28"/>
        </w:rPr>
        <w:t>上工业企业两化融合实现全覆盖，到</w:t>
      </w:r>
      <w:r>
        <w:rPr>
          <w:rFonts w:cs="Times New Roman"/>
          <w:szCs w:val="28"/>
        </w:rPr>
        <w:t>2025</w:t>
      </w:r>
      <w:r>
        <w:rPr>
          <w:rFonts w:cs="Times New Roman"/>
          <w:szCs w:val="28"/>
        </w:rPr>
        <w:t>年，全区工业企业累计开展智能化改造超</w:t>
      </w:r>
      <w:r>
        <w:rPr>
          <w:rFonts w:cs="Times New Roman"/>
          <w:szCs w:val="28"/>
        </w:rPr>
        <w:t>1000</w:t>
      </w:r>
      <w:r>
        <w:rPr>
          <w:rFonts w:cs="Times New Roman"/>
          <w:szCs w:val="28"/>
        </w:rPr>
        <w:t>家，累计培育首台（套）重大装备省级</w:t>
      </w:r>
      <w:r>
        <w:rPr>
          <w:rFonts w:cs="Times New Roman"/>
          <w:szCs w:val="28"/>
        </w:rPr>
        <w:t>18</w:t>
      </w:r>
      <w:r>
        <w:rPr>
          <w:rFonts w:cs="Times New Roman"/>
          <w:szCs w:val="28"/>
        </w:rPr>
        <w:t>个、市级</w:t>
      </w:r>
      <w:r>
        <w:rPr>
          <w:rFonts w:cs="Times New Roman"/>
          <w:szCs w:val="28"/>
        </w:rPr>
        <w:t>40</w:t>
      </w:r>
      <w:r>
        <w:rPr>
          <w:rFonts w:cs="Times New Roman"/>
          <w:szCs w:val="28"/>
        </w:rPr>
        <w:t>个。</w:t>
      </w:r>
    </w:p>
    <w:p w14:paraId="35406F20" w14:textId="77777777" w:rsidR="00E76E3F" w:rsidRDefault="00000000">
      <w:pPr>
        <w:ind w:firstLine="643"/>
        <w:rPr>
          <w:rFonts w:cs="Times New Roman"/>
          <w:szCs w:val="28"/>
        </w:rPr>
      </w:pPr>
      <w:r>
        <w:rPr>
          <w:rFonts w:cs="Times New Roman"/>
          <w:b/>
          <w:bCs/>
          <w:szCs w:val="28"/>
        </w:rPr>
        <w:t>编制低效用地在开发专项规划。</w:t>
      </w:r>
      <w:r>
        <w:rPr>
          <w:rFonts w:cs="Times New Roman"/>
          <w:szCs w:val="28"/>
        </w:rPr>
        <w:t>以高质量发展为导向，编制低效用地再开发专项规划。依据市级规划明确的目标任务和总体要求，明确低效用地再开发的重点区域，划定低效用地再开发空间单元，明确单元内土地性质用途、规模布局和时序安排等。依据低效用地再开发专项规划，</w:t>
      </w:r>
      <w:r w:rsidRPr="00B34BE8">
        <w:rPr>
          <w:rFonts w:ascii="方正仿宋_GBK" w:cs="Times New Roman" w:hint="eastAsia"/>
          <w:szCs w:val="28"/>
        </w:rPr>
        <w:t>按照“突出重点、先易后难、分步实施”的原</w:t>
      </w:r>
      <w:r>
        <w:rPr>
          <w:rFonts w:cs="Times New Roman"/>
          <w:szCs w:val="28"/>
        </w:rPr>
        <w:t>则，制定低效用地再开发年度实施计划，建立低效用地再开发项目年度清单，引导项目有序实施。</w:t>
      </w:r>
    </w:p>
    <w:p w14:paraId="03F3FB9D" w14:textId="77777777" w:rsidR="00E76E3F" w:rsidRPr="00B34BE8" w:rsidRDefault="00000000">
      <w:pPr>
        <w:ind w:firstLine="643"/>
        <w:rPr>
          <w:rFonts w:ascii="方正仿宋_GBK" w:cs="Times New Roman" w:hint="eastAsia"/>
          <w:szCs w:val="28"/>
        </w:rPr>
      </w:pPr>
      <w:r>
        <w:rPr>
          <w:rFonts w:cs="Times New Roman"/>
          <w:b/>
          <w:bCs/>
          <w:szCs w:val="28"/>
        </w:rPr>
        <w:t>推进产业园用地提质增效。</w:t>
      </w:r>
      <w:r>
        <w:rPr>
          <w:rFonts w:cs="Times New Roman"/>
          <w:szCs w:val="28"/>
        </w:rPr>
        <w:t>编制产业园用地提质增效三年行动方案，明确产业园区总体布局、量化目标任务、更新片区、重点实施项目及路径措施。建立产业园用地提质增效项目库，确定年度重点实施项目，对提质增效项目的实施进度做出具体安排，综合推进产业园区整治提升工作，强化集聚建设类园区特色提升推动功能转换类园区转型发展、</w:t>
      </w:r>
      <w:proofErr w:type="gramStart"/>
      <w:r>
        <w:rPr>
          <w:rFonts w:cs="Times New Roman"/>
          <w:szCs w:val="28"/>
        </w:rPr>
        <w:t>促进整治</w:t>
      </w:r>
      <w:proofErr w:type="gramEnd"/>
      <w:r>
        <w:rPr>
          <w:rFonts w:cs="Times New Roman"/>
          <w:szCs w:val="28"/>
        </w:rPr>
        <w:t>提升类园区配套完善探索生态退出类园区复垦复绿，着力</w:t>
      </w:r>
      <w:r w:rsidRPr="00B34BE8">
        <w:rPr>
          <w:rFonts w:ascii="方正仿宋_GBK" w:cs="Times New Roman" w:hint="eastAsia"/>
          <w:szCs w:val="28"/>
        </w:rPr>
        <w:t>构建“</w:t>
      </w:r>
      <w:r w:rsidRPr="00B34BE8">
        <w:rPr>
          <w:rFonts w:cs="Times New Roman"/>
          <w:szCs w:val="28"/>
        </w:rPr>
        <w:t>6+X</w:t>
      </w:r>
      <w:r w:rsidRPr="00B34BE8">
        <w:rPr>
          <w:rFonts w:ascii="方正仿宋_GBK" w:cs="Times New Roman" w:hint="eastAsia"/>
          <w:szCs w:val="28"/>
        </w:rPr>
        <w:t>”“三新”经济产业体系，全面提升产业基础能力和产业链现代化水平。</w:t>
      </w:r>
    </w:p>
    <w:p w14:paraId="42087979" w14:textId="77777777" w:rsidR="00E76E3F" w:rsidRDefault="00000000">
      <w:pPr>
        <w:ind w:firstLine="643"/>
        <w:rPr>
          <w:rFonts w:cs="Times New Roman"/>
          <w:szCs w:val="28"/>
        </w:rPr>
      </w:pPr>
      <w:r w:rsidRPr="00B34BE8">
        <w:rPr>
          <w:rFonts w:ascii="方正仿宋_GBK" w:cs="Times New Roman" w:hint="eastAsia"/>
          <w:b/>
          <w:bCs/>
          <w:szCs w:val="28"/>
        </w:rPr>
        <w:t>深化“危污乱散低”治理。</w:t>
      </w:r>
      <w:r w:rsidRPr="00B34BE8">
        <w:rPr>
          <w:rFonts w:ascii="方正仿宋_GBK" w:cs="Times New Roman" w:hint="eastAsia"/>
          <w:szCs w:val="28"/>
        </w:rPr>
        <w:t>深入推进“危污乱散低”综合治理三年行动计划，以印染、铸造等重点行业整治提升，绿色涂料</w:t>
      </w:r>
      <w:r w:rsidRPr="00B34BE8">
        <w:rPr>
          <w:rFonts w:ascii="方正仿宋_GBK" w:cs="Times New Roman" w:hint="eastAsia"/>
          <w:szCs w:val="28"/>
        </w:rPr>
        <w:lastRenderedPageBreak/>
        <w:t>等特色产业集聚区治理，郑陆镇“中绛产业园”“牟家工业园”等镇</w:t>
      </w:r>
      <w:r>
        <w:rPr>
          <w:rFonts w:cs="Times New Roman"/>
          <w:szCs w:val="28"/>
        </w:rPr>
        <w:t>村工业集中区更新改造为工作重点，以低端产能的腾退为城市产业新赛道拓展空间，以乡镇企业的转型升级促进民营经济迸发活力，整体制定全区重点行业治理方案，切实提高本质安全和污染防治水平，促进土地集约利用和产业转型升级，实现建设用地碎片化现象大幅改善。强化批而未</w:t>
      </w:r>
      <w:proofErr w:type="gramStart"/>
      <w:r>
        <w:rPr>
          <w:rFonts w:cs="Times New Roman"/>
          <w:szCs w:val="28"/>
        </w:rPr>
        <w:t>供土地</w:t>
      </w:r>
      <w:proofErr w:type="gramEnd"/>
      <w:r>
        <w:rPr>
          <w:rFonts w:cs="Times New Roman"/>
          <w:szCs w:val="28"/>
        </w:rPr>
        <w:t>盘活和低效用地再开发，不断优化</w:t>
      </w:r>
      <w:proofErr w:type="gramStart"/>
      <w:r>
        <w:rPr>
          <w:rFonts w:cs="Times New Roman"/>
          <w:szCs w:val="28"/>
        </w:rPr>
        <w:t>产业园提质</w:t>
      </w:r>
      <w:proofErr w:type="gramEnd"/>
      <w:r>
        <w:rPr>
          <w:rFonts w:cs="Times New Roman"/>
          <w:szCs w:val="28"/>
        </w:rPr>
        <w:t>增效模式，实现保护与利用综合效益的</w:t>
      </w:r>
      <w:r w:rsidRPr="00B34BE8">
        <w:rPr>
          <w:rFonts w:ascii="方正仿宋_GBK" w:cs="Times New Roman" w:hint="eastAsia"/>
          <w:szCs w:val="28"/>
        </w:rPr>
        <w:t>“双赢”</w:t>
      </w:r>
      <w:r>
        <w:rPr>
          <w:rFonts w:cs="Times New Roman"/>
          <w:szCs w:val="28"/>
        </w:rPr>
        <w:t>。完成市级低效用地再开发任务目标，到</w:t>
      </w:r>
      <w:r>
        <w:rPr>
          <w:rFonts w:cs="Times New Roman"/>
          <w:szCs w:val="28"/>
        </w:rPr>
        <w:t>2025</w:t>
      </w:r>
      <w:r>
        <w:rPr>
          <w:rFonts w:cs="Times New Roman"/>
          <w:szCs w:val="28"/>
        </w:rPr>
        <w:t>年累计完成低效用地再开发</w:t>
      </w:r>
      <w:r>
        <w:rPr>
          <w:rFonts w:cs="Times New Roman"/>
          <w:szCs w:val="28"/>
        </w:rPr>
        <w:t>6100</w:t>
      </w:r>
      <w:r>
        <w:rPr>
          <w:rFonts w:cs="Times New Roman"/>
          <w:szCs w:val="28"/>
        </w:rPr>
        <w:t>亩。优化涂料产</w:t>
      </w:r>
      <w:r w:rsidRPr="00B34BE8">
        <w:rPr>
          <w:rFonts w:ascii="方正仿宋_GBK" w:cs="Times New Roman" w:hint="eastAsia"/>
          <w:szCs w:val="28"/>
        </w:rPr>
        <w:t>业“绿岛”等</w:t>
      </w:r>
      <w:r>
        <w:rPr>
          <w:rFonts w:cs="Times New Roman"/>
          <w:szCs w:val="28"/>
        </w:rPr>
        <w:t>集聚式发展，建成天宁区绿色涂料集聚区，完成现有涂料企业集聚重组或淘汰关闭，实现涂料行业整治提升。</w:t>
      </w:r>
    </w:p>
    <w:p w14:paraId="5A28DCB7" w14:textId="77777777" w:rsidR="00E76E3F" w:rsidRDefault="00000000">
      <w:pPr>
        <w:ind w:firstLine="643"/>
        <w:rPr>
          <w:rFonts w:cs="Times New Roman"/>
          <w:szCs w:val="28"/>
        </w:rPr>
      </w:pPr>
      <w:r>
        <w:rPr>
          <w:rFonts w:cs="Times New Roman"/>
          <w:b/>
          <w:bCs/>
          <w:szCs w:val="28"/>
        </w:rPr>
        <w:t>加强高新技术企业培育。</w:t>
      </w:r>
      <w:r>
        <w:rPr>
          <w:rFonts w:cs="Times New Roman"/>
          <w:szCs w:val="28"/>
        </w:rPr>
        <w:t>大力推进龙头企业开展技术创新、商业模式创新和管理创新，推动企业向产业链高端攀升，实现省百强创新型领军</w:t>
      </w:r>
      <w:r w:rsidRPr="00B34BE8">
        <w:rPr>
          <w:rFonts w:ascii="方正仿宋_GBK" w:cs="Times New Roman" w:hint="eastAsia"/>
          <w:szCs w:val="28"/>
        </w:rPr>
        <w:t>企业“零突破”。鼓励支持应能微电子、伊顿电力等企业在“专精特新”“灯塔工厂”等领</w:t>
      </w:r>
      <w:r>
        <w:rPr>
          <w:rFonts w:cs="Times New Roman"/>
          <w:szCs w:val="28"/>
        </w:rPr>
        <w:t>域树立示范标杆，加快打造一批根植于天</w:t>
      </w:r>
      <w:proofErr w:type="gramStart"/>
      <w:r>
        <w:rPr>
          <w:rFonts w:cs="Times New Roman"/>
          <w:szCs w:val="28"/>
        </w:rPr>
        <w:t>宁且核心</w:t>
      </w:r>
      <w:proofErr w:type="gramEnd"/>
      <w:r>
        <w:rPr>
          <w:rFonts w:cs="Times New Roman"/>
          <w:szCs w:val="28"/>
        </w:rPr>
        <w:t>竞争能力强、品牌知名度高、带动辐射效应好的行业单项冠军，培育一批城市名片企业。持续强化高企升</w:t>
      </w:r>
      <w:proofErr w:type="gramStart"/>
      <w:r>
        <w:rPr>
          <w:rFonts w:cs="Times New Roman"/>
          <w:szCs w:val="28"/>
        </w:rPr>
        <w:t>规</w:t>
      </w:r>
      <w:proofErr w:type="gramEnd"/>
      <w:r>
        <w:rPr>
          <w:rFonts w:cs="Times New Roman"/>
          <w:szCs w:val="28"/>
        </w:rPr>
        <w:t>工作，建立规模以下高新技术企业经营状况监测网，通过政策扶持、跟踪指导，稳步提升高新技术企业</w:t>
      </w:r>
      <w:proofErr w:type="gramStart"/>
      <w:r>
        <w:rPr>
          <w:rFonts w:cs="Times New Roman"/>
          <w:szCs w:val="28"/>
        </w:rPr>
        <w:t>占规模</w:t>
      </w:r>
      <w:proofErr w:type="gramEnd"/>
      <w:r>
        <w:rPr>
          <w:rFonts w:cs="Times New Roman"/>
          <w:szCs w:val="28"/>
        </w:rPr>
        <w:t>以上企业的比例和高企发明专利覆盖率。到</w:t>
      </w:r>
      <w:r>
        <w:rPr>
          <w:rFonts w:cs="Times New Roman"/>
          <w:szCs w:val="28"/>
        </w:rPr>
        <w:t>2030</w:t>
      </w:r>
      <w:r>
        <w:rPr>
          <w:rFonts w:cs="Times New Roman"/>
          <w:szCs w:val="28"/>
        </w:rPr>
        <w:t>年，高新技术产业产值</w:t>
      </w:r>
      <w:proofErr w:type="gramStart"/>
      <w:r>
        <w:rPr>
          <w:rFonts w:cs="Times New Roman"/>
          <w:szCs w:val="28"/>
        </w:rPr>
        <w:t>占规模</w:t>
      </w:r>
      <w:proofErr w:type="gramEnd"/>
      <w:r>
        <w:rPr>
          <w:rFonts w:cs="Times New Roman"/>
          <w:szCs w:val="28"/>
        </w:rPr>
        <w:t>以上工业产值的比重达到</w:t>
      </w:r>
      <w:r>
        <w:rPr>
          <w:rFonts w:cs="Times New Roman"/>
          <w:szCs w:val="28"/>
        </w:rPr>
        <w:t>50%</w:t>
      </w:r>
      <w:r>
        <w:rPr>
          <w:rFonts w:cs="Times New Roman"/>
          <w:szCs w:val="28"/>
        </w:rPr>
        <w:t>，全社会研发投入占</w:t>
      </w:r>
      <w:r>
        <w:rPr>
          <w:rFonts w:cs="Times New Roman"/>
          <w:szCs w:val="28"/>
        </w:rPr>
        <w:t>GDP</w:t>
      </w:r>
      <w:r>
        <w:rPr>
          <w:rFonts w:cs="Times New Roman"/>
          <w:szCs w:val="28"/>
        </w:rPr>
        <w:t>的比重达到</w:t>
      </w:r>
      <w:r>
        <w:rPr>
          <w:rFonts w:cs="Times New Roman"/>
          <w:szCs w:val="28"/>
        </w:rPr>
        <w:t>3.2%</w:t>
      </w:r>
      <w:r>
        <w:rPr>
          <w:rFonts w:cs="Times New Roman"/>
          <w:szCs w:val="28"/>
        </w:rPr>
        <w:t>，</w:t>
      </w:r>
      <w:proofErr w:type="gramStart"/>
      <w:r>
        <w:rPr>
          <w:rFonts w:cs="Times New Roman"/>
          <w:szCs w:val="28"/>
        </w:rPr>
        <w:t>规</w:t>
      </w:r>
      <w:proofErr w:type="gramEnd"/>
      <w:r>
        <w:rPr>
          <w:rFonts w:cs="Times New Roman"/>
          <w:szCs w:val="28"/>
        </w:rPr>
        <w:t>上工业企业中有研发活动企业数占比达</w:t>
      </w:r>
      <w:r>
        <w:rPr>
          <w:rFonts w:cs="Times New Roman"/>
          <w:szCs w:val="28"/>
        </w:rPr>
        <w:lastRenderedPageBreak/>
        <w:t>90%</w:t>
      </w:r>
      <w:r>
        <w:rPr>
          <w:rFonts w:cs="Times New Roman"/>
          <w:szCs w:val="28"/>
        </w:rPr>
        <w:t>。</w:t>
      </w:r>
    </w:p>
    <w:p w14:paraId="6CA83670" w14:textId="4D40F55B" w:rsidR="00E76E3F" w:rsidRPr="00B34BE8" w:rsidRDefault="00000000">
      <w:pPr>
        <w:ind w:firstLine="643"/>
        <w:rPr>
          <w:rFonts w:ascii="方正仿宋_GBK" w:cs="Times New Roman" w:hint="eastAsia"/>
          <w:szCs w:val="28"/>
        </w:rPr>
      </w:pPr>
      <w:r>
        <w:rPr>
          <w:rFonts w:cs="Times New Roman"/>
          <w:b/>
          <w:bCs/>
          <w:szCs w:val="28"/>
        </w:rPr>
        <w:t>提高产业深度融合水平。</w:t>
      </w:r>
      <w:r>
        <w:rPr>
          <w:rFonts w:cs="Times New Roman"/>
          <w:szCs w:val="28"/>
        </w:rPr>
        <w:t>以</w:t>
      </w:r>
      <w:r w:rsidRPr="00B34BE8">
        <w:rPr>
          <w:rFonts w:ascii="方正仿宋_GBK" w:cs="Times New Roman" w:hint="eastAsia"/>
          <w:szCs w:val="28"/>
        </w:rPr>
        <w:t>“</w:t>
      </w:r>
      <w:r>
        <w:rPr>
          <w:rFonts w:cs="Times New Roman"/>
          <w:szCs w:val="28"/>
        </w:rPr>
        <w:t>东经</w:t>
      </w:r>
      <w:r>
        <w:rPr>
          <w:rFonts w:cs="Times New Roman"/>
          <w:szCs w:val="28"/>
        </w:rPr>
        <w:t>120</w:t>
      </w:r>
      <w:r w:rsidR="00843EBD" w:rsidRPr="00843EBD">
        <w:rPr>
          <w:rFonts w:ascii="方正仿宋_GBK" w:cs="Times New Roman"/>
          <w:szCs w:val="28"/>
        </w:rPr>
        <w:t>-</w:t>
      </w:r>
      <w:r>
        <w:rPr>
          <w:rFonts w:cs="Times New Roman"/>
          <w:szCs w:val="28"/>
        </w:rPr>
        <w:t>常州站</w:t>
      </w:r>
      <w:r w:rsidR="00843EBD" w:rsidRPr="00843EBD">
        <w:rPr>
          <w:rFonts w:ascii="方正仿宋_GBK" w:cs="Times New Roman"/>
          <w:szCs w:val="28"/>
        </w:rPr>
        <w:t>-</w:t>
      </w:r>
      <w:r>
        <w:rPr>
          <w:rFonts w:cs="Times New Roman"/>
          <w:szCs w:val="28"/>
        </w:rPr>
        <w:t>文化宫都市经济活力带</w:t>
      </w:r>
      <w:r w:rsidRPr="00B34BE8">
        <w:rPr>
          <w:rFonts w:ascii="方正仿宋_GBK" w:cs="Times New Roman" w:hint="eastAsia"/>
          <w:szCs w:val="28"/>
        </w:rPr>
        <w:t>”</w:t>
      </w:r>
      <w:r>
        <w:rPr>
          <w:rFonts w:cs="Times New Roman"/>
          <w:szCs w:val="28"/>
        </w:rPr>
        <w:t>建设为抓手，推进未来智慧城建设，加快提升商务商贸、创意设计、科技研发等服务业提升能级。加快推进先进制造业和现代服务业深度融合、耦合共生。围绕先进制造业集群，选取与生产性服务业关系密切的可能形成突破的先进制造业集群，推动制造业企业向附加值高的服务环节延伸、服务业企业向制造领域拓展，重点关注云计算、大数据、物联网等新一代信息技术在生产性服务业领域的推广应用，培育融合发展新</w:t>
      </w:r>
      <w:proofErr w:type="gramStart"/>
      <w:r>
        <w:rPr>
          <w:rFonts w:cs="Times New Roman"/>
          <w:szCs w:val="28"/>
        </w:rPr>
        <w:t>业态新模式</w:t>
      </w:r>
      <w:proofErr w:type="gramEnd"/>
      <w:r>
        <w:rPr>
          <w:rFonts w:cs="Times New Roman"/>
          <w:szCs w:val="28"/>
        </w:rPr>
        <w:t>。继续做好常州天宁经济开发区国家</w:t>
      </w:r>
      <w:r w:rsidRPr="00B34BE8">
        <w:rPr>
          <w:rFonts w:ascii="方正仿宋_GBK" w:cs="Times New Roman" w:hint="eastAsia"/>
          <w:szCs w:val="28"/>
        </w:rPr>
        <w:t>级“两业”融</w:t>
      </w:r>
      <w:r>
        <w:rPr>
          <w:rFonts w:cs="Times New Roman"/>
          <w:szCs w:val="28"/>
        </w:rPr>
        <w:t>合试点和</w:t>
      </w:r>
      <w:r>
        <w:rPr>
          <w:rFonts w:cs="Times New Roman"/>
          <w:szCs w:val="28"/>
        </w:rPr>
        <w:t>7</w:t>
      </w:r>
      <w:r>
        <w:rPr>
          <w:rFonts w:cs="Times New Roman"/>
          <w:szCs w:val="28"/>
        </w:rPr>
        <w:t>家省</w:t>
      </w:r>
      <w:r w:rsidRPr="00B34BE8">
        <w:rPr>
          <w:rFonts w:ascii="方正仿宋_GBK" w:cs="Times New Roman" w:hint="eastAsia"/>
          <w:szCs w:val="28"/>
        </w:rPr>
        <w:t>级“两业”融合试点工作，深度探索融合发展新</w:t>
      </w:r>
      <w:proofErr w:type="gramStart"/>
      <w:r w:rsidRPr="00B34BE8">
        <w:rPr>
          <w:rFonts w:ascii="方正仿宋_GBK" w:cs="Times New Roman" w:hint="eastAsia"/>
          <w:szCs w:val="28"/>
        </w:rPr>
        <w:t>业态新模式</w:t>
      </w:r>
      <w:proofErr w:type="gramEnd"/>
      <w:r w:rsidRPr="00B34BE8">
        <w:rPr>
          <w:rFonts w:ascii="方正仿宋_GBK" w:cs="Times New Roman" w:hint="eastAsia"/>
          <w:szCs w:val="28"/>
        </w:rPr>
        <w:t>，在全国全省范围内形成示范性、引领性作用，争取省级“两业”融合标杆引领典型。</w:t>
      </w:r>
    </w:p>
    <w:p w14:paraId="0C3D5E5A" w14:textId="77777777" w:rsidR="00E76E3F" w:rsidRDefault="00000000">
      <w:pPr>
        <w:ind w:firstLine="643"/>
        <w:rPr>
          <w:rFonts w:cs="Times New Roman"/>
          <w:szCs w:val="28"/>
        </w:rPr>
      </w:pPr>
      <w:r>
        <w:rPr>
          <w:rFonts w:cs="Times New Roman"/>
          <w:b/>
          <w:bCs/>
          <w:szCs w:val="28"/>
        </w:rPr>
        <w:t>推进城乡融合空间特色化发展</w:t>
      </w:r>
      <w:r>
        <w:rPr>
          <w:rFonts w:cs="Times New Roman"/>
          <w:szCs w:val="28"/>
        </w:rPr>
        <w:t>。积极优化中心城区发展格局，促进全区人口经济与资源环境空间均衡、统筹布局。以城市</w:t>
      </w:r>
      <w:proofErr w:type="gramStart"/>
      <w:r>
        <w:rPr>
          <w:rFonts w:cs="Times New Roman"/>
          <w:szCs w:val="28"/>
        </w:rPr>
        <w:t>主中心</w:t>
      </w:r>
      <w:proofErr w:type="gramEnd"/>
      <w:r>
        <w:rPr>
          <w:rFonts w:cs="Times New Roman"/>
          <w:szCs w:val="28"/>
        </w:rPr>
        <w:t>扩容提质为基础，加快天宁东扩，积极优化中心城区发展格局，实现郑陆镇重点特色</w:t>
      </w:r>
      <w:proofErr w:type="gramStart"/>
      <w:r>
        <w:rPr>
          <w:rFonts w:cs="Times New Roman"/>
          <w:szCs w:val="28"/>
        </w:rPr>
        <w:t>镇快速</w:t>
      </w:r>
      <w:proofErr w:type="gramEnd"/>
      <w:r>
        <w:rPr>
          <w:rFonts w:cs="Times New Roman"/>
          <w:szCs w:val="28"/>
        </w:rPr>
        <w:t>发展。通过持续优化城镇</w:t>
      </w:r>
      <w:proofErr w:type="gramStart"/>
      <w:r>
        <w:rPr>
          <w:rFonts w:cs="Times New Roman"/>
          <w:szCs w:val="28"/>
        </w:rPr>
        <w:t>村空间</w:t>
      </w:r>
      <w:proofErr w:type="gramEnd"/>
      <w:r>
        <w:rPr>
          <w:rFonts w:cs="Times New Roman"/>
          <w:szCs w:val="28"/>
        </w:rPr>
        <w:t>布局，明确自然村分类和布局，支持农村村民改善住房条件，引导农村人居环境分类整治，提升乡村地区基本公共服务均等化水平，促进城乡融合发展。通过统一城乡管理、统一经费保障、统一标准制定</w:t>
      </w:r>
      <w:r w:rsidRPr="00B34BE8">
        <w:rPr>
          <w:rFonts w:ascii="方正仿宋_GBK" w:cs="Times New Roman" w:hint="eastAsia"/>
          <w:szCs w:val="28"/>
        </w:rPr>
        <w:t>的“三统一”方式</w:t>
      </w:r>
      <w:r>
        <w:rPr>
          <w:rFonts w:cs="Times New Roman"/>
          <w:szCs w:val="28"/>
        </w:rPr>
        <w:t>，逐步将城市公共基础设施管护资源、模式和手段延伸到农村。开展公共基础设施城乡一体化管护体制改</w:t>
      </w:r>
      <w:r>
        <w:rPr>
          <w:rFonts w:cs="Times New Roman"/>
          <w:szCs w:val="28"/>
        </w:rPr>
        <w:lastRenderedPageBreak/>
        <w:t>革试点，加快形成天宁经验。</w:t>
      </w:r>
    </w:p>
    <w:p w14:paraId="29595952" w14:textId="77777777" w:rsidR="00E76E3F" w:rsidRDefault="00000000">
      <w:pPr>
        <w:pStyle w:val="3"/>
        <w:ind w:firstLine="640"/>
        <w:rPr>
          <w:rFonts w:eastAsia="方正黑体_GBK" w:cs="Times New Roman"/>
        </w:rPr>
      </w:pPr>
      <w:bookmarkStart w:id="113" w:name="_Toc186215827"/>
      <w:r>
        <w:rPr>
          <w:rFonts w:eastAsia="方正黑体_GBK" w:cs="Times New Roman"/>
        </w:rPr>
        <w:t>三、提升能源利用效率</w:t>
      </w:r>
      <w:bookmarkEnd w:id="113"/>
    </w:p>
    <w:p w14:paraId="63C46239" w14:textId="77777777" w:rsidR="00E76E3F" w:rsidRDefault="00000000">
      <w:pPr>
        <w:ind w:firstLine="643"/>
        <w:rPr>
          <w:rFonts w:cs="Times New Roman"/>
          <w:szCs w:val="28"/>
        </w:rPr>
      </w:pPr>
      <w:r>
        <w:rPr>
          <w:rFonts w:cs="Times New Roman"/>
          <w:b/>
          <w:bCs/>
          <w:szCs w:val="28"/>
        </w:rPr>
        <w:t>提高清洁低碳能源供给。</w:t>
      </w:r>
      <w:r>
        <w:rPr>
          <w:rFonts w:cs="Times New Roman"/>
          <w:szCs w:val="28"/>
        </w:rPr>
        <w:t>推进能</w:t>
      </w:r>
      <w:r w:rsidRPr="00B34BE8">
        <w:rPr>
          <w:rFonts w:ascii="方正仿宋_GBK" w:cs="Times New Roman" w:hint="eastAsia"/>
          <w:szCs w:val="28"/>
        </w:rPr>
        <w:t>源产业结构调整，加快推进光伏发电，实施一批“农光互补”“渔光互补”“风光发电”重点项目。重点支持各类产业园区建设分布式光伏发电系统，结合储能技术开展“光伏+储能”试</w:t>
      </w:r>
      <w:r>
        <w:rPr>
          <w:rFonts w:cs="Times New Roman"/>
          <w:szCs w:val="28"/>
        </w:rPr>
        <w:t>点示范。加快推进全区屋顶分布式光</w:t>
      </w:r>
      <w:proofErr w:type="gramStart"/>
      <w:r>
        <w:rPr>
          <w:rFonts w:cs="Times New Roman"/>
          <w:szCs w:val="28"/>
        </w:rPr>
        <w:t>伏开发</w:t>
      </w:r>
      <w:proofErr w:type="gramEnd"/>
      <w:r>
        <w:rPr>
          <w:rFonts w:cs="Times New Roman"/>
          <w:szCs w:val="28"/>
        </w:rPr>
        <w:t>工作，建成全国整县（市、区）屋顶分布式光</w:t>
      </w:r>
      <w:proofErr w:type="gramStart"/>
      <w:r>
        <w:rPr>
          <w:rFonts w:cs="Times New Roman"/>
          <w:szCs w:val="28"/>
        </w:rPr>
        <w:t>伏开发</w:t>
      </w:r>
      <w:proofErr w:type="gramEnd"/>
      <w:r>
        <w:rPr>
          <w:rFonts w:cs="Times New Roman"/>
          <w:szCs w:val="28"/>
        </w:rPr>
        <w:t>示范区，形成一批</w:t>
      </w:r>
      <w:r>
        <w:rPr>
          <w:rFonts w:cs="Times New Roman"/>
          <w:spacing w:val="-6"/>
          <w:szCs w:val="28"/>
        </w:rPr>
        <w:t>在全国可复制可推广的分布式光</w:t>
      </w:r>
      <w:proofErr w:type="gramStart"/>
      <w:r>
        <w:rPr>
          <w:rFonts w:cs="Times New Roman"/>
          <w:spacing w:val="-6"/>
          <w:szCs w:val="28"/>
        </w:rPr>
        <w:t>伏开发</w:t>
      </w:r>
      <w:proofErr w:type="gramEnd"/>
      <w:r>
        <w:rPr>
          <w:rFonts w:cs="Times New Roman"/>
          <w:spacing w:val="-6"/>
          <w:szCs w:val="28"/>
        </w:rPr>
        <w:t>经验。到</w:t>
      </w:r>
      <w:r>
        <w:rPr>
          <w:rFonts w:cs="Times New Roman"/>
          <w:spacing w:val="-6"/>
          <w:szCs w:val="28"/>
        </w:rPr>
        <w:t>2025</w:t>
      </w:r>
      <w:r>
        <w:rPr>
          <w:rFonts w:cs="Times New Roman"/>
          <w:spacing w:val="-6"/>
          <w:szCs w:val="28"/>
        </w:rPr>
        <w:t>年，全区屋顶分布式光伏新增装机量达到</w:t>
      </w:r>
      <w:r>
        <w:rPr>
          <w:rFonts w:cs="Times New Roman"/>
          <w:spacing w:val="-6"/>
          <w:szCs w:val="28"/>
        </w:rPr>
        <w:t>8</w:t>
      </w:r>
      <w:r>
        <w:rPr>
          <w:rFonts w:cs="Times New Roman"/>
          <w:spacing w:val="-6"/>
          <w:szCs w:val="28"/>
        </w:rPr>
        <w:t>兆瓦左右，年发电量约</w:t>
      </w:r>
      <w:r>
        <w:rPr>
          <w:rFonts w:cs="Times New Roman"/>
          <w:spacing w:val="-6"/>
          <w:szCs w:val="28"/>
        </w:rPr>
        <w:t>800</w:t>
      </w:r>
      <w:r>
        <w:rPr>
          <w:rFonts w:cs="Times New Roman"/>
          <w:spacing w:val="-6"/>
          <w:szCs w:val="28"/>
        </w:rPr>
        <w:t>万千瓦时。</w:t>
      </w:r>
      <w:r>
        <w:rPr>
          <w:rFonts w:cs="Times New Roman"/>
          <w:spacing w:val="-6"/>
          <w:szCs w:val="28"/>
        </w:rPr>
        <w:t xml:space="preserve"> </w:t>
      </w:r>
    </w:p>
    <w:p w14:paraId="7FF910D3" w14:textId="77777777" w:rsidR="00E76E3F" w:rsidRDefault="00000000">
      <w:pPr>
        <w:ind w:firstLine="643"/>
        <w:rPr>
          <w:rFonts w:cs="Times New Roman"/>
          <w:szCs w:val="28"/>
        </w:rPr>
      </w:pPr>
      <w:r>
        <w:rPr>
          <w:rFonts w:cs="Times New Roman"/>
          <w:b/>
          <w:bCs/>
          <w:szCs w:val="28"/>
        </w:rPr>
        <w:t>重点行业绿色升级。</w:t>
      </w:r>
      <w:r>
        <w:rPr>
          <w:rFonts w:cs="Times New Roman"/>
          <w:szCs w:val="28"/>
        </w:rPr>
        <w:t>严格准入门槛，落实高耗能企业能效清单要求，加快高耗能行业重点领域</w:t>
      </w:r>
      <w:proofErr w:type="gramStart"/>
      <w:r>
        <w:rPr>
          <w:rFonts w:cs="Times New Roman"/>
          <w:szCs w:val="28"/>
        </w:rPr>
        <w:t>节能降碳技术改造</w:t>
      </w:r>
      <w:proofErr w:type="gramEnd"/>
      <w:r>
        <w:rPr>
          <w:rFonts w:cs="Times New Roman"/>
          <w:szCs w:val="28"/>
        </w:rPr>
        <w:t>。加快淘汰落后生产工艺装备、落后产品。积极发展绿色建筑、节能环保、资源循环利用、清洁能源等绿色产业。推动工业废水资源化利用，鼓励具备使用再生水条件的高耗水行业优先使用再生水，实现印染行业高端化、智能化、绿色化、安全化发展，提高全区印染行业集聚度和核心竞争力。到</w:t>
      </w:r>
      <w:r>
        <w:rPr>
          <w:rFonts w:cs="Times New Roman"/>
          <w:szCs w:val="28"/>
        </w:rPr>
        <w:t>2025</w:t>
      </w:r>
      <w:r>
        <w:rPr>
          <w:rFonts w:cs="Times New Roman"/>
          <w:szCs w:val="28"/>
        </w:rPr>
        <w:t>年，全区印染行业能耗、水耗、污染物排放达到国内先进水平。</w:t>
      </w:r>
      <w:r>
        <w:rPr>
          <w:rFonts w:cs="Times New Roman"/>
          <w:szCs w:val="28"/>
        </w:rPr>
        <w:t xml:space="preserve"> </w:t>
      </w:r>
    </w:p>
    <w:p w14:paraId="110772FB" w14:textId="77777777" w:rsidR="00E76E3F" w:rsidRDefault="00000000">
      <w:pPr>
        <w:ind w:firstLine="643"/>
        <w:rPr>
          <w:rFonts w:cs="Times New Roman"/>
          <w:szCs w:val="28"/>
        </w:rPr>
      </w:pPr>
      <w:r>
        <w:rPr>
          <w:rFonts w:cs="Times New Roman"/>
          <w:b/>
          <w:bCs/>
          <w:szCs w:val="28"/>
        </w:rPr>
        <w:t>发展农业节能减排。</w:t>
      </w:r>
      <w:r>
        <w:rPr>
          <w:rFonts w:cs="Times New Roman"/>
          <w:szCs w:val="28"/>
        </w:rPr>
        <w:t>强化灌溉试验站网建设，加强灌溉技术与农机、农艺、农技等有机结合，大力推广水肥一体化以及浅水勤灌、</w:t>
      </w:r>
      <w:proofErr w:type="gramStart"/>
      <w:r>
        <w:rPr>
          <w:rFonts w:cs="Times New Roman"/>
          <w:szCs w:val="28"/>
        </w:rPr>
        <w:t>浅湿灌溉</w:t>
      </w:r>
      <w:proofErr w:type="gramEnd"/>
      <w:r>
        <w:rPr>
          <w:rFonts w:cs="Times New Roman"/>
          <w:szCs w:val="28"/>
        </w:rPr>
        <w:t>、湿润灌溉、控制灌溉等灌溉模式。因地制宜推广喷灌、微灌和管灌等高效节水灌溉技术。到</w:t>
      </w:r>
      <w:r>
        <w:rPr>
          <w:rFonts w:cs="Times New Roman"/>
          <w:szCs w:val="28"/>
        </w:rPr>
        <w:t>2025</w:t>
      </w:r>
      <w:r>
        <w:rPr>
          <w:rFonts w:cs="Times New Roman"/>
          <w:szCs w:val="28"/>
        </w:rPr>
        <w:t>年，节水灌</w:t>
      </w:r>
      <w:r>
        <w:rPr>
          <w:rFonts w:cs="Times New Roman"/>
          <w:szCs w:val="28"/>
        </w:rPr>
        <w:lastRenderedPageBreak/>
        <w:t>溉面积达到总耕地面积的</w:t>
      </w:r>
      <w:r>
        <w:rPr>
          <w:rFonts w:cs="Times New Roman"/>
          <w:szCs w:val="28"/>
        </w:rPr>
        <w:t>70%</w:t>
      </w:r>
      <w:r>
        <w:rPr>
          <w:rFonts w:cs="Times New Roman"/>
          <w:szCs w:val="28"/>
        </w:rPr>
        <w:t>，到</w:t>
      </w:r>
      <w:r>
        <w:rPr>
          <w:rFonts w:cs="Times New Roman"/>
          <w:szCs w:val="28"/>
        </w:rPr>
        <w:t>2030</w:t>
      </w:r>
      <w:r>
        <w:rPr>
          <w:rFonts w:cs="Times New Roman"/>
          <w:szCs w:val="28"/>
        </w:rPr>
        <w:t>年，全区农田灌溉水有效利用系数稳中有升。以清洁低碳转型为重点，推进农村可再生能源开发利用。实施农机装备智能化绿色化提升行动，加快精量播种、精准施药、高效施肥、节水灌溉、清洁烘干、耕地质量保护等先进适用、节能环保农机装备与技术的试验示范和推广应用。</w:t>
      </w:r>
    </w:p>
    <w:p w14:paraId="65D2B244" w14:textId="77777777" w:rsidR="00E76E3F" w:rsidRDefault="00000000">
      <w:pPr>
        <w:pStyle w:val="3"/>
        <w:ind w:firstLine="640"/>
        <w:rPr>
          <w:rFonts w:eastAsia="方正黑体_GBK" w:cs="Times New Roman"/>
        </w:rPr>
      </w:pPr>
      <w:bookmarkStart w:id="114" w:name="_Toc186215828"/>
      <w:r>
        <w:rPr>
          <w:rFonts w:eastAsia="方正黑体_GBK" w:cs="Times New Roman"/>
        </w:rPr>
        <w:t>四、运输结构调整</w:t>
      </w:r>
      <w:bookmarkEnd w:id="114"/>
    </w:p>
    <w:p w14:paraId="5F0DC58D" w14:textId="77777777" w:rsidR="00E76E3F" w:rsidRDefault="00000000">
      <w:pPr>
        <w:spacing w:line="550" w:lineRule="exact"/>
        <w:ind w:firstLine="643"/>
        <w:rPr>
          <w:rFonts w:cs="Times New Roman"/>
          <w:szCs w:val="28"/>
        </w:rPr>
      </w:pPr>
      <w:r>
        <w:rPr>
          <w:rFonts w:cs="Times New Roman"/>
          <w:b/>
          <w:bCs/>
          <w:szCs w:val="28"/>
        </w:rPr>
        <w:t>构建多种运输方式综合交通格局。</w:t>
      </w:r>
      <w:r>
        <w:rPr>
          <w:rFonts w:cs="Times New Roman"/>
          <w:szCs w:val="28"/>
        </w:rPr>
        <w:t>以公共交通优先发展战略为抓手，推进布局合理、生态友好、清洁低碳、集约高效的绿色出行服务体系建设。加快发展以铁路、水路为骨干的多式联运，大力推进铁水联运，持续推进大宗货物</w:t>
      </w:r>
      <w:r w:rsidRPr="00B34BE8">
        <w:rPr>
          <w:rFonts w:ascii="方正仿宋_GBK" w:cs="Times New Roman" w:hint="eastAsia"/>
          <w:szCs w:val="28"/>
        </w:rPr>
        <w:t>和中长途货物运输“公转铁”“公转水”</w:t>
      </w:r>
      <w:r>
        <w:rPr>
          <w:rFonts w:cs="Times New Roman"/>
          <w:szCs w:val="28"/>
        </w:rPr>
        <w:t>。推动大宗货物年货运量</w:t>
      </w:r>
      <w:r>
        <w:rPr>
          <w:rFonts w:cs="Times New Roman"/>
          <w:szCs w:val="28"/>
        </w:rPr>
        <w:t>150</w:t>
      </w:r>
      <w:r>
        <w:rPr>
          <w:rFonts w:cs="Times New Roman"/>
          <w:szCs w:val="28"/>
        </w:rPr>
        <w:t>万吨以上的大型工矿企业、新建物流园区和主要港口建设铁路专用线。实施常州东货场升级改造。</w:t>
      </w:r>
    </w:p>
    <w:p w14:paraId="2E608CD0" w14:textId="77777777" w:rsidR="00E76E3F" w:rsidRDefault="00000000">
      <w:pPr>
        <w:spacing w:line="550" w:lineRule="exact"/>
        <w:ind w:firstLine="643"/>
        <w:rPr>
          <w:rFonts w:cs="Times New Roman"/>
          <w:szCs w:val="28"/>
        </w:rPr>
      </w:pPr>
      <w:r>
        <w:rPr>
          <w:rFonts w:cs="Times New Roman"/>
          <w:b/>
          <w:bCs/>
          <w:szCs w:val="28"/>
        </w:rPr>
        <w:t>加大新能源车船推广力度。</w:t>
      </w:r>
      <w:r>
        <w:rPr>
          <w:rFonts w:cs="Times New Roman"/>
          <w:szCs w:val="28"/>
        </w:rPr>
        <w:t>淘汰老旧车辆、船舶和非道路移动机械，积极推动新能源和清洁能源车船应用。加快老旧船舶更新改造，严格实施船舶发动机第一阶段国家排放标准，加快实施第二阶段排放标准，推广使用电、天然气等新能源或清洁能源船舶。加快新能源和清洁能源供给设施建设。在港区、厂区短途运输和固定线路运输等场景示范应用新能源重型卡车，逐步降低传统燃油汽车在新车产销和汽车保有量中的占比。加大公共领域新能源车辆推广应用，支持老旧新能源车辆和动力电池更新换代，鼓励新增和更新轻型环卫车辆优先选用新能源或清洁能源车，主</w:t>
      </w:r>
      <w:r>
        <w:rPr>
          <w:rFonts w:cs="Times New Roman"/>
          <w:szCs w:val="28"/>
        </w:rPr>
        <w:lastRenderedPageBreak/>
        <w:t>城区新增公交车基本实现电动化，市区新增或更新的新能源出租车占比不低于</w:t>
      </w:r>
      <w:r>
        <w:rPr>
          <w:rFonts w:cs="Times New Roman"/>
          <w:szCs w:val="28"/>
        </w:rPr>
        <w:t>80%</w:t>
      </w:r>
      <w:r>
        <w:rPr>
          <w:rFonts w:cs="Times New Roman"/>
          <w:szCs w:val="28"/>
        </w:rPr>
        <w:t>。推进公共领域充电桩建设，落实好各级各类优惠政策，推动企业技术攻关，加快提升新能源或清洁能源汽车产品竞争力。规划期间全区新增和更新公共汽电车新能源和清洁能源车辆比例保持</w:t>
      </w:r>
      <w:r>
        <w:rPr>
          <w:rFonts w:cs="Times New Roman"/>
          <w:szCs w:val="28"/>
        </w:rPr>
        <w:t>100%</w:t>
      </w:r>
      <w:r>
        <w:rPr>
          <w:rFonts w:cs="Times New Roman"/>
          <w:szCs w:val="28"/>
        </w:rPr>
        <w:t>。</w:t>
      </w:r>
    </w:p>
    <w:p w14:paraId="4906D231" w14:textId="77777777" w:rsidR="00E76E3F" w:rsidRDefault="00000000">
      <w:pPr>
        <w:pStyle w:val="3"/>
        <w:spacing w:line="550" w:lineRule="exact"/>
        <w:ind w:firstLine="640"/>
        <w:rPr>
          <w:rFonts w:eastAsia="方正黑体_GBK" w:cs="Times New Roman"/>
        </w:rPr>
      </w:pPr>
      <w:bookmarkStart w:id="115" w:name="_Toc186215829"/>
      <w:r>
        <w:rPr>
          <w:rFonts w:eastAsia="方正黑体_GBK" w:cs="Times New Roman"/>
        </w:rPr>
        <w:t>五、行业清洁化生产</w:t>
      </w:r>
      <w:bookmarkEnd w:id="115"/>
    </w:p>
    <w:p w14:paraId="25BA7858" w14:textId="77777777" w:rsidR="00E76E3F" w:rsidRDefault="00000000">
      <w:pPr>
        <w:spacing w:line="550" w:lineRule="exact"/>
        <w:ind w:firstLine="640"/>
        <w:rPr>
          <w:rFonts w:eastAsia="方正楷体_GBK" w:cs="Times New Roman"/>
          <w:szCs w:val="28"/>
        </w:rPr>
      </w:pPr>
      <w:r>
        <w:rPr>
          <w:rFonts w:eastAsia="方正楷体_GBK" w:cs="Times New Roman"/>
          <w:szCs w:val="28"/>
        </w:rPr>
        <w:t>（一）深化工业清洁生产</w:t>
      </w:r>
    </w:p>
    <w:p w14:paraId="7DA799F0" w14:textId="77777777" w:rsidR="00E76E3F" w:rsidRDefault="00000000">
      <w:pPr>
        <w:ind w:firstLine="643"/>
        <w:rPr>
          <w:rFonts w:cs="Times New Roman"/>
          <w:szCs w:val="28"/>
        </w:rPr>
      </w:pPr>
      <w:r>
        <w:rPr>
          <w:rFonts w:cs="Times New Roman"/>
          <w:b/>
          <w:bCs/>
          <w:szCs w:val="28"/>
        </w:rPr>
        <w:t>落实清洁生产制度。</w:t>
      </w:r>
      <w:r>
        <w:rPr>
          <w:rFonts w:cs="Times New Roman"/>
          <w:szCs w:val="28"/>
        </w:rPr>
        <w:t>落实市清洁生产审核实施方案，推动企业高效利用能源，开展重点用能单位节能低碳行动，实施传统产业绿色化转型与绿色循环新兴产业培育工程。新建、改建、扩建项目应采取先进适用的工艺技术和装备，单位产品能耗、物耗和水耗等达到清洁生产先进水平。全面开展清洁生产审核和评价认证，引导企业开展绿色设计、绿色改造、绿色采购，强化全生命周期绿色管理，培育一批绿色技术创新龙头企业和绿色工厂，推</w:t>
      </w:r>
      <w:r>
        <w:rPr>
          <w:rFonts w:cs="Times New Roman"/>
          <w:spacing w:val="-6"/>
          <w:szCs w:val="28"/>
        </w:rPr>
        <w:t>动企业</w:t>
      </w:r>
      <w:proofErr w:type="gramStart"/>
      <w:r>
        <w:rPr>
          <w:rFonts w:cs="Times New Roman"/>
          <w:spacing w:val="-6"/>
          <w:szCs w:val="28"/>
        </w:rPr>
        <w:t>从末</w:t>
      </w:r>
      <w:proofErr w:type="gramEnd"/>
      <w:r>
        <w:rPr>
          <w:rFonts w:cs="Times New Roman"/>
          <w:spacing w:val="-6"/>
          <w:szCs w:val="28"/>
        </w:rPr>
        <w:t>端治理向前端延伸。实现全区重点企业清洁生产全覆盖。</w:t>
      </w:r>
    </w:p>
    <w:p w14:paraId="21C98174" w14:textId="77777777" w:rsidR="00E76E3F" w:rsidRDefault="00000000">
      <w:pPr>
        <w:ind w:firstLine="643"/>
        <w:rPr>
          <w:rFonts w:cs="Times New Roman"/>
          <w:szCs w:val="28"/>
        </w:rPr>
      </w:pPr>
      <w:r>
        <w:rPr>
          <w:rFonts w:cs="Times New Roman"/>
          <w:b/>
          <w:bCs/>
          <w:szCs w:val="28"/>
        </w:rPr>
        <w:t>强化固体废物源头减量。</w:t>
      </w:r>
      <w:r>
        <w:rPr>
          <w:rFonts w:cs="Times New Roman"/>
          <w:szCs w:val="28"/>
        </w:rPr>
        <w:t>强化建设项目固体废物管理，引导企业源头减量，建立健全一般工业固体废物管理台账制度，进一步推进源头管控精细化。推行以工业固体废物减量化和资源化为重点的清洁生产技术，从源头控制资源和能源消耗，提高资源利用效率，削减固体废物产生量，减少进入最终处置环节的固体废物量。到</w:t>
      </w:r>
      <w:r>
        <w:rPr>
          <w:rFonts w:cs="Times New Roman"/>
          <w:szCs w:val="28"/>
        </w:rPr>
        <w:t>2030</w:t>
      </w:r>
      <w:r>
        <w:rPr>
          <w:rFonts w:cs="Times New Roman"/>
          <w:szCs w:val="28"/>
        </w:rPr>
        <w:t>年，实现一般工业固体废物产生强度零增长或负增长。推动危险废物经营单位和年产生量</w:t>
      </w:r>
      <w:r>
        <w:rPr>
          <w:rFonts w:cs="Times New Roman"/>
          <w:szCs w:val="28"/>
        </w:rPr>
        <w:t>100</w:t>
      </w:r>
      <w:r>
        <w:rPr>
          <w:rFonts w:cs="Times New Roman"/>
          <w:szCs w:val="28"/>
        </w:rPr>
        <w:t>吨以上的危险废物</w:t>
      </w:r>
      <w:r>
        <w:rPr>
          <w:rFonts w:cs="Times New Roman"/>
          <w:szCs w:val="28"/>
        </w:rPr>
        <w:lastRenderedPageBreak/>
        <w:t>产生单位开展强制性清洁生产审核，鼓励更多企业自愿开展清洁生产审核支持研发、推广减少工业危险废物产生量和降低工业危险废物危害性的生产工艺和设备。</w:t>
      </w:r>
    </w:p>
    <w:p w14:paraId="4A77FCF5" w14:textId="77777777" w:rsidR="00E76E3F" w:rsidRDefault="00000000">
      <w:pPr>
        <w:ind w:firstLine="643"/>
        <w:rPr>
          <w:rFonts w:cs="Times New Roman"/>
          <w:szCs w:val="28"/>
        </w:rPr>
      </w:pPr>
      <w:r>
        <w:rPr>
          <w:rFonts w:cs="Times New Roman"/>
          <w:b/>
          <w:bCs/>
          <w:szCs w:val="28"/>
        </w:rPr>
        <w:t>完善一般工业固废综合利用体系。</w:t>
      </w:r>
      <w:r>
        <w:rPr>
          <w:rFonts w:cs="Times New Roman"/>
          <w:szCs w:val="28"/>
        </w:rPr>
        <w:t>建立健全精准化源头分类，专业化二次分拣、智能化高效清运的一般工业固废收运体系。加强一般工业固废贮存及处置管理，强化主体责任，推动建设符合有关国家标准的贮存设施，实现安全分类存放，杜绝混排混堆。鼓励企业探索多种途径推进固体废物资源化利用，拓宽一般工业固废综合利用渠道，提高全区一般工业固废综合利用率。</w:t>
      </w:r>
    </w:p>
    <w:p w14:paraId="78301738" w14:textId="77777777" w:rsidR="00E76E3F" w:rsidRDefault="00000000">
      <w:pPr>
        <w:spacing w:line="550" w:lineRule="exact"/>
        <w:ind w:firstLine="640"/>
        <w:rPr>
          <w:rFonts w:eastAsia="方正楷体_GBK" w:cs="Times New Roman"/>
          <w:szCs w:val="28"/>
        </w:rPr>
      </w:pPr>
      <w:r>
        <w:rPr>
          <w:rFonts w:eastAsia="方正楷体_GBK" w:cs="Times New Roman"/>
          <w:szCs w:val="28"/>
        </w:rPr>
        <w:t>（二）全面推进农业清洁生产</w:t>
      </w:r>
    </w:p>
    <w:p w14:paraId="67F7C5D7" w14:textId="77777777" w:rsidR="00E76E3F" w:rsidRDefault="00000000">
      <w:pPr>
        <w:ind w:firstLine="640"/>
        <w:rPr>
          <w:rFonts w:cs="Times New Roman"/>
          <w:szCs w:val="28"/>
        </w:rPr>
      </w:pPr>
      <w:r>
        <w:rPr>
          <w:rFonts w:cs="Times New Roman"/>
          <w:szCs w:val="28"/>
        </w:rPr>
        <w:t>积极发展生态农业，推动农业绿色生产，加强绿色食品、有机农产品认证和管理，巩固国家农产品质</w:t>
      </w:r>
      <w:proofErr w:type="gramStart"/>
      <w:r>
        <w:rPr>
          <w:rFonts w:cs="Times New Roman"/>
          <w:szCs w:val="28"/>
        </w:rPr>
        <w:t>量安全</w:t>
      </w:r>
      <w:proofErr w:type="gramEnd"/>
      <w:r>
        <w:rPr>
          <w:rFonts w:cs="Times New Roman"/>
          <w:szCs w:val="28"/>
        </w:rPr>
        <w:t>市的创建成果，开展绿色优质农产品基地建设。调整化肥使用结构，大力推广专用配方肥、</w:t>
      </w:r>
      <w:proofErr w:type="gramStart"/>
      <w:r>
        <w:rPr>
          <w:rFonts w:cs="Times New Roman"/>
          <w:szCs w:val="28"/>
        </w:rPr>
        <w:t>缓控释</w:t>
      </w:r>
      <w:proofErr w:type="gramEnd"/>
      <w:r>
        <w:rPr>
          <w:rFonts w:cs="Times New Roman"/>
          <w:szCs w:val="28"/>
        </w:rPr>
        <w:t>肥、水溶性肥料等高效新型肥料。改进施肥方式，推广机械深施、侧身施肥、水肥一体化等技术，实行水肥耦合。鼓励结合高标准农田建设，配套建设田间粪肥贮液池、输送管网、喷灌等设施，解决粪</w:t>
      </w:r>
      <w:r w:rsidRPr="00B34BE8">
        <w:rPr>
          <w:rFonts w:ascii="方正仿宋_GBK" w:cs="Times New Roman" w:hint="eastAsia"/>
          <w:szCs w:val="28"/>
        </w:rPr>
        <w:t>肥还田“最后一公里”问题。优化完善病死畜禽无害化收集处理体系，建立“统一收集、集中处理、保险联动”的病</w:t>
      </w:r>
      <w:r>
        <w:rPr>
          <w:rFonts w:cs="Times New Roman"/>
          <w:szCs w:val="28"/>
        </w:rPr>
        <w:t>死动物无害化处理机制。全域推进农药包装废弃物回收处置工作和农膜回收利用。加快农机农艺新技术的推广应用，推动新型收割机农机、秸秆还田设备的技术更新，推动农业技术的转型升级。到</w:t>
      </w:r>
      <w:r>
        <w:rPr>
          <w:rFonts w:cs="Times New Roman"/>
          <w:szCs w:val="28"/>
        </w:rPr>
        <w:t>2030</w:t>
      </w:r>
      <w:r>
        <w:rPr>
          <w:rFonts w:cs="Times New Roman"/>
          <w:szCs w:val="28"/>
        </w:rPr>
        <w:t>年，全区</w:t>
      </w:r>
      <w:bookmarkStart w:id="116" w:name="OLE_LINK85"/>
      <w:r>
        <w:rPr>
          <w:rFonts w:cs="Times New Roman"/>
          <w:szCs w:val="28"/>
        </w:rPr>
        <w:t>农膜回收利用率</w:t>
      </w:r>
      <w:bookmarkEnd w:id="116"/>
      <w:r>
        <w:rPr>
          <w:rFonts w:cs="Times New Roman"/>
          <w:szCs w:val="28"/>
        </w:rPr>
        <w:t>达</w:t>
      </w:r>
      <w:r>
        <w:rPr>
          <w:rFonts w:cs="Times New Roman"/>
          <w:szCs w:val="28"/>
        </w:rPr>
        <w:t>96%</w:t>
      </w:r>
      <w:r>
        <w:rPr>
          <w:rFonts w:cs="Times New Roman"/>
          <w:szCs w:val="28"/>
        </w:rPr>
        <w:t>以上。</w:t>
      </w:r>
    </w:p>
    <w:p w14:paraId="276DA4BF" w14:textId="77777777" w:rsidR="00E76E3F" w:rsidRDefault="00000000">
      <w:pPr>
        <w:spacing w:line="550" w:lineRule="exact"/>
        <w:ind w:firstLine="640"/>
        <w:rPr>
          <w:rFonts w:eastAsia="方正楷体_GBK" w:cs="Times New Roman"/>
          <w:szCs w:val="28"/>
        </w:rPr>
      </w:pPr>
      <w:r>
        <w:rPr>
          <w:rFonts w:eastAsia="方正楷体_GBK" w:cs="Times New Roman"/>
          <w:szCs w:val="28"/>
        </w:rPr>
        <w:lastRenderedPageBreak/>
        <w:t>（三）开展服务业清洁生产</w:t>
      </w:r>
    </w:p>
    <w:p w14:paraId="3455EC7C" w14:textId="77777777" w:rsidR="00E76E3F" w:rsidRDefault="00000000">
      <w:pPr>
        <w:ind w:firstLine="640"/>
        <w:rPr>
          <w:rFonts w:cs="Times New Roman"/>
          <w:szCs w:val="28"/>
        </w:rPr>
      </w:pPr>
      <w:r>
        <w:rPr>
          <w:rFonts w:cs="Times New Roman"/>
          <w:szCs w:val="28"/>
        </w:rPr>
        <w:t>餐饮、娱乐、住宿、仓储、批发、零售等服务性企业要坚持清洁生产理念，应当采用节能、节水和其他有利于环境保护的技术和设备，改善服务规程，减少一次性物品的使用。加强过度包装治理，推动生产者遵守限制商品过度包装的强制性标准。引导实体销售、快递、外卖等企业严格落实限制商品过度包装的有关规定，鼓励本地企业采用押金、以旧换新等措施加强产品包装回收处置。邮政快递网点减少使用不可降解的塑料包装袋和一次性塑料编</w:t>
      </w:r>
      <w:r w:rsidRPr="00B34BE8">
        <w:rPr>
          <w:rFonts w:ascii="方正仿宋_GBK" w:cs="Times New Roman" w:hint="eastAsia"/>
          <w:szCs w:val="28"/>
        </w:rPr>
        <w:t>织袋，推行同城快递包装材料重复使用，推广应用“共享快递盒”、</w:t>
      </w:r>
      <w:r>
        <w:rPr>
          <w:rFonts w:cs="Times New Roman"/>
          <w:szCs w:val="28"/>
        </w:rPr>
        <w:t>可复用冷藏快递箱等可循环、可折叠包装产品和物流配送器具。推进</w:t>
      </w:r>
      <w:proofErr w:type="gramStart"/>
      <w:r>
        <w:rPr>
          <w:rFonts w:cs="Times New Roman"/>
          <w:szCs w:val="28"/>
        </w:rPr>
        <w:t>厨余垃圾</w:t>
      </w:r>
      <w:proofErr w:type="gramEnd"/>
      <w:r>
        <w:rPr>
          <w:rFonts w:cs="Times New Roman"/>
          <w:szCs w:val="28"/>
        </w:rPr>
        <w:t>资源化利用。</w:t>
      </w:r>
    </w:p>
    <w:p w14:paraId="5F5E1442" w14:textId="77777777" w:rsidR="00E76E3F" w:rsidRDefault="00000000">
      <w:pPr>
        <w:pStyle w:val="2"/>
        <w:spacing w:beforeLines="50" w:before="120" w:afterLines="50" w:after="120"/>
        <w:ind w:firstLineChars="0" w:firstLine="0"/>
        <w:jc w:val="center"/>
        <w:rPr>
          <w:rFonts w:cs="Times New Roman"/>
        </w:rPr>
      </w:pPr>
      <w:bookmarkStart w:id="117" w:name="_Toc186215830"/>
      <w:bookmarkStart w:id="118" w:name="_Toc24452"/>
      <w:bookmarkStart w:id="119" w:name="_Toc21825"/>
      <w:r>
        <w:rPr>
          <w:rFonts w:cs="Times New Roman"/>
        </w:rPr>
        <w:t>第四节</w:t>
      </w:r>
      <w:r>
        <w:rPr>
          <w:rFonts w:cs="Times New Roman"/>
        </w:rPr>
        <w:t xml:space="preserve"> </w:t>
      </w:r>
      <w:r>
        <w:rPr>
          <w:rFonts w:cs="Times New Roman" w:hint="eastAsia"/>
        </w:rPr>
        <w:t xml:space="preserve"> </w:t>
      </w:r>
      <w:r>
        <w:rPr>
          <w:rFonts w:cs="Times New Roman"/>
        </w:rPr>
        <w:t>大力弘扬生态理念，培育和谐生态文化</w:t>
      </w:r>
      <w:bookmarkEnd w:id="117"/>
      <w:bookmarkEnd w:id="118"/>
      <w:bookmarkEnd w:id="119"/>
    </w:p>
    <w:p w14:paraId="373BFF32" w14:textId="77777777" w:rsidR="00E76E3F" w:rsidRDefault="00000000">
      <w:pPr>
        <w:ind w:firstLine="640"/>
        <w:rPr>
          <w:rFonts w:cs="Times New Roman"/>
          <w:szCs w:val="28"/>
        </w:rPr>
      </w:pPr>
      <w:r w:rsidRPr="00B34BE8">
        <w:rPr>
          <w:rFonts w:ascii="方正仿宋_GBK" w:cs="Times New Roman" w:hint="eastAsia"/>
          <w:szCs w:val="28"/>
        </w:rPr>
        <w:t>坚持“人民城市人民建、人民城市为人民”的重要理念，持续</w:t>
      </w:r>
      <w:proofErr w:type="gramStart"/>
      <w:r w:rsidRPr="00B34BE8">
        <w:rPr>
          <w:rFonts w:ascii="方正仿宋_GBK" w:cs="Times New Roman" w:hint="eastAsia"/>
          <w:szCs w:val="28"/>
        </w:rPr>
        <w:t>践行</w:t>
      </w:r>
      <w:proofErr w:type="gramEnd"/>
      <w:r w:rsidRPr="00B34BE8">
        <w:rPr>
          <w:rFonts w:ascii="方正仿宋_GBK" w:cs="Times New Roman" w:hint="eastAsia"/>
          <w:szCs w:val="28"/>
        </w:rPr>
        <w:t>绿水青山就是金山银山理念，绣出常州主城区品质品牌，打造美丽、宜居、韧性、智慧城市。把“农村人居环境整治”作为乡村振兴的突破口，加速打造“好山好水好风光、养眼养肺养心智”的常州后</w:t>
      </w:r>
      <w:r>
        <w:rPr>
          <w:rFonts w:cs="Times New Roman"/>
          <w:szCs w:val="28"/>
        </w:rPr>
        <w:t>花园。深入挖掘尧舜、季子、</w:t>
      </w:r>
      <w:proofErr w:type="gramStart"/>
      <w:r>
        <w:rPr>
          <w:rFonts w:cs="Times New Roman"/>
          <w:szCs w:val="28"/>
        </w:rPr>
        <w:t>崧</w:t>
      </w:r>
      <w:proofErr w:type="gramEnd"/>
      <w:r>
        <w:rPr>
          <w:rFonts w:cs="Times New Roman"/>
          <w:szCs w:val="28"/>
        </w:rPr>
        <w:t>泽和良</w:t>
      </w:r>
      <w:proofErr w:type="gramStart"/>
      <w:r>
        <w:rPr>
          <w:rFonts w:cs="Times New Roman"/>
          <w:szCs w:val="28"/>
        </w:rPr>
        <w:t>渚</w:t>
      </w:r>
      <w:proofErr w:type="gramEnd"/>
      <w:r>
        <w:rPr>
          <w:rFonts w:cs="Times New Roman"/>
          <w:szCs w:val="28"/>
        </w:rPr>
        <w:t>等生态文化价值，并与生态文明建设相结合，通过加强生态文化载体建设、强化生态文明宣传教育、倡导绿色生活方式、推动生态文明共建共享，在保护传承的基础上进行创造性转化、创新性发展，推动全民积极参与生态文明建设。</w:t>
      </w:r>
    </w:p>
    <w:p w14:paraId="13B9E521" w14:textId="77777777" w:rsidR="00E76E3F" w:rsidRDefault="00000000">
      <w:pPr>
        <w:ind w:firstLine="640"/>
        <w:rPr>
          <w:rFonts w:cs="Times New Roman"/>
          <w:szCs w:val="28"/>
        </w:rPr>
      </w:pPr>
      <w:r>
        <w:rPr>
          <w:rFonts w:cs="Times New Roman"/>
          <w:szCs w:val="28"/>
        </w:rPr>
        <w:lastRenderedPageBreak/>
        <w:t>到</w:t>
      </w:r>
      <w:r>
        <w:rPr>
          <w:rFonts w:cs="Times New Roman"/>
          <w:szCs w:val="28"/>
        </w:rPr>
        <w:t>2030</w:t>
      </w:r>
      <w:r>
        <w:rPr>
          <w:rFonts w:cs="Times New Roman"/>
          <w:szCs w:val="28"/>
        </w:rPr>
        <w:t>年，党政领导干部参加生态文明培训的人数比例持续保持</w:t>
      </w:r>
      <w:r>
        <w:rPr>
          <w:rFonts w:cs="Times New Roman"/>
          <w:szCs w:val="28"/>
        </w:rPr>
        <w:t>100%</w:t>
      </w:r>
      <w:r>
        <w:rPr>
          <w:rFonts w:cs="Times New Roman"/>
          <w:szCs w:val="28"/>
        </w:rPr>
        <w:t>，公众对生态文明建设的满意</w:t>
      </w:r>
      <w:proofErr w:type="gramStart"/>
      <w:r>
        <w:rPr>
          <w:rFonts w:cs="Times New Roman"/>
          <w:szCs w:val="28"/>
        </w:rPr>
        <w:t>度稳定</w:t>
      </w:r>
      <w:proofErr w:type="gramEnd"/>
      <w:r>
        <w:rPr>
          <w:rFonts w:cs="Times New Roman"/>
          <w:szCs w:val="28"/>
        </w:rPr>
        <w:t>97%</w:t>
      </w:r>
      <w:r>
        <w:rPr>
          <w:rFonts w:cs="Times New Roman"/>
          <w:szCs w:val="28"/>
        </w:rPr>
        <w:t>以上，城镇新建绿色建筑比例达到</w:t>
      </w:r>
      <w:r>
        <w:rPr>
          <w:rFonts w:cs="Times New Roman"/>
          <w:szCs w:val="28"/>
        </w:rPr>
        <w:t>100%</w:t>
      </w:r>
      <w:r>
        <w:rPr>
          <w:rFonts w:cs="Times New Roman"/>
          <w:szCs w:val="28"/>
        </w:rPr>
        <w:t>，生态文化价值得到更好地释放，人民生态文明意识持续加强。</w:t>
      </w:r>
    </w:p>
    <w:p w14:paraId="5D97CCCC" w14:textId="77777777" w:rsidR="00E76E3F" w:rsidRDefault="00000000">
      <w:pPr>
        <w:pStyle w:val="3"/>
        <w:ind w:firstLine="640"/>
        <w:rPr>
          <w:rFonts w:eastAsia="方正黑体_GBK" w:cs="Times New Roman"/>
        </w:rPr>
      </w:pPr>
      <w:bookmarkStart w:id="120" w:name="_Toc186215831"/>
      <w:r>
        <w:rPr>
          <w:rFonts w:eastAsia="方正黑体_GBK" w:cs="Times New Roman"/>
        </w:rPr>
        <w:t>一、生态文化载体建设</w:t>
      </w:r>
      <w:bookmarkEnd w:id="120"/>
    </w:p>
    <w:p w14:paraId="23989596" w14:textId="77777777" w:rsidR="00E76E3F" w:rsidRPr="00B34BE8" w:rsidRDefault="00000000">
      <w:pPr>
        <w:ind w:firstLine="643"/>
        <w:rPr>
          <w:rFonts w:ascii="方正仿宋_GBK" w:cs="Times New Roman" w:hint="eastAsia"/>
          <w:szCs w:val="28"/>
        </w:rPr>
      </w:pPr>
      <w:proofErr w:type="gramStart"/>
      <w:r>
        <w:rPr>
          <w:rFonts w:cs="Times New Roman"/>
          <w:b/>
          <w:bCs/>
          <w:szCs w:val="28"/>
        </w:rPr>
        <w:t>赓续天宁历史</w:t>
      </w:r>
      <w:proofErr w:type="gramEnd"/>
      <w:r>
        <w:rPr>
          <w:rFonts w:cs="Times New Roman"/>
          <w:b/>
          <w:bCs/>
          <w:szCs w:val="28"/>
        </w:rPr>
        <w:t>文脉传承。</w:t>
      </w:r>
      <w:r>
        <w:rPr>
          <w:rFonts w:cs="Times New Roman"/>
          <w:szCs w:val="28"/>
        </w:rPr>
        <w:t>结合老城厢复兴和大运河文化带等建设行动方案，加强对历史文化资源和非物质文化遗产的保护性开发，整合老城区内公园遗址、古街古巷、名人故居等资源，展现深厚文化底蕴的历史风貌，将天</w:t>
      </w:r>
      <w:proofErr w:type="gramStart"/>
      <w:r>
        <w:rPr>
          <w:rFonts w:cs="Times New Roman"/>
          <w:szCs w:val="28"/>
        </w:rPr>
        <w:t>宁独特</w:t>
      </w:r>
      <w:proofErr w:type="gramEnd"/>
      <w:r>
        <w:rPr>
          <w:rFonts w:cs="Times New Roman"/>
          <w:szCs w:val="28"/>
        </w:rPr>
        <w:t>的历史进程、名人故事、生动故事、英雄事迹融入旅游中。加速实施寺墩遗址保护利用，逐步打</w:t>
      </w:r>
      <w:r w:rsidRPr="00B34BE8">
        <w:rPr>
          <w:rFonts w:ascii="方正仿宋_GBK" w:cs="Times New Roman" w:hint="eastAsia"/>
          <w:szCs w:val="28"/>
        </w:rPr>
        <w:t>造集“遗址保护、考古科研、文物展示、休闲旅游、文化传播”五位一体的考古圣地、文化宝地和休闲福地。以焦溪儒家文化、郑陆镇水乡文化、老城区佛教文化为基点，融合良渚文化、书院文化、运河文化、东坡印记、明清老街、百年工商等特色景，打破景区壁垒，沿着天</w:t>
      </w:r>
      <w:proofErr w:type="gramStart"/>
      <w:r w:rsidRPr="00B34BE8">
        <w:rPr>
          <w:rFonts w:ascii="方正仿宋_GBK" w:cs="Times New Roman" w:hint="eastAsia"/>
          <w:szCs w:val="28"/>
        </w:rPr>
        <w:t>宁历史</w:t>
      </w:r>
      <w:proofErr w:type="gramEnd"/>
      <w:r w:rsidRPr="00B34BE8">
        <w:rPr>
          <w:rFonts w:ascii="方正仿宋_GBK" w:cs="Times New Roman" w:hint="eastAsia"/>
          <w:szCs w:val="28"/>
        </w:rPr>
        <w:t>发展轨迹，打造天宁区自西向东的文化长廊，营造天宁特色文化氛围，展现天</w:t>
      </w:r>
      <w:proofErr w:type="gramStart"/>
      <w:r w:rsidRPr="00B34BE8">
        <w:rPr>
          <w:rFonts w:ascii="方正仿宋_GBK" w:cs="Times New Roman" w:hint="eastAsia"/>
          <w:szCs w:val="28"/>
        </w:rPr>
        <w:t>宁文化</w:t>
      </w:r>
      <w:proofErr w:type="gramEnd"/>
      <w:r w:rsidRPr="00B34BE8">
        <w:rPr>
          <w:rFonts w:ascii="方正仿宋_GBK" w:cs="Times New Roman" w:hint="eastAsia"/>
          <w:szCs w:val="28"/>
        </w:rPr>
        <w:t>魅力。</w:t>
      </w:r>
    </w:p>
    <w:p w14:paraId="2FAF6F6A" w14:textId="449511BF" w:rsidR="00E76E3F" w:rsidRDefault="00000000">
      <w:pPr>
        <w:ind w:firstLine="643"/>
        <w:rPr>
          <w:rFonts w:cs="Times New Roman"/>
          <w:szCs w:val="28"/>
        </w:rPr>
      </w:pPr>
      <w:r w:rsidRPr="00B34BE8">
        <w:rPr>
          <w:rFonts w:ascii="方正仿宋_GBK" w:cs="Times New Roman" w:hint="eastAsia"/>
          <w:b/>
          <w:bCs/>
          <w:szCs w:val="28"/>
        </w:rPr>
        <w:t>塑造生态文化“天宁品牌”。</w:t>
      </w:r>
      <w:r w:rsidRPr="00B34BE8">
        <w:rPr>
          <w:rFonts w:ascii="方正仿宋_GBK" w:cs="Times New Roman" w:hint="eastAsia"/>
          <w:szCs w:val="28"/>
        </w:rPr>
        <w:t>依托常州大运河新时代文明实践带建设联盟，助力新时代文明实践中心建设与大运河文化带建设同向同行、互融互促。进一步聚焦“水”“城”“岸”“人”“产”，在守护好大运河这条根脉上积极探索新经验，挖掘、整理、提炼好运河文化遗产价值，打造高品质的大运河文化长廊。按照“全国一流名士博物馆群落、一站式微度假文化酒店集聚地、复合式</w:t>
      </w:r>
      <w:r w:rsidRPr="00B34BE8">
        <w:rPr>
          <w:rFonts w:ascii="方正仿宋_GBK" w:cs="Times New Roman" w:hint="eastAsia"/>
          <w:szCs w:val="28"/>
        </w:rPr>
        <w:lastRenderedPageBreak/>
        <w:t>文旅商街区”的特色定位，深入挖掘</w:t>
      </w:r>
      <w:proofErr w:type="gramStart"/>
      <w:r w:rsidRPr="00B34BE8">
        <w:rPr>
          <w:rFonts w:ascii="方正仿宋_GBK" w:cs="Times New Roman" w:hint="eastAsia"/>
          <w:szCs w:val="28"/>
        </w:rPr>
        <w:t>集运河</w:t>
      </w:r>
      <w:proofErr w:type="gramEnd"/>
      <w:r w:rsidRPr="00B34BE8">
        <w:rPr>
          <w:rFonts w:ascii="方正仿宋_GBK" w:cs="Times New Roman" w:hint="eastAsia"/>
          <w:szCs w:val="28"/>
        </w:rPr>
        <w:t>文化、名士文化、红色文化、古建文化、非遗文化、民俗文化为一体的“青果文化”专</w:t>
      </w:r>
      <w:r>
        <w:rPr>
          <w:rFonts w:cs="Times New Roman"/>
          <w:szCs w:val="28"/>
        </w:rPr>
        <w:t>属</w:t>
      </w:r>
      <w:r>
        <w:rPr>
          <w:rFonts w:cs="Times New Roman"/>
          <w:szCs w:val="28"/>
        </w:rPr>
        <w:t>IP</w:t>
      </w:r>
      <w:r>
        <w:rPr>
          <w:rFonts w:cs="Times New Roman"/>
          <w:szCs w:val="28"/>
        </w:rPr>
        <w:t>。深挖红色文化，以张太雷等故居为主要红色亮点，主动发挥教育功能，推出系列红色系列书籍，开展红色主题活动。加大生态环境宣传产品的制作和传播力度，加大对生态文明建设题材文学创作、影视创作、词曲创作等的支持力度。</w:t>
      </w:r>
      <w:proofErr w:type="gramStart"/>
      <w:r>
        <w:rPr>
          <w:rFonts w:cs="Times New Roman"/>
          <w:szCs w:val="28"/>
        </w:rPr>
        <w:t>丰富天</w:t>
      </w:r>
      <w:proofErr w:type="gramEnd"/>
      <w:r>
        <w:rPr>
          <w:rFonts w:cs="Times New Roman"/>
          <w:szCs w:val="28"/>
        </w:rPr>
        <w:t>宁生态文化供给，拓展生态文化传播渠道，扩大影响力。</w:t>
      </w:r>
    </w:p>
    <w:p w14:paraId="7851F9C4" w14:textId="77777777" w:rsidR="00E76E3F" w:rsidRDefault="00000000">
      <w:pPr>
        <w:pStyle w:val="3"/>
        <w:ind w:firstLine="640"/>
        <w:rPr>
          <w:rFonts w:eastAsia="方正黑体_GBK" w:cs="Times New Roman"/>
        </w:rPr>
      </w:pPr>
      <w:bookmarkStart w:id="121" w:name="_Toc186215832"/>
      <w:r>
        <w:rPr>
          <w:rFonts w:eastAsia="方正黑体_GBK" w:cs="Times New Roman"/>
        </w:rPr>
        <w:t>二、生态文明宣传教育</w:t>
      </w:r>
      <w:bookmarkEnd w:id="121"/>
    </w:p>
    <w:p w14:paraId="7BE7C03F" w14:textId="77777777" w:rsidR="00E76E3F" w:rsidRDefault="00000000">
      <w:pPr>
        <w:ind w:firstLine="643"/>
        <w:rPr>
          <w:rFonts w:cs="Times New Roman"/>
          <w:szCs w:val="28"/>
        </w:rPr>
      </w:pPr>
      <w:r>
        <w:rPr>
          <w:rFonts w:cs="Times New Roman"/>
          <w:b/>
          <w:bCs/>
          <w:szCs w:val="28"/>
        </w:rPr>
        <w:t>强化党政干部生态文明教育。</w:t>
      </w:r>
      <w:r>
        <w:rPr>
          <w:rFonts w:cs="Times New Roman"/>
          <w:szCs w:val="28"/>
        </w:rPr>
        <w:t>组织开展各级党政领导干部生态文明专题培训、辅导报告、网络培训等，重点针对生态文明内涵、核心要素、重点领域、建设任务等深层次内容，引导各级领导干部牢固树立尊重自然、顺应自然、保护自然的生态文明理念，提升绿色发展能力，党政领导干部参加生态文明培训的人数持续保持</w:t>
      </w:r>
      <w:r>
        <w:rPr>
          <w:rFonts w:cs="Times New Roman"/>
          <w:szCs w:val="28"/>
        </w:rPr>
        <w:t>100%</w:t>
      </w:r>
      <w:r>
        <w:rPr>
          <w:rFonts w:cs="Times New Roman"/>
          <w:szCs w:val="28"/>
        </w:rPr>
        <w:t>。开展多层级生态文明学习、调研、研讨活动，赴生态文明建设先进区学习经验，建立一个具备较强生态文明意识的决策集体。</w:t>
      </w:r>
    </w:p>
    <w:p w14:paraId="04C72E65" w14:textId="77777777" w:rsidR="00E76E3F" w:rsidRDefault="00000000">
      <w:pPr>
        <w:ind w:firstLine="643"/>
        <w:rPr>
          <w:rFonts w:cs="Times New Roman"/>
          <w:szCs w:val="28"/>
        </w:rPr>
      </w:pPr>
      <w:r>
        <w:rPr>
          <w:rFonts w:cs="Times New Roman"/>
          <w:b/>
          <w:bCs/>
          <w:szCs w:val="28"/>
        </w:rPr>
        <w:t>提升校园生态文明教育。</w:t>
      </w:r>
      <w:r>
        <w:rPr>
          <w:rFonts w:cs="Times New Roman"/>
          <w:szCs w:val="28"/>
        </w:rPr>
        <w:t>将习近平生态文明思想和生态文明建设纳入学校教育教学活动安排，推进中小学生态文化教育内容进课堂，全面开展第二课堂活动，鼓励学生在假期走进身边的自然博物馆、低碳科技馆等地，定期开展非物质文化遗产课堂等生态文明社会实践活动。举办生态文明知识竞赛和演讲比赛，中小学生</w:t>
      </w:r>
      <w:proofErr w:type="gramStart"/>
      <w:r>
        <w:rPr>
          <w:rFonts w:cs="Times New Roman"/>
          <w:szCs w:val="28"/>
        </w:rPr>
        <w:t>态文明</w:t>
      </w:r>
      <w:proofErr w:type="gramEnd"/>
      <w:r>
        <w:rPr>
          <w:rFonts w:cs="Times New Roman"/>
          <w:szCs w:val="28"/>
        </w:rPr>
        <w:t>宣传教育普及率达</w:t>
      </w:r>
      <w:r>
        <w:rPr>
          <w:rFonts w:cs="Times New Roman"/>
          <w:szCs w:val="28"/>
        </w:rPr>
        <w:t>100%</w:t>
      </w:r>
      <w:r>
        <w:rPr>
          <w:rFonts w:cs="Times New Roman"/>
          <w:szCs w:val="28"/>
        </w:rPr>
        <w:t>。提高家庭生态文明知识，</w:t>
      </w:r>
      <w:r>
        <w:rPr>
          <w:rFonts w:cs="Times New Roman"/>
          <w:szCs w:val="28"/>
        </w:rPr>
        <w:lastRenderedPageBreak/>
        <w:t>积极开展教师环境保护专题的教学研究与培训，共同</w:t>
      </w:r>
      <w:proofErr w:type="gramStart"/>
      <w:r>
        <w:rPr>
          <w:rFonts w:cs="Times New Roman"/>
          <w:szCs w:val="28"/>
        </w:rPr>
        <w:t>践行</w:t>
      </w:r>
      <w:proofErr w:type="gramEnd"/>
      <w:r>
        <w:rPr>
          <w:rFonts w:cs="Times New Roman"/>
          <w:szCs w:val="28"/>
        </w:rPr>
        <w:t>垃圾分类、节约资源等教育理念，有力推动全民生态文明教育工作。</w:t>
      </w:r>
    </w:p>
    <w:p w14:paraId="684B95C1" w14:textId="77777777" w:rsidR="00E76E3F" w:rsidRDefault="00000000">
      <w:pPr>
        <w:ind w:firstLine="643"/>
        <w:rPr>
          <w:rFonts w:cs="Times New Roman"/>
          <w:szCs w:val="28"/>
        </w:rPr>
      </w:pPr>
      <w:r>
        <w:rPr>
          <w:rFonts w:cs="Times New Roman"/>
          <w:b/>
          <w:bCs/>
          <w:szCs w:val="28"/>
        </w:rPr>
        <w:t>强化企业环境主体责任意识。</w:t>
      </w:r>
      <w:r>
        <w:rPr>
          <w:rFonts w:cs="Times New Roman"/>
          <w:szCs w:val="28"/>
        </w:rPr>
        <w:t>强化企业生态文明建设社会责任，加强企业环境保护形势与政策宣传教育，鼓励企业主动参与环保公益活动，培养员工生态环境意识，将生态文明理念纳入到企业的文化体系建设中，引导企业主动履行企业环境社会责任，不断探索创新绿色发展商业模式。通过深化环保设施开放、设立企业开放日、建设教育体验场所、开设环保课堂、开展生态文明公益活动等形式，参与生态文明宣传教育，向公众提供生态文明宣传教育服务。</w:t>
      </w:r>
    </w:p>
    <w:p w14:paraId="36BD0EBD" w14:textId="77777777" w:rsidR="00E76E3F" w:rsidRDefault="00000000">
      <w:pPr>
        <w:ind w:firstLine="643"/>
        <w:rPr>
          <w:rFonts w:cs="Times New Roman"/>
          <w:szCs w:val="28"/>
        </w:rPr>
      </w:pPr>
      <w:r>
        <w:rPr>
          <w:rFonts w:cs="Times New Roman"/>
          <w:b/>
          <w:bCs/>
          <w:szCs w:val="28"/>
        </w:rPr>
        <w:t>推进社区群众生态文明教育。</w:t>
      </w:r>
      <w:proofErr w:type="gramStart"/>
      <w:r>
        <w:rPr>
          <w:rFonts w:cs="Times New Roman"/>
          <w:szCs w:val="28"/>
        </w:rPr>
        <w:t>整合线</w:t>
      </w:r>
      <w:proofErr w:type="gramEnd"/>
      <w:r>
        <w:rPr>
          <w:rFonts w:cs="Times New Roman"/>
          <w:szCs w:val="28"/>
        </w:rPr>
        <w:t>上、线下资源，搭建全方位宣传平台，构建社区宣</w:t>
      </w:r>
      <w:r w:rsidRPr="00B34BE8">
        <w:rPr>
          <w:rFonts w:ascii="方正仿宋_GBK" w:cs="Times New Roman" w:hint="eastAsia"/>
          <w:szCs w:val="28"/>
        </w:rPr>
        <w:t>传“微阵地”</w:t>
      </w:r>
      <w:r>
        <w:rPr>
          <w:rFonts w:cs="Times New Roman"/>
          <w:szCs w:val="28"/>
        </w:rPr>
        <w:t>。加大对生态文明宣传力度，利用辖区内橱窗、楼道、投放点等地进行资料宣传，借助街道微信、抖音、微博、公众号等自媒体进行宣传，通过楼道长、志愿者、</w:t>
      </w:r>
      <w:proofErr w:type="gramStart"/>
      <w:r>
        <w:rPr>
          <w:rFonts w:cs="Times New Roman"/>
          <w:szCs w:val="28"/>
        </w:rPr>
        <w:t>劝导员</w:t>
      </w:r>
      <w:proofErr w:type="gramEnd"/>
      <w:r>
        <w:rPr>
          <w:rFonts w:cs="Times New Roman"/>
          <w:szCs w:val="28"/>
        </w:rPr>
        <w:t>开展垃圾分类、五水共治等主题的生态文明宣传活动，提高生态文明教育普及率。</w:t>
      </w:r>
    </w:p>
    <w:p w14:paraId="0DEB4BA5" w14:textId="462D1DC8" w:rsidR="00E76E3F" w:rsidRDefault="00000000">
      <w:pPr>
        <w:ind w:firstLine="643"/>
        <w:rPr>
          <w:rFonts w:cs="Times New Roman"/>
          <w:szCs w:val="28"/>
        </w:rPr>
      </w:pPr>
      <w:r>
        <w:rPr>
          <w:rFonts w:cs="Times New Roman"/>
          <w:b/>
          <w:bCs/>
          <w:szCs w:val="28"/>
        </w:rPr>
        <w:t>创新生态文明宣传方式。</w:t>
      </w:r>
      <w:r>
        <w:rPr>
          <w:rFonts w:cs="Times New Roman"/>
          <w:szCs w:val="28"/>
        </w:rPr>
        <w:t>创新政务新媒体宣传，集中力量</w:t>
      </w:r>
      <w:proofErr w:type="gramStart"/>
      <w:r>
        <w:rPr>
          <w:rFonts w:cs="Times New Roman"/>
          <w:szCs w:val="28"/>
        </w:rPr>
        <w:t>做优做</w:t>
      </w:r>
      <w:proofErr w:type="gramEnd"/>
      <w:r w:rsidRPr="00B34BE8">
        <w:rPr>
          <w:rFonts w:ascii="方正仿宋_GBK" w:cs="Times New Roman" w:hint="eastAsia"/>
          <w:szCs w:val="28"/>
        </w:rPr>
        <w:t>强“锦绣天宁”等政务新媒体主账号，不断提升信息发布时效、发布频次、原创水平和内容质量，增强发布信息的形式多样性、内容可读性、公众阅读量、网络传播度和社会影响力。结合</w:t>
      </w:r>
      <w:bookmarkStart w:id="122" w:name="_Hlk61523898"/>
      <w:r w:rsidRPr="00B34BE8">
        <w:rPr>
          <w:rFonts w:ascii="方正仿宋_GBK" w:cs="Times New Roman" w:hint="eastAsia"/>
          <w:szCs w:val="28"/>
        </w:rPr>
        <w:t>“六·五”</w:t>
      </w:r>
      <w:r>
        <w:rPr>
          <w:rFonts w:cs="Times New Roman"/>
          <w:szCs w:val="28"/>
        </w:rPr>
        <w:t>世界环境日、</w:t>
      </w:r>
      <w:bookmarkStart w:id="123" w:name="_Hlk61523912"/>
      <w:bookmarkEnd w:id="122"/>
      <w:r>
        <w:rPr>
          <w:rFonts w:cs="Times New Roman"/>
          <w:szCs w:val="28"/>
        </w:rPr>
        <w:t>生态文化节等主题活动</w:t>
      </w:r>
      <w:bookmarkEnd w:id="123"/>
      <w:r>
        <w:rPr>
          <w:rFonts w:cs="Times New Roman"/>
          <w:szCs w:val="28"/>
        </w:rPr>
        <w:t>，开展形式多样的大型生态文明建设宣传活动。打造线下宣教新媒介，用好书籍、</w:t>
      </w:r>
      <w:r>
        <w:rPr>
          <w:rFonts w:cs="Times New Roman"/>
          <w:szCs w:val="28"/>
        </w:rPr>
        <w:lastRenderedPageBreak/>
        <w:t>报刊、广播、影视等传统大众传媒，制作刊播优秀公益广告作品，在户外、交通工具等张贴悬挂展示标语口号、宣传挂图，生动形象地做好生态文明建设宣传。规划期内公众对生态文明建设的满意</w:t>
      </w:r>
      <w:proofErr w:type="gramStart"/>
      <w:r>
        <w:rPr>
          <w:rFonts w:cs="Times New Roman"/>
          <w:szCs w:val="28"/>
        </w:rPr>
        <w:t>度保持</w:t>
      </w:r>
      <w:proofErr w:type="gramEnd"/>
      <w:r>
        <w:rPr>
          <w:rFonts w:cs="Times New Roman"/>
          <w:szCs w:val="28"/>
        </w:rPr>
        <w:t>97%</w:t>
      </w:r>
      <w:r>
        <w:rPr>
          <w:rFonts w:cs="Times New Roman"/>
          <w:szCs w:val="28"/>
        </w:rPr>
        <w:t>以上。</w:t>
      </w:r>
    </w:p>
    <w:p w14:paraId="16C1AA66" w14:textId="77777777" w:rsidR="00E76E3F" w:rsidRDefault="00000000">
      <w:pPr>
        <w:pStyle w:val="3"/>
        <w:ind w:firstLine="640"/>
        <w:rPr>
          <w:rFonts w:eastAsia="方正黑体_GBK" w:cs="Times New Roman"/>
        </w:rPr>
      </w:pPr>
      <w:bookmarkStart w:id="124" w:name="_Toc186215833"/>
      <w:r>
        <w:rPr>
          <w:rFonts w:eastAsia="方正黑体_GBK" w:cs="Times New Roman"/>
        </w:rPr>
        <w:t>三、生态文明共建共享</w:t>
      </w:r>
      <w:bookmarkEnd w:id="124"/>
    </w:p>
    <w:p w14:paraId="1EB2BA09" w14:textId="77777777" w:rsidR="00E76E3F" w:rsidRDefault="00000000">
      <w:pPr>
        <w:ind w:firstLine="643"/>
        <w:rPr>
          <w:rFonts w:cs="Times New Roman"/>
          <w:szCs w:val="28"/>
        </w:rPr>
      </w:pPr>
      <w:r>
        <w:rPr>
          <w:rFonts w:cs="Times New Roman"/>
          <w:b/>
          <w:bCs/>
          <w:szCs w:val="28"/>
        </w:rPr>
        <w:t>城镇环境综合整治提升。</w:t>
      </w:r>
      <w:r>
        <w:rPr>
          <w:rFonts w:cs="Times New Roman"/>
          <w:szCs w:val="28"/>
        </w:rPr>
        <w:t>加快</w:t>
      </w:r>
      <w:r w:rsidRPr="00B34BE8">
        <w:rPr>
          <w:rFonts w:ascii="方正仿宋_GBK" w:cs="Times New Roman" w:hint="eastAsia"/>
          <w:szCs w:val="28"/>
        </w:rPr>
        <w:t>城市更新，推进“棚户区”“城中村”精细化改造，实现老旧小区综合</w:t>
      </w:r>
      <w:proofErr w:type="gramStart"/>
      <w:r w:rsidRPr="00B34BE8">
        <w:rPr>
          <w:rFonts w:ascii="方正仿宋_GBK" w:cs="Times New Roman" w:hint="eastAsia"/>
          <w:szCs w:val="28"/>
        </w:rPr>
        <w:t>整治全</w:t>
      </w:r>
      <w:proofErr w:type="gramEnd"/>
      <w:r w:rsidRPr="00B34BE8">
        <w:rPr>
          <w:rFonts w:ascii="方正仿宋_GBK" w:cs="Times New Roman" w:hint="eastAsia"/>
          <w:szCs w:val="28"/>
        </w:rPr>
        <w:t>覆盖。加强小区综合管理，创建一批“无违建小区”“美丽楼道”，科学推进日常保洁一体化保洁，全面落实“一把扫帚扫到底”。以城区主要道路及两侧区域、市民集中居住区域为重点，全面提升街区市容共性品质，重要街区形成“一街（一路）一品”特色街区，推动相邻小区及周边地区优质服务设施、公共空间共建共享。结合唐家湾、迎春步行街改造，化零为整，全面</w:t>
      </w:r>
      <w:proofErr w:type="gramStart"/>
      <w:r w:rsidRPr="00B34BE8">
        <w:rPr>
          <w:rFonts w:ascii="方正仿宋_GBK" w:cs="Times New Roman" w:hint="eastAsia"/>
          <w:szCs w:val="28"/>
        </w:rPr>
        <w:t>提振老城厢</w:t>
      </w:r>
      <w:proofErr w:type="gramEnd"/>
      <w:r w:rsidRPr="00B34BE8">
        <w:rPr>
          <w:rFonts w:ascii="方正仿宋_GBK" w:cs="Times New Roman" w:hint="eastAsia"/>
          <w:szCs w:val="28"/>
        </w:rPr>
        <w:t>市容秩序及烟火气息。健全“</w:t>
      </w:r>
      <w:r w:rsidRPr="00B34BE8">
        <w:rPr>
          <w:rFonts w:cs="Times New Roman"/>
          <w:szCs w:val="28"/>
        </w:rPr>
        <w:t>15</w:t>
      </w:r>
      <w:r w:rsidRPr="00B34BE8">
        <w:rPr>
          <w:rFonts w:ascii="方正仿宋_GBK" w:cs="Times New Roman" w:hint="eastAsia"/>
          <w:szCs w:val="28"/>
        </w:rPr>
        <w:t>分钟社区服务圈”“</w:t>
      </w:r>
      <w:r w:rsidRPr="00B34BE8">
        <w:rPr>
          <w:rFonts w:cs="Times New Roman"/>
          <w:szCs w:val="28"/>
        </w:rPr>
        <w:t>5</w:t>
      </w:r>
      <w:r w:rsidRPr="00B34BE8">
        <w:rPr>
          <w:rFonts w:ascii="方正仿宋_GBK" w:cs="Times New Roman" w:hint="eastAsia"/>
          <w:szCs w:val="28"/>
        </w:rPr>
        <w:t>分钟便民生活圈”</w:t>
      </w:r>
      <w:r>
        <w:rPr>
          <w:rFonts w:cs="Times New Roman"/>
          <w:szCs w:val="28"/>
        </w:rPr>
        <w:t>，营造便捷优质的社区生活。完善高品质公共服务供给，提供高端医疗、健康、教育、文化服务。</w:t>
      </w:r>
      <w:r>
        <w:rPr>
          <w:rFonts w:cs="Times New Roman"/>
          <w:szCs w:val="28"/>
        </w:rPr>
        <w:t>2025</w:t>
      </w:r>
      <w:r>
        <w:rPr>
          <w:rFonts w:cs="Times New Roman"/>
          <w:szCs w:val="28"/>
        </w:rPr>
        <w:t>年底前全区完成茶山街道、红梅街道、天宁街道及兰陵街道在内的</w:t>
      </w:r>
      <w:r>
        <w:rPr>
          <w:rFonts w:cs="Times New Roman"/>
          <w:szCs w:val="28"/>
        </w:rPr>
        <w:t>50</w:t>
      </w:r>
      <w:r>
        <w:rPr>
          <w:rFonts w:cs="Times New Roman"/>
          <w:szCs w:val="28"/>
        </w:rPr>
        <w:t>个老旧小区改造，建成</w:t>
      </w:r>
      <w:r>
        <w:rPr>
          <w:rFonts w:cs="Times New Roman"/>
          <w:szCs w:val="28"/>
        </w:rPr>
        <w:t>5</w:t>
      </w:r>
      <w:r>
        <w:rPr>
          <w:rFonts w:cs="Times New Roman"/>
          <w:szCs w:val="28"/>
        </w:rPr>
        <w:t>个硬件设施及管理水平均过硬的</w:t>
      </w:r>
      <w:r w:rsidRPr="00891032">
        <w:rPr>
          <w:rFonts w:ascii="方正仿宋_GBK" w:cs="Times New Roman" w:hint="eastAsia"/>
          <w:szCs w:val="28"/>
        </w:rPr>
        <w:t>“美丽街区”</w:t>
      </w:r>
      <w:r>
        <w:rPr>
          <w:rFonts w:cs="Times New Roman"/>
          <w:szCs w:val="28"/>
        </w:rPr>
        <w:t>。</w:t>
      </w:r>
    </w:p>
    <w:p w14:paraId="4997C0D6" w14:textId="77777777" w:rsidR="00E76E3F" w:rsidRDefault="00000000">
      <w:pPr>
        <w:ind w:firstLine="643"/>
        <w:rPr>
          <w:rFonts w:cs="Times New Roman"/>
          <w:szCs w:val="28"/>
        </w:rPr>
      </w:pPr>
      <w:r>
        <w:rPr>
          <w:rFonts w:cs="Times New Roman"/>
          <w:b/>
          <w:bCs/>
          <w:szCs w:val="28"/>
        </w:rPr>
        <w:t>全面推</w:t>
      </w:r>
      <w:r w:rsidRPr="00891032">
        <w:rPr>
          <w:rFonts w:ascii="方正仿宋_GBK" w:cs="Times New Roman" w:hint="eastAsia"/>
          <w:b/>
          <w:bCs/>
          <w:szCs w:val="28"/>
        </w:rPr>
        <w:t>进“无废城市”建</w:t>
      </w:r>
      <w:r>
        <w:rPr>
          <w:rFonts w:cs="Times New Roman"/>
          <w:b/>
          <w:bCs/>
          <w:szCs w:val="28"/>
        </w:rPr>
        <w:t>设。</w:t>
      </w:r>
      <w:r>
        <w:rPr>
          <w:rFonts w:cs="Times New Roman"/>
          <w:szCs w:val="28"/>
        </w:rPr>
        <w:t>建立健全生活垃圾收运体系，基本区域实现全覆盖。推进城市生活垃圾转运站的大型化、智能化、综合型、环保型建设改造，全面提升全区生活垃圾转运设施供给质量和运行效率。完成郑陆、焦溪、茶山等</w:t>
      </w:r>
      <w:r>
        <w:rPr>
          <w:rFonts w:cs="Times New Roman"/>
          <w:szCs w:val="28"/>
        </w:rPr>
        <w:t>3</w:t>
      </w:r>
      <w:r>
        <w:rPr>
          <w:rFonts w:cs="Times New Roman"/>
          <w:szCs w:val="28"/>
        </w:rPr>
        <w:t>座垃圾转运站</w:t>
      </w:r>
      <w:r>
        <w:rPr>
          <w:rFonts w:cs="Times New Roman"/>
          <w:szCs w:val="28"/>
        </w:rPr>
        <w:lastRenderedPageBreak/>
        <w:t>改造提升工程。建立健全与生活垃圾分类投放收集相匹配的运输网络，确定科学的分类收运频次、时间和线路，配足配齐分类运输车辆。以回收龙头企业为主体、第三方市场主体为支撑，推进垃圾分类回收与再生资源回</w:t>
      </w:r>
      <w:r w:rsidRPr="00891032">
        <w:rPr>
          <w:rFonts w:ascii="方正仿宋_GBK" w:cs="Times New Roman" w:hint="eastAsia"/>
          <w:szCs w:val="28"/>
        </w:rPr>
        <w:t>收“两网深度融合”</w:t>
      </w:r>
      <w:r>
        <w:rPr>
          <w:rFonts w:cs="Times New Roman"/>
          <w:szCs w:val="28"/>
        </w:rPr>
        <w:t>。</w:t>
      </w:r>
      <w:r>
        <w:rPr>
          <w:rFonts w:cs="Times New Roman"/>
          <w:szCs w:val="28"/>
        </w:rPr>
        <w:t>2026</w:t>
      </w:r>
      <w:r>
        <w:rPr>
          <w:rFonts w:cs="Times New Roman"/>
          <w:szCs w:val="28"/>
        </w:rPr>
        <w:t>年底前完成生活垃圾收集和处理工程，实现新增生活垃圾转运</w:t>
      </w:r>
      <w:r>
        <w:rPr>
          <w:rFonts w:cs="Times New Roman"/>
          <w:szCs w:val="28"/>
        </w:rPr>
        <w:t>130</w:t>
      </w:r>
      <w:r>
        <w:rPr>
          <w:rFonts w:cs="Times New Roman"/>
          <w:szCs w:val="28"/>
        </w:rPr>
        <w:t>吨</w:t>
      </w:r>
      <w:r>
        <w:rPr>
          <w:rFonts w:cs="Times New Roman"/>
          <w:szCs w:val="28"/>
        </w:rPr>
        <w:t>/</w:t>
      </w:r>
      <w:r>
        <w:rPr>
          <w:rFonts w:cs="Times New Roman"/>
          <w:szCs w:val="28"/>
        </w:rPr>
        <w:t>天、生活垃圾压滤液</w:t>
      </w:r>
      <w:r>
        <w:rPr>
          <w:rFonts w:cs="Times New Roman"/>
          <w:szCs w:val="28"/>
        </w:rPr>
        <w:t>50</w:t>
      </w:r>
      <w:r>
        <w:rPr>
          <w:rFonts w:cs="Times New Roman"/>
          <w:szCs w:val="28"/>
        </w:rPr>
        <w:t>吨</w:t>
      </w:r>
      <w:r>
        <w:rPr>
          <w:rFonts w:cs="Times New Roman"/>
          <w:szCs w:val="28"/>
        </w:rPr>
        <w:t>/</w:t>
      </w:r>
      <w:r>
        <w:rPr>
          <w:rFonts w:cs="Times New Roman"/>
          <w:szCs w:val="28"/>
        </w:rPr>
        <w:t>天的处理能力。到</w:t>
      </w:r>
      <w:r>
        <w:rPr>
          <w:rFonts w:cs="Times New Roman"/>
          <w:szCs w:val="28"/>
        </w:rPr>
        <w:t>2030</w:t>
      </w:r>
      <w:r>
        <w:rPr>
          <w:rFonts w:cs="Times New Roman"/>
          <w:szCs w:val="28"/>
        </w:rPr>
        <w:t>年，城市生活垃圾无害化处理率保持在</w:t>
      </w:r>
      <w:r>
        <w:rPr>
          <w:rFonts w:cs="Times New Roman"/>
          <w:szCs w:val="28"/>
        </w:rPr>
        <w:t>100%</w:t>
      </w:r>
      <w:r>
        <w:rPr>
          <w:rFonts w:cs="Times New Roman"/>
          <w:szCs w:val="28"/>
        </w:rPr>
        <w:t>以上，城市生活垃圾资源化利用率保持在</w:t>
      </w:r>
      <w:r>
        <w:rPr>
          <w:rFonts w:cs="Times New Roman"/>
          <w:szCs w:val="28"/>
        </w:rPr>
        <w:t>83%</w:t>
      </w:r>
      <w:r>
        <w:rPr>
          <w:rFonts w:cs="Times New Roman"/>
          <w:szCs w:val="28"/>
        </w:rPr>
        <w:t>以上，垃圾分类集中处理率保持在</w:t>
      </w:r>
      <w:r>
        <w:rPr>
          <w:rFonts w:cs="Times New Roman"/>
          <w:szCs w:val="28"/>
        </w:rPr>
        <w:t>95%</w:t>
      </w:r>
      <w:r>
        <w:rPr>
          <w:rFonts w:cs="Times New Roman"/>
          <w:szCs w:val="28"/>
        </w:rPr>
        <w:t>以上。</w:t>
      </w:r>
    </w:p>
    <w:p w14:paraId="5DCDBC37" w14:textId="77777777" w:rsidR="00E76E3F" w:rsidRDefault="00000000">
      <w:pPr>
        <w:ind w:firstLine="643"/>
        <w:rPr>
          <w:rFonts w:cs="Times New Roman"/>
          <w:szCs w:val="28"/>
        </w:rPr>
      </w:pPr>
      <w:r>
        <w:rPr>
          <w:rFonts w:cs="Times New Roman"/>
          <w:b/>
          <w:bCs/>
          <w:szCs w:val="28"/>
        </w:rPr>
        <w:t>构建再生资源回收体系。</w:t>
      </w:r>
      <w:r>
        <w:rPr>
          <w:rFonts w:cs="Times New Roman"/>
          <w:szCs w:val="28"/>
        </w:rPr>
        <w:t>以回收龙头企业为主体、第三方市场主体为支撑，推进垃圾分类回收与再生资源回</w:t>
      </w:r>
      <w:r w:rsidRPr="00891032">
        <w:rPr>
          <w:rFonts w:ascii="方正仿宋_GBK" w:cs="Times New Roman" w:hint="eastAsia"/>
          <w:szCs w:val="28"/>
        </w:rPr>
        <w:t>收“两网深度融合”</w:t>
      </w:r>
      <w:r>
        <w:rPr>
          <w:rFonts w:cs="Times New Roman"/>
          <w:szCs w:val="28"/>
        </w:rPr>
        <w:t>。规范发展闲置资源交易，鼓励二手产品在线交易，提高闲置物品利用率。认真落实电器电子、汽车、铅酸蓄电池和包装物等产品生产者责任延伸制度，引导生产企业建立逆向物流回收体系。完善废旧家电回收处理体系，推广典型回收经验，开展以旧换新，促进更新消费提速行动。持续提升报废机动车回收拆解行业规范有序发展水平。提升污（淤）泥资源化利用水平，推进污泥焚烧发电、生产建材等资源化处理利用方式。切实加快</w:t>
      </w:r>
      <w:proofErr w:type="gramStart"/>
      <w:r>
        <w:rPr>
          <w:rFonts w:cs="Times New Roman"/>
          <w:szCs w:val="28"/>
        </w:rPr>
        <w:t>厨余垃圾</w:t>
      </w:r>
      <w:proofErr w:type="gramEnd"/>
      <w:r>
        <w:rPr>
          <w:rFonts w:cs="Times New Roman"/>
          <w:szCs w:val="28"/>
        </w:rPr>
        <w:t>、农贸市场垃圾等有机易腐垃圾的资源化利用项目建设，探索符合天</w:t>
      </w:r>
      <w:proofErr w:type="gramStart"/>
      <w:r>
        <w:rPr>
          <w:rFonts w:cs="Times New Roman"/>
          <w:szCs w:val="28"/>
        </w:rPr>
        <w:t>宁实际</w:t>
      </w:r>
      <w:proofErr w:type="gramEnd"/>
      <w:r>
        <w:rPr>
          <w:rFonts w:cs="Times New Roman"/>
          <w:szCs w:val="28"/>
        </w:rPr>
        <w:t>的资源化利用模式，大力推进农村地区有机易腐垃圾处理设施建设。</w:t>
      </w:r>
    </w:p>
    <w:p w14:paraId="38BA6817" w14:textId="77777777" w:rsidR="00E76E3F" w:rsidRDefault="00000000">
      <w:pPr>
        <w:ind w:firstLine="640"/>
        <w:rPr>
          <w:rFonts w:cs="Times New Roman"/>
          <w:szCs w:val="28"/>
        </w:rPr>
      </w:pPr>
      <w:r>
        <w:rPr>
          <w:rFonts w:cs="Times New Roman"/>
          <w:szCs w:val="28"/>
        </w:rPr>
        <w:t>鼓励建设（拆迁）单位采取直接回用、绿化回填、</w:t>
      </w:r>
      <w:proofErr w:type="gramStart"/>
      <w:r>
        <w:rPr>
          <w:rFonts w:cs="Times New Roman"/>
          <w:szCs w:val="28"/>
        </w:rPr>
        <w:t>堆景造景</w:t>
      </w:r>
      <w:proofErr w:type="gramEnd"/>
      <w:r>
        <w:rPr>
          <w:rFonts w:cs="Times New Roman"/>
          <w:szCs w:val="28"/>
        </w:rPr>
        <w:t>、土地平整、修路筑基等方式进行建筑垃圾的综合利用。鼓励在市</w:t>
      </w:r>
      <w:r>
        <w:rPr>
          <w:rFonts w:cs="Times New Roman"/>
          <w:szCs w:val="28"/>
        </w:rPr>
        <w:lastRenderedPageBreak/>
        <w:t>政道路、园林绿化等基础设施建设以及政府投资建设的工程项目中优先使用建筑垃圾再生产品，将符合标准的再生建材列入绿色建材目录和政府采购目录。支持建设建筑垃圾高值化利用生产线，推动建筑垃圾生产骨料、砌块砖、装配式墙体等高值化产品。到</w:t>
      </w:r>
      <w:r>
        <w:rPr>
          <w:rFonts w:cs="Times New Roman"/>
          <w:szCs w:val="28"/>
        </w:rPr>
        <w:t>2030</w:t>
      </w:r>
      <w:r>
        <w:rPr>
          <w:rFonts w:cs="Times New Roman"/>
          <w:szCs w:val="28"/>
        </w:rPr>
        <w:t>年，全区城市建筑垃圾资源化利用率达到</w:t>
      </w:r>
      <w:r>
        <w:rPr>
          <w:rFonts w:cs="Times New Roman"/>
          <w:szCs w:val="28"/>
        </w:rPr>
        <w:t>90%</w:t>
      </w:r>
      <w:r>
        <w:rPr>
          <w:rFonts w:cs="Times New Roman"/>
          <w:szCs w:val="28"/>
        </w:rPr>
        <w:t>以上。</w:t>
      </w:r>
    </w:p>
    <w:p w14:paraId="62381996" w14:textId="77777777" w:rsidR="00E76E3F" w:rsidRPr="00891032" w:rsidRDefault="00000000">
      <w:pPr>
        <w:ind w:firstLine="643"/>
        <w:rPr>
          <w:rFonts w:ascii="方正仿宋_GBK" w:cs="Times New Roman" w:hint="eastAsia"/>
          <w:szCs w:val="28"/>
        </w:rPr>
      </w:pPr>
      <w:r>
        <w:rPr>
          <w:rFonts w:cs="Times New Roman"/>
          <w:b/>
          <w:bCs/>
          <w:szCs w:val="28"/>
        </w:rPr>
        <w:t>积极推进城市公厕提档升级。</w:t>
      </w:r>
      <w:r>
        <w:rPr>
          <w:rFonts w:cs="Times New Roman"/>
          <w:szCs w:val="28"/>
        </w:rPr>
        <w:t>强化建设标准，完善配套设施。遵循文明、卫生、方便、安全、节能的原则，完善公厕平面布局和内部功能，改善通风、采光、除臭条件，美化公厕内外环境。推进公厕提档升级，打造精品公厕。因地制宜在主干道旁、窗口区域等，建设少量功能完善、环保节能、外观漂亮的精品公厕、智慧公厕。</w:t>
      </w:r>
      <w:r w:rsidRPr="00891032">
        <w:rPr>
          <w:rFonts w:ascii="方正仿宋_GBK" w:cs="Times New Roman" w:hint="eastAsia"/>
          <w:szCs w:val="28"/>
        </w:rPr>
        <w:t>积极探索“以厕养厕”市场化模式，充分挖掘环卫公厕使用价值和商业价值。创新建设“便捷驿站”公厕，通过在公厕内部实施空间和功能赋能，打造成汇集便民惠民、微型书院的小型便民综合体，实现“</w:t>
      </w:r>
      <w:proofErr w:type="gramStart"/>
      <w:r w:rsidRPr="00891032">
        <w:rPr>
          <w:rFonts w:ascii="方正仿宋_GBK" w:cs="Times New Roman" w:hint="eastAsia"/>
          <w:szCs w:val="28"/>
        </w:rPr>
        <w:t>一</w:t>
      </w:r>
      <w:proofErr w:type="gramEnd"/>
      <w:r w:rsidRPr="00891032">
        <w:rPr>
          <w:rFonts w:ascii="方正仿宋_GBK" w:cs="Times New Roman" w:hint="eastAsia"/>
          <w:szCs w:val="28"/>
        </w:rPr>
        <w:t>厕一景”。持续实施公厕长效管理，提高公厕管护水平。</w:t>
      </w:r>
    </w:p>
    <w:p w14:paraId="1D3A8A87" w14:textId="77777777" w:rsidR="00E76E3F" w:rsidRDefault="00000000">
      <w:pPr>
        <w:ind w:firstLine="643"/>
        <w:rPr>
          <w:rFonts w:cs="Times New Roman"/>
          <w:szCs w:val="28"/>
        </w:rPr>
      </w:pPr>
      <w:r w:rsidRPr="00891032">
        <w:rPr>
          <w:rFonts w:ascii="方正仿宋_GBK" w:cs="Times New Roman" w:hint="eastAsia"/>
          <w:b/>
          <w:bCs/>
          <w:szCs w:val="28"/>
        </w:rPr>
        <w:t>擦亮“智慧天宁”城市名片。</w:t>
      </w:r>
      <w:r w:rsidRPr="00891032">
        <w:rPr>
          <w:rFonts w:ascii="方正仿宋_GBK" w:cs="Times New Roman" w:hint="eastAsia"/>
          <w:szCs w:val="28"/>
        </w:rPr>
        <w:t>探索智慧化城市治理新模式，聚焦市容秩序、空间品质、景观绿化、长效管理等方面开展整治提升，推进街区建设运营治理、城市非机动车治理、城市公众参与、精细</w:t>
      </w:r>
      <w:proofErr w:type="gramStart"/>
      <w:r w:rsidRPr="00891032">
        <w:rPr>
          <w:rFonts w:ascii="方正仿宋_GBK" w:cs="Times New Roman" w:hint="eastAsia"/>
          <w:szCs w:val="28"/>
        </w:rPr>
        <w:t>化基层</w:t>
      </w:r>
      <w:proofErr w:type="gramEnd"/>
      <w:r w:rsidRPr="00891032">
        <w:rPr>
          <w:rFonts w:ascii="方正仿宋_GBK" w:cs="Times New Roman" w:hint="eastAsia"/>
          <w:szCs w:val="28"/>
        </w:rPr>
        <w:t>治理等应用场景建设。建立天</w:t>
      </w:r>
      <w:proofErr w:type="gramStart"/>
      <w:r w:rsidRPr="00891032">
        <w:rPr>
          <w:rFonts w:ascii="方正仿宋_GBK" w:cs="Times New Roman" w:hint="eastAsia"/>
          <w:szCs w:val="28"/>
        </w:rPr>
        <w:t>宁城市</w:t>
      </w:r>
      <w:proofErr w:type="gramEnd"/>
      <w:r w:rsidRPr="00891032">
        <w:rPr>
          <w:rFonts w:ascii="方正仿宋_GBK" w:cs="Times New Roman" w:hint="eastAsia"/>
          <w:szCs w:val="28"/>
        </w:rPr>
        <w:t>管理数据库模型，充分运用最新科技手段，推动智能识别、数据决策、网络协作等方面持续变革，持续完善“天宁区城乡综合管理服务智慧平台”，并融入市容、环卫、执法、工地等多元素信息化</w:t>
      </w:r>
      <w:r>
        <w:rPr>
          <w:rFonts w:cs="Times New Roman"/>
          <w:szCs w:val="28"/>
        </w:rPr>
        <w:t>管理。</w:t>
      </w:r>
      <w:r>
        <w:rPr>
          <w:rFonts w:cs="Times New Roman"/>
          <w:szCs w:val="28"/>
        </w:rPr>
        <w:lastRenderedPageBreak/>
        <w:t>提升市容智慧监管水平，拓展视频探头、无人机、</w:t>
      </w:r>
      <w:r>
        <w:rPr>
          <w:rFonts w:cs="Times New Roman"/>
          <w:szCs w:val="28"/>
        </w:rPr>
        <w:t>AR</w:t>
      </w:r>
      <w:r>
        <w:rPr>
          <w:rFonts w:cs="Times New Roman"/>
          <w:szCs w:val="28"/>
        </w:rPr>
        <w:t>等智能设备的新应用场景，加固</w:t>
      </w:r>
      <w:proofErr w:type="gramStart"/>
      <w:r>
        <w:rPr>
          <w:rFonts w:cs="Times New Roman"/>
          <w:szCs w:val="28"/>
        </w:rPr>
        <w:t>加密市容</w:t>
      </w:r>
      <w:proofErr w:type="gramEnd"/>
      <w:r>
        <w:rPr>
          <w:rFonts w:cs="Times New Roman"/>
          <w:szCs w:val="28"/>
        </w:rPr>
        <w:t>系统网络，对重点区域和点</w:t>
      </w:r>
      <w:proofErr w:type="gramStart"/>
      <w:r>
        <w:rPr>
          <w:rFonts w:cs="Times New Roman"/>
          <w:szCs w:val="28"/>
        </w:rPr>
        <w:t>位实</w:t>
      </w:r>
      <w:r w:rsidRPr="00891032">
        <w:rPr>
          <w:rFonts w:ascii="方正仿宋_GBK" w:cs="Times New Roman" w:hint="eastAsia"/>
          <w:szCs w:val="28"/>
        </w:rPr>
        <w:t>行</w:t>
      </w:r>
      <w:proofErr w:type="gramEnd"/>
      <w:r w:rsidRPr="00891032">
        <w:rPr>
          <w:rFonts w:ascii="方正仿宋_GBK" w:cs="Times New Roman" w:hint="eastAsia"/>
          <w:szCs w:val="28"/>
        </w:rPr>
        <w:t>“云端监管”，持续推动城市管理向智慧化、精细化转型。到</w:t>
      </w:r>
      <w:r>
        <w:rPr>
          <w:rFonts w:cs="Times New Roman"/>
          <w:szCs w:val="28"/>
        </w:rPr>
        <w:t>2025</w:t>
      </w:r>
      <w:r>
        <w:rPr>
          <w:rFonts w:cs="Times New Roman"/>
          <w:szCs w:val="28"/>
        </w:rPr>
        <w:t>年，完成</w:t>
      </w:r>
      <w:r>
        <w:rPr>
          <w:rFonts w:cs="Times New Roman"/>
          <w:szCs w:val="28"/>
        </w:rPr>
        <w:t>3</w:t>
      </w:r>
      <w:r>
        <w:rPr>
          <w:rFonts w:cs="Times New Roman"/>
          <w:szCs w:val="28"/>
        </w:rPr>
        <w:t>条区级市容示范路，协助各板块完成</w:t>
      </w:r>
      <w:r>
        <w:rPr>
          <w:rFonts w:cs="Times New Roman"/>
          <w:szCs w:val="28"/>
        </w:rPr>
        <w:t>1</w:t>
      </w:r>
      <w:r>
        <w:rPr>
          <w:rFonts w:cs="Times New Roman"/>
          <w:szCs w:val="28"/>
        </w:rPr>
        <w:t>条市容示范路建设，新增停车位接入智慧平台</w:t>
      </w:r>
      <w:r>
        <w:rPr>
          <w:rFonts w:cs="Times New Roman"/>
          <w:szCs w:val="28"/>
        </w:rPr>
        <w:t>5000</w:t>
      </w:r>
      <w:r>
        <w:rPr>
          <w:rFonts w:cs="Times New Roman"/>
          <w:szCs w:val="28"/>
        </w:rPr>
        <w:t>个。</w:t>
      </w:r>
    </w:p>
    <w:p w14:paraId="69E11A42" w14:textId="271A784D" w:rsidR="00E76E3F" w:rsidRDefault="00000000">
      <w:pPr>
        <w:ind w:firstLine="643"/>
        <w:rPr>
          <w:rFonts w:cs="Times New Roman"/>
          <w:szCs w:val="28"/>
        </w:rPr>
      </w:pPr>
      <w:r>
        <w:rPr>
          <w:rFonts w:cs="Times New Roman"/>
          <w:b/>
          <w:bCs/>
          <w:szCs w:val="28"/>
        </w:rPr>
        <w:t>持续推进生态文明示范创建。</w:t>
      </w:r>
      <w:r>
        <w:rPr>
          <w:rFonts w:cs="Times New Roman"/>
          <w:szCs w:val="28"/>
        </w:rPr>
        <w:t>以国家生态文明建设示范区创建工作为抓手，积极</w:t>
      </w:r>
      <w:r w:rsidRPr="00891032">
        <w:rPr>
          <w:rFonts w:ascii="方正仿宋_GBK" w:cs="Times New Roman" w:hint="eastAsia"/>
          <w:szCs w:val="28"/>
        </w:rPr>
        <w:t>建设“生态文明机关”“绿色学校”“绿色社区”等。加大“绿水青山就是金山银山”实践创新基地创建力度，培育一批“绿水青山就是金山银山”转化示</w:t>
      </w:r>
      <w:r>
        <w:rPr>
          <w:rFonts w:cs="Times New Roman"/>
          <w:szCs w:val="28"/>
        </w:rPr>
        <w:t>范点。加强生态示范创建活动的动态管理，巩固已有绿色细胞工程创建成果，形成示范创建长效机制和品牌效应。</w:t>
      </w:r>
    </w:p>
    <w:p w14:paraId="7BB93F2C" w14:textId="77777777" w:rsidR="00E76E3F" w:rsidRDefault="00000000">
      <w:pPr>
        <w:ind w:firstLine="643"/>
        <w:rPr>
          <w:rFonts w:cs="Times New Roman"/>
          <w:szCs w:val="28"/>
        </w:rPr>
      </w:pPr>
      <w:r>
        <w:rPr>
          <w:rFonts w:cs="Times New Roman"/>
          <w:b/>
          <w:bCs/>
          <w:szCs w:val="28"/>
        </w:rPr>
        <w:t>畅通公众参与渠道。</w:t>
      </w:r>
      <w:r>
        <w:rPr>
          <w:rFonts w:cs="Times New Roman"/>
          <w:szCs w:val="28"/>
        </w:rPr>
        <w:t>完善重点企业生态环保信息公开制度，提升信息公开透明度，加强社会监督力度。利用网络、纸媒、电视广播等新闻媒体定期发布重大决策、重点工作、重要规定、环境状况信息、评估与考核信息，保障公众知情权、参与权和监督权。加强对公众关注、关心的环保热点、难点问题的讨论和报道。健全举报制度，完善严格的举报受理程序，限期办理公众举报投诉的环境问题。加强基层群众自治与网格化服务管理有效衔接，鼓励创新实</w:t>
      </w:r>
      <w:r w:rsidRPr="00891032">
        <w:rPr>
          <w:rFonts w:ascii="方正仿宋_GBK" w:cs="Times New Roman" w:hint="eastAsia"/>
          <w:szCs w:val="28"/>
        </w:rPr>
        <w:t>施“网格吹哨、部门报到”的管</w:t>
      </w:r>
      <w:r>
        <w:rPr>
          <w:rFonts w:cs="Times New Roman"/>
          <w:szCs w:val="28"/>
        </w:rPr>
        <w:t>理机制。充分发挥</w:t>
      </w:r>
      <w:r>
        <w:rPr>
          <w:rFonts w:cs="Times New Roman"/>
          <w:szCs w:val="28"/>
        </w:rPr>
        <w:t>12345</w:t>
      </w:r>
      <w:r>
        <w:rPr>
          <w:rFonts w:cs="Times New Roman"/>
          <w:szCs w:val="28"/>
        </w:rPr>
        <w:t>政务服务便民热线公开电话的作用，确保群众举报投诉渠道畅通。</w:t>
      </w:r>
    </w:p>
    <w:p w14:paraId="0CB97C17" w14:textId="77777777" w:rsidR="00E76E3F" w:rsidRDefault="00000000">
      <w:pPr>
        <w:ind w:firstLine="643"/>
        <w:rPr>
          <w:rFonts w:cs="Times New Roman"/>
          <w:szCs w:val="28"/>
        </w:rPr>
      </w:pPr>
      <w:r>
        <w:rPr>
          <w:rFonts w:cs="Times New Roman"/>
          <w:b/>
          <w:bCs/>
          <w:szCs w:val="28"/>
        </w:rPr>
        <w:t>精准高效处理信访问题。</w:t>
      </w:r>
      <w:r>
        <w:rPr>
          <w:rFonts w:cs="Times New Roman"/>
          <w:szCs w:val="28"/>
        </w:rPr>
        <w:t>加强信访举报管理，支持人们理性</w:t>
      </w:r>
      <w:r>
        <w:rPr>
          <w:rFonts w:cs="Times New Roman"/>
          <w:szCs w:val="28"/>
        </w:rPr>
        <w:lastRenderedPageBreak/>
        <w:t>表达诉求、依法维护权益。强化网络舆情的监测与引导，将网络投诉纳入环境信访范畴。定期排查环境矛盾纠纷，切实推动解决一批群众反映强烈的突出环境问题，确保环境信访调处及时、查处到位、群众满意。加强信访信息平台管理，规范录入各类环境信访处理结果，及时回复群众诉求，实现环境信访工作闭环管理，确保合理合法有效的环境信访诉求受理率、答复率</w:t>
      </w:r>
      <w:r>
        <w:rPr>
          <w:rFonts w:cs="Times New Roman"/>
          <w:szCs w:val="28"/>
        </w:rPr>
        <w:t>100%</w:t>
      </w:r>
      <w:r>
        <w:rPr>
          <w:rFonts w:cs="Times New Roman"/>
          <w:szCs w:val="28"/>
        </w:rPr>
        <w:t>，重点环境信访办结率</w:t>
      </w:r>
      <w:r>
        <w:rPr>
          <w:rFonts w:cs="Times New Roman"/>
          <w:szCs w:val="28"/>
        </w:rPr>
        <w:t>100%</w:t>
      </w:r>
      <w:r>
        <w:rPr>
          <w:rFonts w:cs="Times New Roman"/>
          <w:szCs w:val="28"/>
        </w:rPr>
        <w:t>。</w:t>
      </w:r>
    </w:p>
    <w:p w14:paraId="42DA30A2" w14:textId="77777777" w:rsidR="00E76E3F" w:rsidRDefault="00000000">
      <w:pPr>
        <w:pStyle w:val="3"/>
        <w:ind w:firstLine="640"/>
        <w:rPr>
          <w:rFonts w:eastAsia="方正黑体_GBK" w:cs="Times New Roman"/>
        </w:rPr>
      </w:pPr>
      <w:bookmarkStart w:id="125" w:name="_Toc186215834"/>
      <w:r>
        <w:rPr>
          <w:rFonts w:eastAsia="方正黑体_GBK" w:cs="Times New Roman"/>
        </w:rPr>
        <w:t>四、推广绿色生活方式</w:t>
      </w:r>
      <w:bookmarkEnd w:id="125"/>
    </w:p>
    <w:p w14:paraId="47888C1F" w14:textId="77777777" w:rsidR="00E76E3F" w:rsidRDefault="00000000">
      <w:pPr>
        <w:ind w:firstLine="643"/>
        <w:rPr>
          <w:rFonts w:cs="Times New Roman"/>
          <w:szCs w:val="28"/>
        </w:rPr>
      </w:pPr>
      <w:r>
        <w:rPr>
          <w:rFonts w:cs="Times New Roman"/>
          <w:b/>
          <w:bCs/>
          <w:szCs w:val="28"/>
        </w:rPr>
        <w:t>倡导绿色消费模式。</w:t>
      </w:r>
      <w:r>
        <w:rPr>
          <w:rFonts w:cs="Times New Roman"/>
          <w:szCs w:val="28"/>
        </w:rPr>
        <w:t>鼓励宾馆、饭店、景区推出绿色旅游措施。推动资源生态环境和绿色生态价值观教育，培养公民环境意识，推动形成绿色消费和勤俭节约的生活方式、社会风尚。积极引导消费者购买节能与新能源汽车、高能效家电、节水型器具等节能环保低碳产品。引导党政机关干部职工</w:t>
      </w:r>
      <w:proofErr w:type="gramStart"/>
      <w:r>
        <w:rPr>
          <w:rFonts w:cs="Times New Roman"/>
          <w:szCs w:val="28"/>
        </w:rPr>
        <w:t>践行</w:t>
      </w:r>
      <w:proofErr w:type="gramEnd"/>
      <w:r>
        <w:rPr>
          <w:rFonts w:cs="Times New Roman"/>
          <w:szCs w:val="28"/>
        </w:rPr>
        <w:t>简约适度、绿色低碳办公方式，进一步</w:t>
      </w:r>
      <w:r w:rsidRPr="00891032">
        <w:rPr>
          <w:rFonts w:ascii="方正仿宋_GBK" w:cs="Times New Roman" w:hint="eastAsia"/>
          <w:szCs w:val="28"/>
        </w:rPr>
        <w:t>推行“无纸化办公”</w:t>
      </w:r>
      <w:r>
        <w:rPr>
          <w:rFonts w:cs="Times New Roman"/>
          <w:szCs w:val="28"/>
        </w:rPr>
        <w:t>、视频会议等电子政务。持续发挥常州市国家绿色出行创建达标城市示范作用，积极引导低碳出行，组织实施绿色出行碳积分激励工程，倡导</w:t>
      </w:r>
      <w:r w:rsidRPr="00891032">
        <w:rPr>
          <w:rFonts w:ascii="方正仿宋_GBK" w:cs="Times New Roman" w:hint="eastAsia"/>
          <w:szCs w:val="28"/>
        </w:rPr>
        <w:t>“</w:t>
      </w:r>
      <w:r>
        <w:rPr>
          <w:rFonts w:cs="Times New Roman"/>
          <w:szCs w:val="28"/>
        </w:rPr>
        <w:t>1</w:t>
      </w:r>
      <w:r>
        <w:rPr>
          <w:rFonts w:cs="Times New Roman"/>
          <w:szCs w:val="28"/>
        </w:rPr>
        <w:t>公里内步行、</w:t>
      </w:r>
      <w:r>
        <w:rPr>
          <w:rFonts w:cs="Times New Roman"/>
          <w:szCs w:val="28"/>
        </w:rPr>
        <w:t>3</w:t>
      </w:r>
      <w:r>
        <w:rPr>
          <w:rFonts w:cs="Times New Roman"/>
          <w:szCs w:val="28"/>
        </w:rPr>
        <w:t>公里内骑行、</w:t>
      </w:r>
      <w:r>
        <w:rPr>
          <w:rFonts w:cs="Times New Roman"/>
          <w:szCs w:val="28"/>
        </w:rPr>
        <w:t>5</w:t>
      </w:r>
      <w:r>
        <w:rPr>
          <w:rFonts w:cs="Times New Roman"/>
          <w:szCs w:val="28"/>
        </w:rPr>
        <w:t>公里内公共交通</w:t>
      </w:r>
      <w:r w:rsidRPr="00891032">
        <w:rPr>
          <w:rFonts w:ascii="方正仿宋_GBK" w:cs="Times New Roman" w:hint="eastAsia"/>
          <w:szCs w:val="28"/>
        </w:rPr>
        <w:t>”</w:t>
      </w:r>
      <w:r>
        <w:rPr>
          <w:rFonts w:cs="Times New Roman"/>
          <w:szCs w:val="28"/>
        </w:rPr>
        <w:t>的绿色低碳出行方式。完善共享交通工具停车点位和区域的划定，加强停放秩序管理。鼓励支持和引导共享单车规范有序发展，切实解决市</w:t>
      </w:r>
      <w:r w:rsidRPr="00891032">
        <w:rPr>
          <w:rFonts w:ascii="方正仿宋_GBK" w:cs="Times New Roman" w:hint="eastAsia"/>
          <w:szCs w:val="28"/>
        </w:rPr>
        <w:t>民“最后一公里”的需要。推进全民低碳生活，提倡低碳餐饮，推行“光盘行动”。</w:t>
      </w:r>
      <w:r>
        <w:rPr>
          <w:rFonts w:cs="Times New Roman"/>
          <w:szCs w:val="28"/>
        </w:rPr>
        <w:t>倡导低碳居住，鼓励使用节电型电器和照明产品。引导企业开展绿色产品和服务认证，强化认证机构信用监管。</w:t>
      </w:r>
    </w:p>
    <w:p w14:paraId="5C744FDC" w14:textId="77777777" w:rsidR="00E76E3F" w:rsidRDefault="00000000">
      <w:pPr>
        <w:ind w:firstLine="643"/>
        <w:rPr>
          <w:rFonts w:cs="Times New Roman"/>
          <w:szCs w:val="28"/>
        </w:rPr>
      </w:pPr>
      <w:r>
        <w:rPr>
          <w:rFonts w:cs="Times New Roman"/>
          <w:b/>
          <w:bCs/>
          <w:szCs w:val="28"/>
        </w:rPr>
        <w:lastRenderedPageBreak/>
        <w:t>鼓励推广新建绿色建筑。</w:t>
      </w:r>
      <w:r>
        <w:rPr>
          <w:rFonts w:cs="Times New Roman"/>
          <w:szCs w:val="28"/>
        </w:rPr>
        <w:t>明确绿色建筑标准执行范围，逐步推行建筑能耗测评工作，形成一个从规划、设计、施工、验收、测评的全过程闭合环节，确保绿色建筑工程质量。推行工厂化预制、装配化装修、信息化管理的建造模式。以保障性住房、政策投资或以政府投资为主的公建项目为重点，大力发展装配式建筑。积极推广装配式住宅，推行工厂化预制、装配化装修、信息化管理的建造模式。到</w:t>
      </w:r>
      <w:r>
        <w:rPr>
          <w:rFonts w:cs="Times New Roman"/>
          <w:szCs w:val="28"/>
        </w:rPr>
        <w:t>2025</w:t>
      </w:r>
      <w:r>
        <w:rPr>
          <w:rFonts w:cs="Times New Roman"/>
          <w:szCs w:val="28"/>
        </w:rPr>
        <w:t>年，城镇新建民用建筑全部按照绿色建筑标准设计建造，装配式建筑占同期新开工建筑面积比例达到</w:t>
      </w:r>
      <w:r>
        <w:rPr>
          <w:rFonts w:cs="Times New Roman"/>
          <w:szCs w:val="28"/>
        </w:rPr>
        <w:t>50%</w:t>
      </w:r>
      <w:r>
        <w:rPr>
          <w:rFonts w:cs="Times New Roman"/>
          <w:szCs w:val="28"/>
        </w:rPr>
        <w:t>以上。</w:t>
      </w:r>
    </w:p>
    <w:p w14:paraId="75289983" w14:textId="77777777" w:rsidR="00E76E3F" w:rsidRDefault="00000000">
      <w:pPr>
        <w:ind w:firstLine="640"/>
        <w:rPr>
          <w:rFonts w:cs="Times New Roman"/>
          <w:szCs w:val="28"/>
        </w:rPr>
      </w:pPr>
      <w:r>
        <w:rPr>
          <w:rFonts w:cs="Times New Roman"/>
          <w:szCs w:val="28"/>
        </w:rPr>
        <w:t>优先选用绿色建材，积极推动公共建筑节能改造，大型公共建筑节能改造以空调系统、供配电系统、照明系统、动力设备及特殊用电系统改造为主，提高用能系统效率和运行管理水平。探索不同类型的既有建筑绿色节能改造途径，对商业、酒店及政府办公等建筑为重点，推广采用合同能源管理模式实施节能改造。严把施工图设计文件审查备案关，严格执行新建住宅</w:t>
      </w:r>
      <w:r>
        <w:rPr>
          <w:rFonts w:cs="Times New Roman"/>
          <w:szCs w:val="28"/>
        </w:rPr>
        <w:t>100%</w:t>
      </w:r>
      <w:r>
        <w:rPr>
          <w:rFonts w:cs="Times New Roman"/>
          <w:szCs w:val="28"/>
        </w:rPr>
        <w:t>和公共建筑</w:t>
      </w:r>
      <w:r>
        <w:rPr>
          <w:rFonts w:cs="Times New Roman"/>
          <w:szCs w:val="28"/>
        </w:rPr>
        <w:t>50%</w:t>
      </w:r>
      <w:r>
        <w:rPr>
          <w:rFonts w:cs="Times New Roman"/>
          <w:szCs w:val="28"/>
        </w:rPr>
        <w:t>的节能设计标准，到</w:t>
      </w:r>
      <w:r>
        <w:rPr>
          <w:rFonts w:cs="Times New Roman"/>
          <w:szCs w:val="28"/>
        </w:rPr>
        <w:t>2030</w:t>
      </w:r>
      <w:r>
        <w:rPr>
          <w:rFonts w:cs="Times New Roman"/>
          <w:szCs w:val="28"/>
        </w:rPr>
        <w:t>年，城镇新建绿色建筑保持</w:t>
      </w:r>
      <w:r>
        <w:rPr>
          <w:rFonts w:cs="Times New Roman"/>
          <w:szCs w:val="28"/>
        </w:rPr>
        <w:t>100%</w:t>
      </w:r>
      <w:r>
        <w:rPr>
          <w:rFonts w:cs="Times New Roman"/>
          <w:szCs w:val="28"/>
        </w:rPr>
        <w:t>全覆盖。</w:t>
      </w:r>
    </w:p>
    <w:p w14:paraId="31963AB1" w14:textId="77777777" w:rsidR="00E76E3F" w:rsidRDefault="00000000">
      <w:pPr>
        <w:ind w:firstLine="643"/>
        <w:rPr>
          <w:rFonts w:cs="Times New Roman"/>
          <w:szCs w:val="28"/>
        </w:rPr>
      </w:pPr>
      <w:r>
        <w:rPr>
          <w:rFonts w:cs="Times New Roman"/>
          <w:b/>
          <w:bCs/>
          <w:szCs w:val="28"/>
        </w:rPr>
        <w:t>推进生活垃圾分类。</w:t>
      </w:r>
      <w:r>
        <w:rPr>
          <w:rFonts w:cs="Times New Roman"/>
          <w:szCs w:val="28"/>
        </w:rPr>
        <w:t>全面推进垃圾分类，完善投收运处体系建设推行精细化管理，做好加分项，积极打造天宁特色亮点。坚持</w:t>
      </w:r>
      <w:proofErr w:type="gramStart"/>
      <w:r>
        <w:rPr>
          <w:rFonts w:cs="Times New Roman"/>
          <w:szCs w:val="28"/>
        </w:rPr>
        <w:t>一</w:t>
      </w:r>
      <w:proofErr w:type="gramEnd"/>
      <w:r>
        <w:rPr>
          <w:rFonts w:cs="Times New Roman"/>
          <w:szCs w:val="28"/>
        </w:rPr>
        <w:t>小区</w:t>
      </w:r>
      <w:proofErr w:type="gramStart"/>
      <w:r>
        <w:rPr>
          <w:rFonts w:cs="Times New Roman"/>
          <w:szCs w:val="28"/>
        </w:rPr>
        <w:t>一</w:t>
      </w:r>
      <w:proofErr w:type="gramEnd"/>
      <w:r>
        <w:rPr>
          <w:rFonts w:cs="Times New Roman"/>
          <w:szCs w:val="28"/>
        </w:rPr>
        <w:t>方案，因地制宜推进达标小区创建工作，每个街道至少打造</w:t>
      </w:r>
      <w:r>
        <w:rPr>
          <w:rFonts w:cs="Times New Roman"/>
          <w:szCs w:val="28"/>
        </w:rPr>
        <w:t>1</w:t>
      </w:r>
      <w:r>
        <w:rPr>
          <w:rFonts w:cs="Times New Roman"/>
          <w:szCs w:val="28"/>
        </w:rPr>
        <w:t>个垃圾分类样板小区，在省、市宣传考核工作中体现先行示范作用，以实现全区垃圾分类工作以点带面，全面落实贯</w:t>
      </w:r>
      <w:proofErr w:type="gramStart"/>
      <w:r>
        <w:rPr>
          <w:rFonts w:cs="Times New Roman"/>
          <w:szCs w:val="28"/>
        </w:rPr>
        <w:t>标</w:t>
      </w:r>
      <w:r>
        <w:rPr>
          <w:rFonts w:cs="Times New Roman"/>
          <w:szCs w:val="28"/>
        </w:rPr>
        <w:lastRenderedPageBreak/>
        <w:t>创建</w:t>
      </w:r>
      <w:proofErr w:type="gramEnd"/>
      <w:r>
        <w:rPr>
          <w:rFonts w:cs="Times New Roman"/>
          <w:szCs w:val="28"/>
        </w:rPr>
        <w:t>任务。积极拓宽宣传渠道，加大宣传力度，确保规划期内各镇、街道每季度宣传活动不少于</w:t>
      </w:r>
      <w:r>
        <w:rPr>
          <w:rFonts w:cs="Times New Roman"/>
          <w:szCs w:val="28"/>
        </w:rPr>
        <w:t>1</w:t>
      </w:r>
      <w:r>
        <w:rPr>
          <w:rFonts w:cs="Times New Roman"/>
          <w:szCs w:val="28"/>
        </w:rPr>
        <w:t>次。</w:t>
      </w:r>
    </w:p>
    <w:p w14:paraId="6B5654C4" w14:textId="77777777" w:rsidR="00E76E3F" w:rsidRDefault="00E76E3F">
      <w:pPr>
        <w:ind w:firstLine="640"/>
        <w:rPr>
          <w:rFonts w:cs="Times New Roman"/>
          <w:szCs w:val="28"/>
        </w:rPr>
      </w:pPr>
    </w:p>
    <w:p w14:paraId="69FED372" w14:textId="77777777" w:rsidR="00E76E3F" w:rsidRDefault="00000000">
      <w:pPr>
        <w:pStyle w:val="2"/>
        <w:spacing w:beforeLines="50" w:before="120" w:afterLines="50" w:after="120"/>
        <w:ind w:firstLineChars="0" w:firstLine="0"/>
        <w:jc w:val="center"/>
        <w:rPr>
          <w:rFonts w:cs="Times New Roman"/>
        </w:rPr>
      </w:pPr>
      <w:bookmarkStart w:id="126" w:name="_Toc186215835"/>
      <w:bookmarkStart w:id="127" w:name="_Toc23517"/>
      <w:bookmarkStart w:id="128" w:name="_Toc3975"/>
      <w:r>
        <w:rPr>
          <w:rFonts w:cs="Times New Roman"/>
        </w:rPr>
        <w:t>第五节</w:t>
      </w:r>
      <w:r>
        <w:rPr>
          <w:rFonts w:cs="Times New Roman" w:hint="eastAsia"/>
        </w:rPr>
        <w:t xml:space="preserve"> </w:t>
      </w:r>
      <w:r>
        <w:rPr>
          <w:rFonts w:cs="Times New Roman"/>
        </w:rPr>
        <w:t xml:space="preserve"> </w:t>
      </w:r>
      <w:r>
        <w:rPr>
          <w:rFonts w:cs="Times New Roman"/>
        </w:rPr>
        <w:t>严格落实生态政策，健全生态制度体系</w:t>
      </w:r>
      <w:bookmarkEnd w:id="126"/>
      <w:bookmarkEnd w:id="127"/>
      <w:bookmarkEnd w:id="128"/>
    </w:p>
    <w:p w14:paraId="70029A26" w14:textId="77777777" w:rsidR="00E76E3F" w:rsidRDefault="00000000">
      <w:pPr>
        <w:ind w:firstLine="640"/>
        <w:rPr>
          <w:rFonts w:cs="Times New Roman"/>
          <w:szCs w:val="28"/>
        </w:rPr>
      </w:pPr>
      <w:r>
        <w:rPr>
          <w:rFonts w:cs="Times New Roman"/>
          <w:szCs w:val="28"/>
        </w:rPr>
        <w:t>坚持党建引领，坚持规划引领，以健全生态文明体制机制为重点，逐步推进，体现亮点，在重点领域改革取得突破性进展，基本建立起覆盖生态文明决策、评估、管理、考核、补偿等方面制度体系。完善生态保护、生态责任、生态修复等相关制度，构建激励约束并重、系统完整的生态文明制度体系，严格落实规划环境影响评价制度，巩固完善生态环境现代化治理体系，进一步深化生态文明体制机制改革。</w:t>
      </w:r>
    </w:p>
    <w:p w14:paraId="2EE08690" w14:textId="77777777" w:rsidR="00E76E3F" w:rsidRDefault="00000000">
      <w:pPr>
        <w:ind w:firstLine="640"/>
        <w:rPr>
          <w:rFonts w:cs="Times New Roman"/>
          <w:szCs w:val="28"/>
        </w:rPr>
      </w:pPr>
      <w:r>
        <w:rPr>
          <w:rFonts w:cs="Times New Roman"/>
          <w:szCs w:val="28"/>
        </w:rPr>
        <w:t>到</w:t>
      </w:r>
      <w:r>
        <w:rPr>
          <w:rFonts w:cs="Times New Roman"/>
          <w:szCs w:val="28"/>
        </w:rPr>
        <w:t>2030</w:t>
      </w:r>
      <w:r>
        <w:rPr>
          <w:rFonts w:cs="Times New Roman"/>
          <w:szCs w:val="28"/>
        </w:rPr>
        <w:t>年，建立完善具有天宁</w:t>
      </w:r>
      <w:proofErr w:type="gramStart"/>
      <w:r>
        <w:rPr>
          <w:rFonts w:cs="Times New Roman"/>
          <w:szCs w:val="28"/>
        </w:rPr>
        <w:t>区特色</w:t>
      </w:r>
      <w:proofErr w:type="gramEnd"/>
      <w:r>
        <w:rPr>
          <w:rFonts w:cs="Times New Roman"/>
          <w:szCs w:val="28"/>
        </w:rPr>
        <w:t>的生态文明制度体系。持续有效开展党委政府对生态文明建设重大目标任务的研究部署，规划环评执行率保持</w:t>
      </w:r>
      <w:r>
        <w:rPr>
          <w:rFonts w:cs="Times New Roman"/>
          <w:szCs w:val="28"/>
        </w:rPr>
        <w:t>100%</w:t>
      </w:r>
      <w:r>
        <w:rPr>
          <w:rFonts w:cs="Times New Roman"/>
          <w:szCs w:val="28"/>
        </w:rPr>
        <w:t>，生态产品价值实现机制基本建立，区域联防</w:t>
      </w:r>
      <w:proofErr w:type="gramStart"/>
      <w:r>
        <w:rPr>
          <w:rFonts w:cs="Times New Roman"/>
          <w:szCs w:val="28"/>
        </w:rPr>
        <w:t>联控制度建设</w:t>
      </w:r>
      <w:proofErr w:type="gramEnd"/>
      <w:r>
        <w:rPr>
          <w:rFonts w:cs="Times New Roman"/>
          <w:szCs w:val="28"/>
        </w:rPr>
        <w:t>取得新成效，进一步凝聚生态环境保护的合力。</w:t>
      </w:r>
    </w:p>
    <w:p w14:paraId="7697055F" w14:textId="77777777" w:rsidR="00E76E3F" w:rsidRDefault="00000000">
      <w:pPr>
        <w:pStyle w:val="3"/>
        <w:ind w:firstLine="640"/>
        <w:rPr>
          <w:rFonts w:eastAsia="方正黑体_GBK" w:cs="Times New Roman"/>
        </w:rPr>
      </w:pPr>
      <w:bookmarkStart w:id="129" w:name="_Toc170138259"/>
      <w:bookmarkStart w:id="130" w:name="_Toc183081609"/>
      <w:bookmarkStart w:id="131" w:name="_Toc182843513"/>
      <w:bookmarkStart w:id="132" w:name="_Toc186215836"/>
      <w:r>
        <w:rPr>
          <w:rFonts w:eastAsia="方正黑体_GBK" w:cs="Times New Roman"/>
        </w:rPr>
        <w:t>一、</w:t>
      </w:r>
      <w:bookmarkEnd w:id="129"/>
      <w:bookmarkEnd w:id="130"/>
      <w:bookmarkEnd w:id="131"/>
      <w:r>
        <w:rPr>
          <w:rFonts w:eastAsia="方正黑体_GBK" w:cs="Times New Roman"/>
        </w:rPr>
        <w:t>严格实行生态环境保护制度</w:t>
      </w:r>
      <w:bookmarkEnd w:id="132"/>
    </w:p>
    <w:p w14:paraId="1AB5FD28" w14:textId="77777777" w:rsidR="00E76E3F" w:rsidRDefault="00000000">
      <w:pPr>
        <w:ind w:firstLine="643"/>
        <w:rPr>
          <w:rFonts w:cs="Times New Roman"/>
          <w:szCs w:val="28"/>
        </w:rPr>
      </w:pPr>
      <w:r>
        <w:rPr>
          <w:rFonts w:cs="Times New Roman"/>
          <w:b/>
          <w:bCs/>
          <w:szCs w:val="28"/>
        </w:rPr>
        <w:t>落实生态环境分区引导机制。</w:t>
      </w:r>
      <w:r>
        <w:rPr>
          <w:rFonts w:cs="Times New Roman"/>
          <w:szCs w:val="28"/>
        </w:rPr>
        <w:t>完善全域覆盖的生态环境分区管控体系，科学划分环境管控单元，落实环境管控要</w:t>
      </w:r>
      <w:r w:rsidRPr="00891032">
        <w:rPr>
          <w:rFonts w:ascii="方正仿宋_GBK" w:cs="Times New Roman" w:hint="eastAsia"/>
          <w:szCs w:val="28"/>
        </w:rPr>
        <w:t>求，发展“明底线”“划边框”。依据常州市及区域“三线一单”相关</w:t>
      </w:r>
      <w:r>
        <w:rPr>
          <w:rFonts w:cs="Times New Roman"/>
          <w:szCs w:val="28"/>
        </w:rPr>
        <w:t>要求，落实天宁区内生态保护红线、资源利用上线、环境质量底线和环境</w:t>
      </w:r>
      <w:r>
        <w:rPr>
          <w:rFonts w:cs="Times New Roman"/>
          <w:szCs w:val="28"/>
        </w:rPr>
        <w:lastRenderedPageBreak/>
        <w:t>准入清</w:t>
      </w:r>
      <w:r w:rsidRPr="00891032">
        <w:rPr>
          <w:rFonts w:ascii="方正仿宋_GBK" w:cs="Times New Roman" w:hint="eastAsia"/>
          <w:szCs w:val="28"/>
        </w:rPr>
        <w:t>单，推进“三线一单”与天宁区国土空间规划衔接，加强“三线一单”在优布局、控规模、调结构、促转型对国土空间开发的引导作用。加强生态空间保护区域监管，限制合理利用自然资源的开发建设活动的强度，禁止破坏主导生态功能的开发建设活动。强化“三线一单”动态更新调整机制，配合做好常州市“三线一单”动态</w:t>
      </w:r>
      <w:r>
        <w:rPr>
          <w:rFonts w:cs="Times New Roman"/>
          <w:szCs w:val="28"/>
        </w:rPr>
        <w:t>更新及跟踪评估。</w:t>
      </w:r>
      <w:r>
        <w:rPr>
          <w:rFonts w:cs="Times New Roman"/>
          <w:szCs w:val="28"/>
        </w:rPr>
        <w:t xml:space="preserve">  </w:t>
      </w:r>
    </w:p>
    <w:p w14:paraId="52BDB3E2" w14:textId="77777777" w:rsidR="00E76E3F" w:rsidRDefault="00000000">
      <w:pPr>
        <w:ind w:firstLine="643"/>
        <w:rPr>
          <w:rFonts w:cs="Times New Roman"/>
          <w:szCs w:val="28"/>
        </w:rPr>
      </w:pPr>
      <w:r>
        <w:rPr>
          <w:rFonts w:cs="Times New Roman"/>
          <w:b/>
          <w:bCs/>
          <w:szCs w:val="28"/>
        </w:rPr>
        <w:t>落实规划环境影响评价制度。</w:t>
      </w:r>
      <w:r>
        <w:rPr>
          <w:rFonts w:cs="Times New Roman"/>
          <w:szCs w:val="28"/>
        </w:rPr>
        <w:t>严格落实国家和省、市有关规划环境影响评价、跟踪评价、区域评估的法律规定和要求，将生态环境影响纳入产业布局、经济结构调整等重大决策，确保规划环评执行率保持</w:t>
      </w:r>
      <w:r>
        <w:rPr>
          <w:rFonts w:cs="Times New Roman"/>
          <w:szCs w:val="28"/>
        </w:rPr>
        <w:t>100%</w:t>
      </w:r>
      <w:r>
        <w:rPr>
          <w:rFonts w:cs="Times New Roman"/>
          <w:szCs w:val="28"/>
        </w:rPr>
        <w:t>。强化</w:t>
      </w:r>
      <w:proofErr w:type="gramStart"/>
      <w:r>
        <w:rPr>
          <w:rFonts w:cs="Times New Roman"/>
          <w:szCs w:val="28"/>
        </w:rPr>
        <w:t>项目环</w:t>
      </w:r>
      <w:proofErr w:type="gramEnd"/>
      <w:r>
        <w:rPr>
          <w:rFonts w:cs="Times New Roman"/>
          <w:szCs w:val="28"/>
        </w:rPr>
        <w:t>评与规划环评、现有项目环境管理、区域环境质量联动</w:t>
      </w:r>
      <w:r w:rsidRPr="00891032">
        <w:rPr>
          <w:rFonts w:ascii="方正仿宋_GBK" w:cs="Times New Roman" w:hint="eastAsia"/>
          <w:szCs w:val="28"/>
        </w:rPr>
        <w:t>的“三挂钩”机</w:t>
      </w:r>
      <w:r>
        <w:rPr>
          <w:rFonts w:cs="Times New Roman"/>
          <w:szCs w:val="28"/>
        </w:rPr>
        <w:t>制。根据不同规划类型，按要求编制规划环境影响报告。已经批准的产业园区规划，在实施范围、适用期限、规模、结构和布局等方面有重大调整的，应及时重新开展环境影响评价。规划期内完成天宁经济开发区、</w:t>
      </w:r>
      <w:proofErr w:type="gramStart"/>
      <w:r>
        <w:rPr>
          <w:rFonts w:cs="Times New Roman"/>
          <w:szCs w:val="28"/>
        </w:rPr>
        <w:t>天宁高新区</w:t>
      </w:r>
      <w:proofErr w:type="gramEnd"/>
      <w:r>
        <w:rPr>
          <w:rFonts w:cs="Times New Roman"/>
          <w:szCs w:val="28"/>
        </w:rPr>
        <w:t>（先行区）、和平工业园环境影响评价工作。对实施五年以上的产业园区规划，及时开展规划环境影响跟踪评价。涉及土地、区域、流域开发建设利用的规划和涉及工业、农业、畜牧业、林业、能源、水利、交通、城市建设、旅游、自然资源开发的有关专项规划，按要求编写有关环境影响的章节或说明或环境影响报告书。</w:t>
      </w:r>
    </w:p>
    <w:p w14:paraId="52AAC276" w14:textId="77777777" w:rsidR="00E76E3F" w:rsidRDefault="00000000">
      <w:pPr>
        <w:ind w:firstLine="643"/>
        <w:rPr>
          <w:rFonts w:cs="Times New Roman"/>
          <w:szCs w:val="28"/>
        </w:rPr>
      </w:pPr>
      <w:r>
        <w:rPr>
          <w:rFonts w:cs="Times New Roman"/>
          <w:b/>
          <w:bCs/>
          <w:szCs w:val="28"/>
        </w:rPr>
        <w:t>实施园区污染物限值限量管理制度。</w:t>
      </w:r>
      <w:r>
        <w:rPr>
          <w:rFonts w:cs="Times New Roman"/>
          <w:szCs w:val="28"/>
        </w:rPr>
        <w:t>建立园区环境污染总量控制规划和环境保护管理体系，以天宁经济开发区省级工业园区</w:t>
      </w:r>
      <w:r>
        <w:rPr>
          <w:rFonts w:cs="Times New Roman"/>
          <w:szCs w:val="28"/>
        </w:rPr>
        <w:lastRenderedPageBreak/>
        <w:t>（集中区）为重点，实施污染物排放限值限量管理，建立健全园区生态环境质量监测监控体系、园区企业污染物排放在线监测系统，合理确定园区各类污染物允许排放总量，推动园区削减污染物排放总量，改善园区环境质量。规划期内全面监测、科学核算园区环境质量、排污总量，推动核算结果应用；逐步推广限值限量管理在其他级别的工业园区（集中区）推广普及。</w:t>
      </w:r>
      <w:r>
        <w:rPr>
          <w:rFonts w:cs="Times New Roman"/>
          <w:szCs w:val="28"/>
        </w:rPr>
        <w:t xml:space="preserve"> </w:t>
      </w:r>
    </w:p>
    <w:p w14:paraId="7BF30F24" w14:textId="77777777" w:rsidR="00E76E3F" w:rsidRDefault="00000000">
      <w:pPr>
        <w:pStyle w:val="3"/>
        <w:ind w:firstLine="640"/>
        <w:rPr>
          <w:rFonts w:eastAsia="方正黑体_GBK" w:cs="Times New Roman"/>
        </w:rPr>
      </w:pPr>
      <w:bookmarkStart w:id="133" w:name="_Toc182843514"/>
      <w:bookmarkStart w:id="134" w:name="_Toc183081610"/>
      <w:bookmarkStart w:id="135" w:name="_Toc170138260"/>
      <w:bookmarkStart w:id="136" w:name="_Toc186215837"/>
      <w:r>
        <w:rPr>
          <w:rFonts w:eastAsia="方正黑体_GBK" w:cs="Times New Roman"/>
        </w:rPr>
        <w:t>二、</w:t>
      </w:r>
      <w:bookmarkEnd w:id="133"/>
      <w:bookmarkEnd w:id="134"/>
      <w:bookmarkEnd w:id="135"/>
      <w:r>
        <w:rPr>
          <w:rFonts w:eastAsia="方正黑体_GBK" w:cs="Times New Roman"/>
        </w:rPr>
        <w:t>加强资源高效利用制度</w:t>
      </w:r>
      <w:bookmarkEnd w:id="136"/>
    </w:p>
    <w:p w14:paraId="3698D5F5" w14:textId="77777777" w:rsidR="00E76E3F" w:rsidRDefault="00000000">
      <w:pPr>
        <w:ind w:firstLine="643"/>
        <w:rPr>
          <w:rFonts w:cs="Times New Roman"/>
          <w:szCs w:val="28"/>
        </w:rPr>
      </w:pPr>
      <w:r>
        <w:rPr>
          <w:rFonts w:cs="Times New Roman"/>
          <w:b/>
          <w:bCs/>
          <w:szCs w:val="28"/>
        </w:rPr>
        <w:t>强化约束性指标管理机制。</w:t>
      </w:r>
      <w:r>
        <w:rPr>
          <w:rFonts w:cs="Times New Roman"/>
          <w:szCs w:val="28"/>
        </w:rPr>
        <w:t>坚持节约优先，提升能源利用效率，加强工业、建筑、交通、公共机构等领域的节能管理，完善</w:t>
      </w:r>
      <w:r w:rsidRPr="00891032">
        <w:rPr>
          <w:rFonts w:ascii="方正仿宋_GBK" w:cs="Times New Roman" w:hint="eastAsia"/>
          <w:szCs w:val="28"/>
        </w:rPr>
        <w:t>能源“双控”激</w:t>
      </w:r>
      <w:r>
        <w:rPr>
          <w:rFonts w:cs="Times New Roman"/>
          <w:szCs w:val="28"/>
        </w:rPr>
        <w:t>励约束机制，确保全区能源消耗总量控制、万元</w:t>
      </w:r>
      <w:r>
        <w:rPr>
          <w:rFonts w:cs="Times New Roman"/>
          <w:szCs w:val="28"/>
        </w:rPr>
        <w:t>GDP</w:t>
      </w:r>
      <w:r>
        <w:rPr>
          <w:rFonts w:cs="Times New Roman"/>
          <w:szCs w:val="28"/>
        </w:rPr>
        <w:t>能耗稳定完成上级下达的目标。落实最严格水资源管理制度以及水资源消耗总量和强度双控行动。坚</w:t>
      </w:r>
      <w:r w:rsidRPr="00891032">
        <w:rPr>
          <w:rFonts w:ascii="方正仿宋_GBK" w:cs="Times New Roman" w:hint="eastAsia"/>
          <w:szCs w:val="28"/>
        </w:rPr>
        <w:t>持“以水定城、以水定地、以水定人、以水定产”，强化</w:t>
      </w:r>
      <w:r>
        <w:rPr>
          <w:rFonts w:cs="Times New Roman"/>
          <w:szCs w:val="28"/>
        </w:rPr>
        <w:t>全区水资源管控，将水资源刚性约束要求落到实处。建立健全用水总量控制和定额管理制度，健全水资源论证、取水许可和水资源有偿使用制度，确保全区万元工业增加值用水量下降</w:t>
      </w:r>
      <w:proofErr w:type="gramStart"/>
      <w:r>
        <w:rPr>
          <w:rFonts w:cs="Times New Roman"/>
          <w:szCs w:val="28"/>
        </w:rPr>
        <w:t>率完成</w:t>
      </w:r>
      <w:proofErr w:type="gramEnd"/>
      <w:r>
        <w:rPr>
          <w:rFonts w:cs="Times New Roman"/>
          <w:szCs w:val="28"/>
        </w:rPr>
        <w:t>上级下达的目标。加强城镇土地集约利用，调整建设用地结构，有序推进城镇低效用地再开发和工矿废弃地复垦。</w:t>
      </w:r>
    </w:p>
    <w:p w14:paraId="2054F7D7" w14:textId="77777777" w:rsidR="00E76E3F" w:rsidRDefault="00000000">
      <w:pPr>
        <w:ind w:firstLine="643"/>
        <w:rPr>
          <w:rFonts w:cs="Times New Roman"/>
          <w:szCs w:val="28"/>
        </w:rPr>
      </w:pPr>
      <w:r>
        <w:rPr>
          <w:rFonts w:cs="Times New Roman"/>
          <w:b/>
          <w:bCs/>
          <w:szCs w:val="28"/>
        </w:rPr>
        <w:t>实现产业项目动态管理制度。</w:t>
      </w:r>
      <w:r>
        <w:rPr>
          <w:rFonts w:cs="Times New Roman"/>
          <w:szCs w:val="28"/>
        </w:rPr>
        <w:t>坚</w:t>
      </w:r>
      <w:r w:rsidRPr="00891032">
        <w:rPr>
          <w:rFonts w:ascii="方正仿宋_GBK" w:cs="Times New Roman" w:hint="eastAsia"/>
          <w:szCs w:val="28"/>
        </w:rPr>
        <w:t>持“亩产论英雄”理念，以工业用地提质增效为目标，健全工业用地项目准入、亩产效益评价，规范二级市场转让、土地使用权退出等制度，建立产业用地“准入、供应、退出”全</w:t>
      </w:r>
      <w:r>
        <w:rPr>
          <w:rFonts w:cs="Times New Roman"/>
          <w:szCs w:val="28"/>
        </w:rPr>
        <w:t>流程监管机制。将开发、建设、投入、</w:t>
      </w:r>
      <w:r>
        <w:rPr>
          <w:rFonts w:cs="Times New Roman"/>
          <w:szCs w:val="28"/>
        </w:rPr>
        <w:lastRenderedPageBreak/>
        <w:t>产出、节能、环保等经济、社会、环境各要素纳入全程监管体系。按</w:t>
      </w:r>
      <w:r w:rsidRPr="00891032">
        <w:rPr>
          <w:rFonts w:ascii="方正仿宋_GBK" w:cs="Times New Roman" w:hint="eastAsia"/>
          <w:szCs w:val="28"/>
        </w:rPr>
        <w:t>照“谁提出、谁监管”原</w:t>
      </w:r>
      <w:r>
        <w:rPr>
          <w:rFonts w:cs="Times New Roman"/>
          <w:szCs w:val="28"/>
        </w:rPr>
        <w:t>则，对用地主体在用地期限内利用状况的全过程进行系统化、精细化、动态化管理，对全区每宗工业用地利用状况实施全过程动态评估和监管。</w:t>
      </w:r>
      <w:r>
        <w:rPr>
          <w:rFonts w:cs="Times New Roman"/>
          <w:szCs w:val="28"/>
        </w:rPr>
        <w:t xml:space="preserve"> </w:t>
      </w:r>
    </w:p>
    <w:p w14:paraId="76B4B2CB" w14:textId="77777777" w:rsidR="00E76E3F" w:rsidRDefault="00000000">
      <w:pPr>
        <w:pStyle w:val="3"/>
        <w:ind w:firstLine="640"/>
        <w:rPr>
          <w:rFonts w:eastAsia="方正黑体_GBK" w:cs="Times New Roman"/>
        </w:rPr>
      </w:pPr>
      <w:bookmarkStart w:id="137" w:name="_Toc170138261"/>
      <w:bookmarkStart w:id="138" w:name="_Toc183081611"/>
      <w:bookmarkStart w:id="139" w:name="_Toc182843515"/>
      <w:bookmarkStart w:id="140" w:name="_Toc186215838"/>
      <w:r>
        <w:rPr>
          <w:rFonts w:eastAsia="方正黑体_GBK" w:cs="Times New Roman"/>
        </w:rPr>
        <w:t>三、</w:t>
      </w:r>
      <w:bookmarkEnd w:id="137"/>
      <w:bookmarkEnd w:id="138"/>
      <w:bookmarkEnd w:id="139"/>
      <w:r>
        <w:rPr>
          <w:rFonts w:eastAsia="方正黑体_GBK" w:cs="Times New Roman"/>
        </w:rPr>
        <w:t>完善生态保护和修复制度</w:t>
      </w:r>
      <w:bookmarkEnd w:id="140"/>
    </w:p>
    <w:p w14:paraId="0D3BFEB9" w14:textId="77777777" w:rsidR="00E76E3F" w:rsidRDefault="00000000">
      <w:pPr>
        <w:ind w:firstLine="643"/>
        <w:rPr>
          <w:rFonts w:cs="Times New Roman"/>
          <w:szCs w:val="28"/>
        </w:rPr>
      </w:pPr>
      <w:r>
        <w:rPr>
          <w:rFonts w:cs="Times New Roman"/>
          <w:b/>
          <w:bCs/>
          <w:szCs w:val="28"/>
        </w:rPr>
        <w:t>健全生态环境保护补偿制度。</w:t>
      </w:r>
      <w:r>
        <w:rPr>
          <w:rFonts w:cs="Times New Roman"/>
          <w:szCs w:val="28"/>
        </w:rPr>
        <w:t>不断探索建立市场化、多元化的生态补偿机制。聚焦重要生态环境要素，完善水流、渔业、耕地、农业绿色发展、湿地等生态环境保护补偿制度。加强生态环境补偿制度研究，针对区域环境空气质量、水环境质量、生物多样性保护等方面的情况，开展区域及周边区域生态环境补偿制度研究。积极探</w:t>
      </w:r>
      <w:r w:rsidRPr="00891032">
        <w:rPr>
          <w:rFonts w:ascii="方正仿宋_GBK" w:cs="Times New Roman" w:hint="eastAsia"/>
          <w:szCs w:val="28"/>
        </w:rPr>
        <w:t>索建立多元化生态补偿方式，完善跨界水环境“双向”补偿机</w:t>
      </w:r>
      <w:r>
        <w:rPr>
          <w:rFonts w:cs="Times New Roman"/>
          <w:szCs w:val="28"/>
        </w:rPr>
        <w:t>制。加大纵向补偿力度，突出补偿重点，减少对高耗能、高污染等破坏生态环境相关产业的补偿力度。根据生态功能重要性、生态环境敏感性和脆弱性等特点实施差异化补偿。优化生态补偿资金使用管理制度，引导生态补偿资金向环境敏感区倾斜，提高生态保护者的积极性和主动参与度。</w:t>
      </w:r>
    </w:p>
    <w:p w14:paraId="51A7C51D" w14:textId="77777777" w:rsidR="00E76E3F" w:rsidRDefault="00000000">
      <w:pPr>
        <w:ind w:firstLine="643"/>
        <w:rPr>
          <w:rFonts w:cs="Times New Roman"/>
          <w:szCs w:val="28"/>
        </w:rPr>
      </w:pPr>
      <w:r>
        <w:rPr>
          <w:rFonts w:cs="Times New Roman"/>
          <w:b/>
          <w:bCs/>
          <w:szCs w:val="28"/>
        </w:rPr>
        <w:t>建立健全生态产品价值实现机制。</w:t>
      </w:r>
      <w:proofErr w:type="gramStart"/>
      <w:r>
        <w:rPr>
          <w:rFonts w:cs="Times New Roman"/>
          <w:szCs w:val="28"/>
        </w:rPr>
        <w:t>构建天</w:t>
      </w:r>
      <w:proofErr w:type="gramEnd"/>
      <w:r w:rsidRPr="00A05209">
        <w:rPr>
          <w:rFonts w:ascii="方正仿宋_GBK" w:cs="Times New Roman" w:hint="eastAsia"/>
          <w:szCs w:val="28"/>
        </w:rPr>
        <w:t>宁区“</w:t>
      </w:r>
      <w:r w:rsidRPr="00A05209">
        <w:rPr>
          <w:rFonts w:cs="Times New Roman"/>
          <w:szCs w:val="28"/>
        </w:rPr>
        <w:t>2253</w:t>
      </w:r>
      <w:r w:rsidRPr="00A05209">
        <w:rPr>
          <w:rFonts w:ascii="方正仿宋_GBK" w:cs="Times New Roman" w:hint="eastAsia"/>
          <w:szCs w:val="28"/>
        </w:rPr>
        <w:t>”生态产品价值实现目标体系，系统梳理生态产品的类型、数量、权属及开发潜力，加快探索自然资源领域生态产品价值实现路径模式。坚持“谁收益，谁补偿”和“谁损害，谁修复”的原则，探索市场化生态保护补偿，鼓励和支持社会资本向生态领域流入，引进绿色金融支持，不断显化生态产品价值。</w:t>
      </w:r>
    </w:p>
    <w:p w14:paraId="2C41D56F" w14:textId="11FBF3B4" w:rsidR="00E76E3F" w:rsidRDefault="00000000">
      <w:pPr>
        <w:ind w:firstLine="643"/>
        <w:rPr>
          <w:rFonts w:cs="Times New Roman"/>
          <w:szCs w:val="28"/>
        </w:rPr>
      </w:pPr>
      <w:r>
        <w:rPr>
          <w:rFonts w:cs="Times New Roman"/>
          <w:b/>
          <w:bCs/>
          <w:szCs w:val="28"/>
        </w:rPr>
        <w:lastRenderedPageBreak/>
        <w:t>完善</w:t>
      </w:r>
      <w:bookmarkStart w:id="141" w:name="_Hlk184821851"/>
      <w:r>
        <w:rPr>
          <w:rFonts w:cs="Times New Roman"/>
          <w:b/>
          <w:bCs/>
          <w:szCs w:val="28"/>
        </w:rPr>
        <w:t>生态产品价值提升机制</w:t>
      </w:r>
      <w:bookmarkEnd w:id="141"/>
      <w:r>
        <w:rPr>
          <w:rFonts w:cs="Times New Roman"/>
          <w:b/>
          <w:bCs/>
          <w:szCs w:val="28"/>
        </w:rPr>
        <w:t>。</w:t>
      </w:r>
      <w:r>
        <w:rPr>
          <w:rFonts w:cs="Times New Roman"/>
          <w:szCs w:val="28"/>
        </w:rPr>
        <w:t>探索开展自然生态空间的确权登记，完善区域生态产品</w:t>
      </w:r>
      <w:r w:rsidRPr="00A05209">
        <w:rPr>
          <w:rFonts w:ascii="方正仿宋_GBK" w:cs="Times New Roman" w:hint="eastAsia"/>
          <w:szCs w:val="28"/>
        </w:rPr>
        <w:t>交易市场和“生态银行”，构建生态产品“评估</w:t>
      </w:r>
      <w:r w:rsidR="00A05209">
        <w:rPr>
          <w:rFonts w:ascii="方正仿宋_GBK" w:cs="Times New Roman" w:hint="eastAsia"/>
          <w:szCs w:val="28"/>
        </w:rPr>
        <w:t>-</w:t>
      </w:r>
      <w:r w:rsidRPr="00A05209">
        <w:rPr>
          <w:rFonts w:ascii="方正仿宋_GBK" w:cs="Times New Roman" w:hint="eastAsia"/>
          <w:szCs w:val="28"/>
        </w:rPr>
        <w:t>定价</w:t>
      </w:r>
      <w:r w:rsidR="00A05209">
        <w:rPr>
          <w:rFonts w:ascii="方正仿宋_GBK" w:cs="Times New Roman" w:hint="eastAsia"/>
          <w:szCs w:val="28"/>
        </w:rPr>
        <w:t>-</w:t>
      </w:r>
      <w:r w:rsidRPr="00A05209">
        <w:rPr>
          <w:rFonts w:ascii="方正仿宋_GBK" w:cs="Times New Roman" w:hint="eastAsia"/>
          <w:szCs w:val="28"/>
        </w:rPr>
        <w:t>交易（补偿）”的</w:t>
      </w:r>
      <w:r>
        <w:rPr>
          <w:rFonts w:cs="Times New Roman"/>
          <w:szCs w:val="28"/>
        </w:rPr>
        <w:t>价值实现机制。加强与江阴市等周边区域生态经济合作，探索绿色技术应用与生态资源保护开发协同机制，共同打造沿大运河魅力文化带，太湖流域综合保护修复区。</w:t>
      </w:r>
    </w:p>
    <w:p w14:paraId="74A5CC60" w14:textId="77777777" w:rsidR="00E76E3F" w:rsidRDefault="00000000">
      <w:pPr>
        <w:ind w:firstLine="643"/>
        <w:rPr>
          <w:rFonts w:cs="Times New Roman"/>
          <w:szCs w:val="28"/>
        </w:rPr>
      </w:pPr>
      <w:r>
        <w:rPr>
          <w:rFonts w:cs="Times New Roman"/>
          <w:b/>
          <w:bCs/>
          <w:szCs w:val="28"/>
        </w:rPr>
        <w:t>建立</w:t>
      </w:r>
      <w:bookmarkStart w:id="142" w:name="_Hlk184821861"/>
      <w:r>
        <w:rPr>
          <w:rFonts w:cs="Times New Roman"/>
          <w:b/>
          <w:bCs/>
          <w:szCs w:val="28"/>
        </w:rPr>
        <w:t>生态产品调查监测机制</w:t>
      </w:r>
      <w:bookmarkEnd w:id="142"/>
      <w:r>
        <w:rPr>
          <w:rFonts w:cs="Times New Roman"/>
          <w:b/>
          <w:bCs/>
          <w:szCs w:val="28"/>
        </w:rPr>
        <w:t>。</w:t>
      </w:r>
      <w:r>
        <w:rPr>
          <w:rFonts w:cs="Times New Roman"/>
          <w:szCs w:val="28"/>
        </w:rPr>
        <w:t>开展自然资源确权登记和生态产品信息普查。在基本完成重点区域自然资源确权登记工作基础上，适时启动非重点区域自然资源确权登记，逐步实现全区自然资源确权</w:t>
      </w:r>
      <w:proofErr w:type="gramStart"/>
      <w:r>
        <w:rPr>
          <w:rFonts w:cs="Times New Roman"/>
          <w:szCs w:val="28"/>
        </w:rPr>
        <w:t>登记全</w:t>
      </w:r>
      <w:proofErr w:type="gramEnd"/>
      <w:r>
        <w:rPr>
          <w:rFonts w:cs="Times New Roman"/>
          <w:szCs w:val="28"/>
        </w:rPr>
        <w:t>覆盖。对土地、林地、湿地、水资源等重要自然资源的数量、质量、分布、用途进行统一调查、监测评价。建立生态产品目录清单，定期开展生态状况评估。建立开放共享的生态产品信息云平台。</w:t>
      </w:r>
    </w:p>
    <w:p w14:paraId="179E82E7" w14:textId="77777777" w:rsidR="00E76E3F" w:rsidRDefault="00000000">
      <w:pPr>
        <w:ind w:firstLine="643"/>
        <w:rPr>
          <w:rFonts w:cs="Times New Roman"/>
          <w:szCs w:val="28"/>
        </w:rPr>
      </w:pPr>
      <w:r>
        <w:rPr>
          <w:rFonts w:cs="Times New Roman"/>
          <w:b/>
          <w:bCs/>
          <w:szCs w:val="28"/>
        </w:rPr>
        <w:t>建立</w:t>
      </w:r>
      <w:bookmarkStart w:id="143" w:name="_Hlk184821869"/>
      <w:r>
        <w:rPr>
          <w:rFonts w:cs="Times New Roman"/>
          <w:b/>
          <w:bCs/>
          <w:szCs w:val="28"/>
        </w:rPr>
        <w:t>生态产品价值评价机制</w:t>
      </w:r>
      <w:bookmarkEnd w:id="143"/>
      <w:r>
        <w:rPr>
          <w:rFonts w:cs="Times New Roman"/>
          <w:b/>
          <w:bCs/>
          <w:szCs w:val="28"/>
        </w:rPr>
        <w:t>。</w:t>
      </w:r>
      <w:r>
        <w:rPr>
          <w:rFonts w:cs="Times New Roman"/>
          <w:szCs w:val="28"/>
        </w:rPr>
        <w:t>建立生态产品价值评价体系、制定生态产品价值核算规范、推进生态产品价值核算结果应用等。</w:t>
      </w:r>
      <w:r>
        <w:rPr>
          <w:rFonts w:cs="Times New Roman"/>
          <w:szCs w:val="28"/>
        </w:rPr>
        <w:t>2025</w:t>
      </w:r>
      <w:r>
        <w:rPr>
          <w:rFonts w:cs="Times New Roman"/>
          <w:szCs w:val="28"/>
        </w:rPr>
        <w:t>年基本建成全区生态产品价值核算制度体系，建立基准年行政区域生态产品总值核算。</w:t>
      </w:r>
      <w:proofErr w:type="gramStart"/>
      <w:r>
        <w:rPr>
          <w:rFonts w:cs="Times New Roman"/>
          <w:szCs w:val="28"/>
        </w:rPr>
        <w:t>在舜过山</w:t>
      </w:r>
      <w:proofErr w:type="gramEnd"/>
      <w:r>
        <w:rPr>
          <w:rFonts w:cs="Times New Roman"/>
          <w:szCs w:val="28"/>
        </w:rPr>
        <w:t>、京杭大运河开展生态产品价值核算试点，逐步完善生态产品价值核算办法，制定全区统一的核算规范，推进生态产品价值核算标准化。推动生态产品价值核</w:t>
      </w:r>
      <w:r w:rsidRPr="00A05209">
        <w:rPr>
          <w:rFonts w:ascii="方正仿宋_GBK" w:cs="Times New Roman" w:hint="eastAsia"/>
          <w:szCs w:val="28"/>
        </w:rPr>
        <w:t>算“进规划、进决策、进项目”，</w:t>
      </w:r>
      <w:r>
        <w:rPr>
          <w:rFonts w:cs="Times New Roman"/>
          <w:szCs w:val="28"/>
        </w:rPr>
        <w:t>探索在规划和实施项目建设时，结合生态产品实物量和价值核算结果采取必要的补偿措施，确保生态产品保值增值。</w:t>
      </w:r>
    </w:p>
    <w:p w14:paraId="37108D7E" w14:textId="77777777" w:rsidR="00E76E3F" w:rsidRDefault="00000000">
      <w:pPr>
        <w:ind w:firstLine="643"/>
        <w:rPr>
          <w:rFonts w:cs="Times New Roman"/>
          <w:szCs w:val="28"/>
        </w:rPr>
      </w:pPr>
      <w:r>
        <w:rPr>
          <w:rFonts w:cs="Times New Roman"/>
          <w:b/>
          <w:bCs/>
          <w:szCs w:val="28"/>
        </w:rPr>
        <w:lastRenderedPageBreak/>
        <w:t>健全</w:t>
      </w:r>
      <w:bookmarkStart w:id="144" w:name="_Hlk184821876"/>
      <w:r>
        <w:rPr>
          <w:rFonts w:cs="Times New Roman"/>
          <w:b/>
          <w:bCs/>
          <w:szCs w:val="28"/>
        </w:rPr>
        <w:t>生态产品经营开发机制</w:t>
      </w:r>
      <w:bookmarkEnd w:id="144"/>
      <w:r>
        <w:rPr>
          <w:rFonts w:cs="Times New Roman"/>
          <w:b/>
          <w:bCs/>
          <w:szCs w:val="28"/>
        </w:rPr>
        <w:t>。</w:t>
      </w:r>
      <w:r>
        <w:rPr>
          <w:rFonts w:cs="Times New Roman"/>
          <w:szCs w:val="28"/>
        </w:rPr>
        <w:t>推进生态产品供需精准对接、拓展生态产品价值实现模式、促进生态产品价值增值、推动生态资源权益交易等。大力发展特色生态农业、绿色低碳循环产业、生态文化旅游，着力推动生态产业化和产业生态化。</w:t>
      </w:r>
      <w:proofErr w:type="gramStart"/>
      <w:r>
        <w:rPr>
          <w:rFonts w:cs="Times New Roman"/>
          <w:szCs w:val="28"/>
        </w:rPr>
        <w:t>推广稻渔立体</w:t>
      </w:r>
      <w:proofErr w:type="gramEnd"/>
      <w:r>
        <w:rPr>
          <w:rFonts w:cs="Times New Roman"/>
          <w:szCs w:val="28"/>
        </w:rPr>
        <w:t>种养模式，完善丰北村渔业养殖示范区建设管理，探索构建集渔业资源增殖和生态保护于一体的渔业发展模式。加强生态产品品牌培育和保护，提升生态产品溢价，促进生态产品价值增值。规划期内培育一批农产品区域公用品牌，形成一批绿色食品、有机农产品、地理标志农产品认证标识。推动生态资源权益交易，积极</w:t>
      </w:r>
      <w:proofErr w:type="gramStart"/>
      <w:r>
        <w:rPr>
          <w:rFonts w:cs="Times New Roman"/>
          <w:szCs w:val="28"/>
        </w:rPr>
        <w:t>开展碳排放权</w:t>
      </w:r>
      <w:proofErr w:type="gramEnd"/>
      <w:r>
        <w:rPr>
          <w:rFonts w:cs="Times New Roman"/>
          <w:szCs w:val="28"/>
        </w:rPr>
        <w:t>、排污权、</w:t>
      </w:r>
      <w:proofErr w:type="gramStart"/>
      <w:r>
        <w:rPr>
          <w:rFonts w:cs="Times New Roman"/>
          <w:szCs w:val="28"/>
        </w:rPr>
        <w:t>用能权交易</w:t>
      </w:r>
      <w:proofErr w:type="gramEnd"/>
      <w:r>
        <w:rPr>
          <w:rFonts w:cs="Times New Roman"/>
          <w:szCs w:val="28"/>
        </w:rPr>
        <w:t>。</w:t>
      </w:r>
    </w:p>
    <w:p w14:paraId="1110EFBF" w14:textId="77777777" w:rsidR="00E76E3F" w:rsidRDefault="00000000">
      <w:pPr>
        <w:ind w:firstLine="643"/>
        <w:rPr>
          <w:rFonts w:cs="Times New Roman"/>
          <w:szCs w:val="28"/>
        </w:rPr>
      </w:pPr>
      <w:r>
        <w:rPr>
          <w:rFonts w:cs="Times New Roman"/>
          <w:b/>
          <w:bCs/>
          <w:szCs w:val="28"/>
        </w:rPr>
        <w:t>健全</w:t>
      </w:r>
      <w:bookmarkStart w:id="145" w:name="_Hlk184821885"/>
      <w:r>
        <w:rPr>
          <w:rFonts w:cs="Times New Roman"/>
          <w:b/>
          <w:bCs/>
          <w:szCs w:val="28"/>
        </w:rPr>
        <w:t>区域生态产品保护补偿机制</w:t>
      </w:r>
      <w:bookmarkEnd w:id="145"/>
      <w:r>
        <w:rPr>
          <w:rFonts w:cs="Times New Roman"/>
          <w:b/>
          <w:bCs/>
          <w:szCs w:val="28"/>
        </w:rPr>
        <w:t>。</w:t>
      </w:r>
      <w:r>
        <w:rPr>
          <w:rFonts w:cs="Times New Roman"/>
          <w:szCs w:val="28"/>
        </w:rPr>
        <w:t>完善纵向生态保护补偿制度、健全横向生态保护补偿机制和生态环境损害赔偿制度等。在纵向生态保护补偿方面，研究制定天宁区生态保护补偿办法，合理优化河流、湿地、林地、耕地等重点领域生态保护补偿范围，探索逐步将绿色生态保护带、稻田、种质资源、特色蔬菜基地等具有天宁特色的生态资源纳入生态保护补偿。在横向生态保护补偿方面，加强</w:t>
      </w:r>
      <w:proofErr w:type="gramStart"/>
      <w:r>
        <w:rPr>
          <w:rFonts w:cs="Times New Roman"/>
          <w:szCs w:val="28"/>
        </w:rPr>
        <w:t>锡常澄水污染</w:t>
      </w:r>
      <w:proofErr w:type="gramEnd"/>
      <w:r>
        <w:rPr>
          <w:rFonts w:cs="Times New Roman"/>
          <w:szCs w:val="28"/>
        </w:rPr>
        <w:t>治理联防联控，开展跨地区、跨流域横向生态保护补偿，建立健全流域上下游横向生态保护补偿机制。</w:t>
      </w:r>
    </w:p>
    <w:p w14:paraId="51CA251D" w14:textId="5C37AC14" w:rsidR="00E76E3F" w:rsidRDefault="00000000">
      <w:pPr>
        <w:ind w:firstLine="643"/>
        <w:rPr>
          <w:rFonts w:cs="Times New Roman"/>
          <w:szCs w:val="28"/>
        </w:rPr>
      </w:pPr>
      <w:r>
        <w:rPr>
          <w:rFonts w:cs="Times New Roman"/>
          <w:b/>
          <w:bCs/>
          <w:szCs w:val="28"/>
        </w:rPr>
        <w:t>贯彻落</w:t>
      </w:r>
      <w:r w:rsidRPr="00A05209">
        <w:rPr>
          <w:rFonts w:ascii="方正仿宋_GBK" w:cs="Times New Roman" w:hint="eastAsia"/>
          <w:b/>
          <w:bCs/>
          <w:szCs w:val="28"/>
        </w:rPr>
        <w:t>实“田（林）长制”</w:t>
      </w:r>
      <w:r>
        <w:rPr>
          <w:rFonts w:cs="Times New Roman"/>
          <w:b/>
          <w:bCs/>
          <w:szCs w:val="28"/>
        </w:rPr>
        <w:t>。</w:t>
      </w:r>
      <w:r>
        <w:rPr>
          <w:rFonts w:cs="Times New Roman"/>
          <w:szCs w:val="28"/>
        </w:rPr>
        <w:t>推行田（林）长制，构建全面保护、集约高效、监管严格、保障有力的保护管理新机制。创新建立森林和耕地等生态资源保护长效机制，压实属地责任，提高管理效能。严格落实林长</w:t>
      </w:r>
      <w:proofErr w:type="gramStart"/>
      <w:r>
        <w:rPr>
          <w:rFonts w:cs="Times New Roman"/>
          <w:szCs w:val="28"/>
        </w:rPr>
        <w:t>制会议</w:t>
      </w:r>
      <w:proofErr w:type="gramEnd"/>
      <w:r>
        <w:rPr>
          <w:rFonts w:cs="Times New Roman"/>
          <w:szCs w:val="28"/>
        </w:rPr>
        <w:t>制度、</w:t>
      </w:r>
      <w:proofErr w:type="gramStart"/>
      <w:r>
        <w:rPr>
          <w:rFonts w:cs="Times New Roman"/>
          <w:szCs w:val="28"/>
        </w:rPr>
        <w:t>巡林制度</w:t>
      </w:r>
      <w:proofErr w:type="gramEnd"/>
      <w:r>
        <w:rPr>
          <w:rFonts w:cs="Times New Roman"/>
          <w:szCs w:val="28"/>
        </w:rPr>
        <w:t>、督查制度、信</w:t>
      </w:r>
      <w:r>
        <w:rPr>
          <w:rFonts w:cs="Times New Roman"/>
          <w:szCs w:val="28"/>
        </w:rPr>
        <w:lastRenderedPageBreak/>
        <w:t>息报送和公开制度等</w:t>
      </w:r>
      <w:r>
        <w:rPr>
          <w:rFonts w:cs="Times New Roman"/>
          <w:szCs w:val="28"/>
        </w:rPr>
        <w:t>4</w:t>
      </w:r>
      <w:r>
        <w:rPr>
          <w:rFonts w:cs="Times New Roman"/>
          <w:szCs w:val="28"/>
        </w:rPr>
        <w:t>项制度，开展林长制年度考核。建立完善林长制档案信息，督促各级林长和林长</w:t>
      </w:r>
      <w:proofErr w:type="gramStart"/>
      <w:r>
        <w:rPr>
          <w:rFonts w:cs="Times New Roman"/>
          <w:szCs w:val="28"/>
        </w:rPr>
        <w:t>制成员</w:t>
      </w:r>
      <w:proofErr w:type="gramEnd"/>
      <w:r>
        <w:rPr>
          <w:rFonts w:cs="Times New Roman"/>
          <w:szCs w:val="28"/>
        </w:rPr>
        <w:t>单位加大履职尽责力度，定期召开林长制工作会议，及时报送林长工作信息，推进林长制工作常态化、制度化、长效化。</w:t>
      </w:r>
    </w:p>
    <w:p w14:paraId="52FEA240" w14:textId="77777777" w:rsidR="00E76E3F" w:rsidRDefault="00000000">
      <w:pPr>
        <w:ind w:firstLine="643"/>
        <w:rPr>
          <w:rFonts w:cs="Times New Roman"/>
          <w:szCs w:val="28"/>
        </w:rPr>
      </w:pPr>
      <w:r>
        <w:rPr>
          <w:rFonts w:cs="Times New Roman"/>
          <w:b/>
          <w:bCs/>
          <w:szCs w:val="28"/>
        </w:rPr>
        <w:t>推进</w:t>
      </w:r>
      <w:r w:rsidRPr="00A05209">
        <w:rPr>
          <w:rFonts w:ascii="方正仿宋_GBK" w:cs="Times New Roman" w:hint="eastAsia"/>
          <w:b/>
          <w:bCs/>
          <w:szCs w:val="28"/>
        </w:rPr>
        <w:t>“河长制”提档</w:t>
      </w:r>
      <w:r>
        <w:rPr>
          <w:rFonts w:cs="Times New Roman"/>
          <w:b/>
          <w:bCs/>
          <w:szCs w:val="28"/>
        </w:rPr>
        <w:t>升级。</w:t>
      </w:r>
      <w:r>
        <w:rPr>
          <w:rFonts w:cs="Times New Roman"/>
          <w:szCs w:val="28"/>
        </w:rPr>
        <w:t>健</w:t>
      </w:r>
      <w:r w:rsidRPr="00A05209">
        <w:rPr>
          <w:rFonts w:ascii="方正仿宋_GBK" w:cs="Times New Roman" w:hint="eastAsia"/>
          <w:szCs w:val="28"/>
        </w:rPr>
        <w:t>全“河长制+检察长”机制，有效发挥河长、检察长在河道治理保护中的监督协调作用，强化检察监督与行政执法职能的衔接配合，进一步发挥河长制制度优势和河长办工作平台的沟通协调作用，实现联防联控、协同共治，协调幸福河湖建设。建立</w:t>
      </w:r>
      <w:proofErr w:type="gramStart"/>
      <w:r w:rsidRPr="00A05209">
        <w:rPr>
          <w:rFonts w:ascii="方正仿宋_GBK" w:cs="Times New Roman" w:hint="eastAsia"/>
          <w:szCs w:val="28"/>
        </w:rPr>
        <w:t>健全跨界河湖</w:t>
      </w:r>
      <w:proofErr w:type="gramEnd"/>
      <w:r w:rsidRPr="00A05209">
        <w:rPr>
          <w:rFonts w:ascii="方正仿宋_GBK" w:cs="Times New Roman" w:hint="eastAsia"/>
          <w:szCs w:val="28"/>
        </w:rPr>
        <w:t>联合河长制，常态化、规范化开展“清四乱”专</w:t>
      </w:r>
      <w:r>
        <w:rPr>
          <w:rFonts w:cs="Times New Roman"/>
          <w:szCs w:val="28"/>
        </w:rPr>
        <w:t>项整治，协力推进生态文明建设。</w:t>
      </w:r>
    </w:p>
    <w:p w14:paraId="0DA34D7D" w14:textId="77777777" w:rsidR="00E76E3F" w:rsidRDefault="00000000">
      <w:pPr>
        <w:pStyle w:val="3"/>
        <w:ind w:firstLine="640"/>
        <w:rPr>
          <w:rFonts w:eastAsia="方正黑体_GBK" w:cs="Times New Roman"/>
        </w:rPr>
      </w:pPr>
      <w:bookmarkStart w:id="146" w:name="_Toc182843516"/>
      <w:bookmarkStart w:id="147" w:name="_Toc183081612"/>
      <w:bookmarkStart w:id="148" w:name="_Toc170138262"/>
      <w:bookmarkStart w:id="149" w:name="_Toc186215839"/>
      <w:r>
        <w:rPr>
          <w:rFonts w:eastAsia="方正黑体_GBK" w:cs="Times New Roman"/>
        </w:rPr>
        <w:t>四、</w:t>
      </w:r>
      <w:bookmarkEnd w:id="146"/>
      <w:bookmarkEnd w:id="147"/>
      <w:bookmarkEnd w:id="148"/>
      <w:r>
        <w:rPr>
          <w:rFonts w:eastAsia="方正黑体_GBK" w:cs="Times New Roman"/>
        </w:rPr>
        <w:t>建立健全现代化治理体系</w:t>
      </w:r>
      <w:bookmarkEnd w:id="149"/>
    </w:p>
    <w:p w14:paraId="4CE07EE3" w14:textId="77777777" w:rsidR="00E76E3F" w:rsidRDefault="00000000">
      <w:pPr>
        <w:ind w:firstLine="640"/>
        <w:rPr>
          <w:rFonts w:cs="Times New Roman"/>
          <w:szCs w:val="28"/>
        </w:rPr>
      </w:pPr>
      <w:r>
        <w:rPr>
          <w:rFonts w:cs="Times New Roman"/>
          <w:szCs w:val="28"/>
        </w:rPr>
        <w:t>全面推行排污</w:t>
      </w:r>
      <w:r w:rsidRPr="00A05209">
        <w:rPr>
          <w:rFonts w:ascii="方正仿宋_GBK" w:cs="Times New Roman" w:hint="eastAsia"/>
          <w:szCs w:val="28"/>
        </w:rPr>
        <w:t>许可“一证式”管理。建立排污许可与环评、总量、监测、统计等生态环境管理制度相衔接的联动机制，完善固定污染源排污许可“一证式”监管机制，组织开展基于排污许可证的监管、监测、监察“三监”联动</w:t>
      </w:r>
      <w:r>
        <w:rPr>
          <w:rFonts w:cs="Times New Roman"/>
          <w:szCs w:val="28"/>
        </w:rPr>
        <w:t>试点，推动重点行业环境影响评价、排污许可、监管执法全闭环管理。常态</w:t>
      </w:r>
      <w:proofErr w:type="gramStart"/>
      <w:r>
        <w:rPr>
          <w:rFonts w:cs="Times New Roman"/>
          <w:szCs w:val="28"/>
        </w:rPr>
        <w:t>化开展</w:t>
      </w:r>
      <w:proofErr w:type="gramEnd"/>
      <w:r>
        <w:rPr>
          <w:rFonts w:cs="Times New Roman"/>
          <w:szCs w:val="28"/>
        </w:rPr>
        <w:t>排污许可质量提升和清单</w:t>
      </w:r>
      <w:proofErr w:type="gramStart"/>
      <w:r>
        <w:rPr>
          <w:rFonts w:cs="Times New Roman"/>
          <w:szCs w:val="28"/>
        </w:rPr>
        <w:t>式执法</w:t>
      </w:r>
      <w:proofErr w:type="gramEnd"/>
      <w:r>
        <w:rPr>
          <w:rFonts w:cs="Times New Roman"/>
          <w:szCs w:val="28"/>
        </w:rPr>
        <w:t>检查，确保固定排污许可证覆盖率稳定保持</w:t>
      </w:r>
      <w:r>
        <w:rPr>
          <w:rFonts w:cs="Times New Roman"/>
          <w:szCs w:val="28"/>
        </w:rPr>
        <w:t>100%</w:t>
      </w:r>
      <w:r>
        <w:rPr>
          <w:rFonts w:cs="Times New Roman"/>
          <w:szCs w:val="28"/>
        </w:rPr>
        <w:t>。</w:t>
      </w:r>
    </w:p>
    <w:p w14:paraId="5B70B96F" w14:textId="77777777" w:rsidR="00E76E3F" w:rsidRDefault="00000000">
      <w:pPr>
        <w:ind w:firstLine="643"/>
        <w:rPr>
          <w:rFonts w:cs="Times New Roman"/>
          <w:szCs w:val="28"/>
        </w:rPr>
      </w:pPr>
      <w:r>
        <w:rPr>
          <w:rFonts w:cs="Times New Roman"/>
          <w:b/>
          <w:bCs/>
          <w:szCs w:val="28"/>
        </w:rPr>
        <w:t>健全环境治理监管体系。</w:t>
      </w:r>
      <w:r>
        <w:rPr>
          <w:rFonts w:cs="Times New Roman"/>
          <w:szCs w:val="28"/>
        </w:rPr>
        <w:t>建立健全以污染源自动监控为主的非现场监管执法体系，提</w:t>
      </w:r>
      <w:r w:rsidRPr="00A05209">
        <w:rPr>
          <w:rFonts w:ascii="方正仿宋_GBK" w:cs="Times New Roman" w:hint="eastAsia"/>
          <w:szCs w:val="28"/>
        </w:rPr>
        <w:t>高“非现场、不接触”的执法比重，提高监管的科技含量和效率，建立环境管理异常数据溯源及联动执法。不断完善生态环境监测技术体系，全面提高监测自动化、标</w:t>
      </w:r>
      <w:r w:rsidRPr="00A05209">
        <w:rPr>
          <w:rFonts w:ascii="方正仿宋_GBK" w:cs="Times New Roman" w:hint="eastAsia"/>
          <w:szCs w:val="28"/>
        </w:rPr>
        <w:lastRenderedPageBreak/>
        <w:t>准化、信息化水平，推动实现环境质量预报预警，确保监测数据“真、准、全”。推进信息化建设，形成生态环境数据一本台账、一张网络、一个窗口。配合市级部门重点打造“水美常州”水生</w:t>
      </w:r>
      <w:r>
        <w:rPr>
          <w:rFonts w:cs="Times New Roman"/>
          <w:szCs w:val="28"/>
        </w:rPr>
        <w:t>态数字化管理平台，实现</w:t>
      </w:r>
      <w:proofErr w:type="gramStart"/>
      <w:r>
        <w:rPr>
          <w:rFonts w:cs="Times New Roman"/>
          <w:szCs w:val="28"/>
        </w:rPr>
        <w:t>一屏跨</w:t>
      </w:r>
      <w:proofErr w:type="gramEnd"/>
      <w:r>
        <w:rPr>
          <w:rFonts w:cs="Times New Roman"/>
          <w:szCs w:val="28"/>
        </w:rPr>
        <w:t>部门协同调度，预警信息跨部门联动调度反馈。</w:t>
      </w:r>
    </w:p>
    <w:p w14:paraId="0E86B18B" w14:textId="77777777" w:rsidR="00E76E3F" w:rsidRDefault="00000000">
      <w:pPr>
        <w:ind w:firstLine="643"/>
        <w:rPr>
          <w:rFonts w:cs="Times New Roman"/>
          <w:szCs w:val="28"/>
        </w:rPr>
      </w:pPr>
      <w:r>
        <w:rPr>
          <w:rFonts w:cs="Times New Roman"/>
          <w:b/>
          <w:bCs/>
          <w:szCs w:val="28"/>
        </w:rPr>
        <w:t>健全环境治理信用体系。</w:t>
      </w:r>
      <w:r>
        <w:rPr>
          <w:rFonts w:cs="Times New Roman"/>
          <w:szCs w:val="28"/>
        </w:rPr>
        <w:t>建立健全环境治理政务失信记录，完善企业环保信用评价制度，依据评价结果实施分级分类监管。将环境违法企业违法信息记入信用记录，依法依规纳入信用信息共享平台，向社会公开。建立完善上市公司和发债企业强制性环境治理信息披</w:t>
      </w:r>
      <w:r w:rsidRPr="00A05209">
        <w:rPr>
          <w:rFonts w:ascii="方正仿宋_GBK" w:cs="Times New Roman" w:hint="eastAsia"/>
          <w:szCs w:val="28"/>
        </w:rPr>
        <w:t>露制度。开展“第三方”服务信用监管。落实生态环境领域“第三方”服</w:t>
      </w:r>
      <w:r>
        <w:rPr>
          <w:rFonts w:cs="Times New Roman"/>
          <w:szCs w:val="28"/>
        </w:rPr>
        <w:t>务机构及从业人员信用监管制度，积极开展环境服务机构及从业人员的诚信建设。</w:t>
      </w:r>
      <w:r>
        <w:rPr>
          <w:rFonts w:cs="Times New Roman"/>
          <w:szCs w:val="28"/>
        </w:rPr>
        <w:t xml:space="preserve"> </w:t>
      </w:r>
    </w:p>
    <w:p w14:paraId="6055C948" w14:textId="77777777" w:rsidR="00E76E3F" w:rsidRDefault="00000000">
      <w:pPr>
        <w:ind w:firstLine="643"/>
        <w:rPr>
          <w:rFonts w:cs="Times New Roman"/>
          <w:szCs w:val="28"/>
        </w:rPr>
      </w:pPr>
      <w:r>
        <w:rPr>
          <w:rFonts w:cs="Times New Roman"/>
          <w:b/>
          <w:bCs/>
          <w:szCs w:val="28"/>
        </w:rPr>
        <w:t>强化环境信息公开制度。</w:t>
      </w:r>
      <w:r>
        <w:rPr>
          <w:rFonts w:cs="Times New Roman"/>
          <w:szCs w:val="28"/>
        </w:rPr>
        <w:t>建立完善环境管理信息公开制度、公众听证制度，健全举报制度，加强社会监督。生态环境部门设置专门的污染源环境监管信息公开栏目，完善企业环境信息公开制度，监督企业按规定公开污染物排放自行监测信息。根据《污染源环境监管信息公开目录》要求，重点排污企事业单位按要求在主要媒体、政府网站、微博、</w:t>
      </w:r>
      <w:proofErr w:type="gramStart"/>
      <w:r>
        <w:rPr>
          <w:rFonts w:cs="Times New Roman"/>
          <w:szCs w:val="28"/>
        </w:rPr>
        <w:t>微信等</w:t>
      </w:r>
      <w:proofErr w:type="gramEnd"/>
      <w:r>
        <w:rPr>
          <w:rFonts w:cs="Times New Roman"/>
          <w:szCs w:val="28"/>
        </w:rPr>
        <w:t>渠道公开相关信息。建立环境信息沟通平台，鼓励公众参与环境监督。依法公开生态环境信息，确保规划期内生态环境信息公开率稳定保持</w:t>
      </w:r>
      <w:r>
        <w:rPr>
          <w:rFonts w:cs="Times New Roman"/>
          <w:szCs w:val="28"/>
        </w:rPr>
        <w:t>100%</w:t>
      </w:r>
      <w:r>
        <w:rPr>
          <w:rFonts w:cs="Times New Roman"/>
          <w:szCs w:val="28"/>
        </w:rPr>
        <w:t>。</w:t>
      </w:r>
    </w:p>
    <w:p w14:paraId="5617BA4D" w14:textId="77777777" w:rsidR="00E76E3F" w:rsidRDefault="00E76E3F">
      <w:pPr>
        <w:ind w:firstLine="640"/>
        <w:rPr>
          <w:rFonts w:cs="Times New Roman"/>
        </w:rPr>
        <w:sectPr w:rsidR="00E76E3F">
          <w:pgSz w:w="11905" w:h="16838"/>
          <w:pgMar w:top="2098" w:right="1531" w:bottom="1984" w:left="1531" w:header="709" w:footer="1361" w:gutter="0"/>
          <w:cols w:space="0"/>
          <w:docGrid w:linePitch="360"/>
        </w:sectPr>
      </w:pPr>
    </w:p>
    <w:p w14:paraId="6753126F" w14:textId="77777777" w:rsidR="00E76E3F" w:rsidRDefault="00000000">
      <w:pPr>
        <w:pStyle w:val="1"/>
        <w:rPr>
          <w:rFonts w:cs="Times New Roman"/>
        </w:rPr>
      </w:pPr>
      <w:bookmarkStart w:id="150" w:name="_Toc22500"/>
      <w:bookmarkStart w:id="151" w:name="_Toc16676"/>
      <w:bookmarkStart w:id="152" w:name="_Toc186215840"/>
      <w:r>
        <w:rPr>
          <w:rFonts w:cs="Times New Roman"/>
        </w:rPr>
        <w:lastRenderedPageBreak/>
        <w:t>第四章</w:t>
      </w:r>
      <w:r>
        <w:rPr>
          <w:rFonts w:cs="Times New Roman"/>
        </w:rPr>
        <w:t xml:space="preserve">  </w:t>
      </w:r>
      <w:r>
        <w:rPr>
          <w:rFonts w:cs="Times New Roman"/>
        </w:rPr>
        <w:t>重点工程与经济效益</w:t>
      </w:r>
      <w:bookmarkEnd w:id="150"/>
      <w:bookmarkEnd w:id="151"/>
      <w:bookmarkEnd w:id="152"/>
    </w:p>
    <w:p w14:paraId="78F70CD4" w14:textId="77777777" w:rsidR="00E76E3F" w:rsidRDefault="00E76E3F">
      <w:pPr>
        <w:pStyle w:val="2"/>
        <w:ind w:firstLine="640"/>
        <w:rPr>
          <w:rFonts w:eastAsia="黑体" w:cs="Times New Roman"/>
        </w:rPr>
      </w:pPr>
      <w:bookmarkStart w:id="153" w:name="_Toc186215841"/>
      <w:bookmarkStart w:id="154" w:name="_Toc182843522"/>
    </w:p>
    <w:p w14:paraId="38B41F6C" w14:textId="77777777" w:rsidR="00E76E3F" w:rsidRDefault="00000000">
      <w:pPr>
        <w:pStyle w:val="2"/>
        <w:spacing w:beforeLines="50" w:before="120" w:afterLines="50" w:after="120"/>
        <w:ind w:firstLineChars="0" w:firstLine="0"/>
        <w:jc w:val="center"/>
        <w:rPr>
          <w:rFonts w:cs="Times New Roman"/>
        </w:rPr>
      </w:pPr>
      <w:bookmarkStart w:id="155" w:name="_Toc28205"/>
      <w:bookmarkStart w:id="156" w:name="_Toc6343"/>
      <w:r>
        <w:rPr>
          <w:rFonts w:cs="Times New Roman"/>
        </w:rPr>
        <w:t>第一节</w:t>
      </w:r>
      <w:r>
        <w:rPr>
          <w:rFonts w:cs="Times New Roman"/>
        </w:rPr>
        <w:t xml:space="preserve"> </w:t>
      </w:r>
      <w:r>
        <w:rPr>
          <w:rFonts w:cs="Times New Roman" w:hint="eastAsia"/>
        </w:rPr>
        <w:t xml:space="preserve"> </w:t>
      </w:r>
      <w:r>
        <w:rPr>
          <w:rFonts w:cs="Times New Roman"/>
        </w:rPr>
        <w:t>工程及投资</w:t>
      </w:r>
      <w:bookmarkEnd w:id="153"/>
      <w:bookmarkEnd w:id="154"/>
      <w:bookmarkEnd w:id="155"/>
      <w:bookmarkEnd w:id="156"/>
    </w:p>
    <w:p w14:paraId="71263631" w14:textId="77777777" w:rsidR="00E76E3F" w:rsidRDefault="00000000">
      <w:pPr>
        <w:ind w:firstLine="640"/>
        <w:rPr>
          <w:rFonts w:cs="Times New Roman"/>
          <w:szCs w:val="28"/>
        </w:rPr>
      </w:pPr>
      <w:r>
        <w:rPr>
          <w:rFonts w:cs="Times New Roman"/>
          <w:szCs w:val="28"/>
        </w:rPr>
        <w:t>重点工程项目是支撑天宁区生态文明建设的重要基础，是切实保障生态文明建设的必然要求。本次规划围绕生态安全、生态经济、生态生活、生态文化和生态制度领域，结合国家最新形势要求，以实效性与可达性为基本原则，梳理形成天宁区生态文明建设重点工程，旨在不断提振天宁区生态文明建设的硬实力，增强生态文明建设的承载力，不断扩大生态文明建设的影响力，以及不断激活生态文明建设的源动力。本次列举重点建设工程</w:t>
      </w:r>
      <w:r>
        <w:rPr>
          <w:rFonts w:cs="Times New Roman"/>
          <w:szCs w:val="28"/>
        </w:rPr>
        <w:t>37</w:t>
      </w:r>
      <w:r>
        <w:rPr>
          <w:rFonts w:cs="Times New Roman"/>
          <w:szCs w:val="28"/>
        </w:rPr>
        <w:t>项，总投资估算约</w:t>
      </w:r>
      <w:r>
        <w:rPr>
          <w:rFonts w:cs="Times New Roman"/>
          <w:szCs w:val="28"/>
        </w:rPr>
        <w:t>52.4</w:t>
      </w:r>
      <w:r>
        <w:rPr>
          <w:rFonts w:cs="Times New Roman"/>
          <w:szCs w:val="28"/>
        </w:rPr>
        <w:t>亿元。</w:t>
      </w:r>
    </w:p>
    <w:p w14:paraId="61F9EC56" w14:textId="77777777" w:rsidR="00E76E3F" w:rsidRDefault="00000000">
      <w:pPr>
        <w:pStyle w:val="2"/>
        <w:spacing w:beforeLines="100" w:before="240" w:afterLines="50" w:after="120"/>
        <w:ind w:firstLineChars="0" w:firstLine="0"/>
        <w:jc w:val="center"/>
        <w:rPr>
          <w:rFonts w:cs="Times New Roman"/>
        </w:rPr>
      </w:pPr>
      <w:bookmarkStart w:id="157" w:name="_Toc7781"/>
      <w:bookmarkStart w:id="158" w:name="_Toc30759"/>
      <w:r>
        <w:rPr>
          <w:rFonts w:cs="Times New Roman"/>
        </w:rPr>
        <w:t>表</w:t>
      </w:r>
      <w:r>
        <w:rPr>
          <w:rFonts w:cs="Times New Roman"/>
        </w:rPr>
        <w:t xml:space="preserve">2 </w:t>
      </w:r>
      <w:r>
        <w:rPr>
          <w:rFonts w:cs="Times New Roman"/>
        </w:rPr>
        <w:t>天宁区生态文明建设规划重点项目统计表</w:t>
      </w:r>
      <w:bookmarkEnd w:id="157"/>
      <w:bookmarkEnd w:id="158"/>
    </w:p>
    <w:tbl>
      <w:tblPr>
        <w:tblW w:w="9059" w:type="dxa"/>
        <w:jc w:val="center"/>
        <w:tblLayout w:type="fixed"/>
        <w:tblLook w:val="04A0" w:firstRow="1" w:lastRow="0" w:firstColumn="1" w:lastColumn="0" w:noHBand="0" w:noVBand="1"/>
      </w:tblPr>
      <w:tblGrid>
        <w:gridCol w:w="2136"/>
        <w:gridCol w:w="3368"/>
        <w:gridCol w:w="3555"/>
      </w:tblGrid>
      <w:tr w:rsidR="00E76E3F" w14:paraId="378CA652"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noWrap/>
            <w:vAlign w:val="center"/>
          </w:tcPr>
          <w:p w14:paraId="4BEC86DE" w14:textId="77777777" w:rsidR="00E76E3F" w:rsidRDefault="00000000">
            <w:pPr>
              <w:spacing w:line="240" w:lineRule="auto"/>
              <w:ind w:firstLineChars="0" w:firstLine="0"/>
              <w:jc w:val="center"/>
              <w:rPr>
                <w:rFonts w:eastAsia="方正黑体_GBK" w:cs="Times New Roman"/>
                <w:bCs/>
                <w:sz w:val="24"/>
              </w:rPr>
            </w:pPr>
            <w:r>
              <w:rPr>
                <w:rFonts w:eastAsia="方正黑体_GBK" w:cs="Times New Roman"/>
                <w:bCs/>
                <w:sz w:val="24"/>
              </w:rPr>
              <w:t>项目类别</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4BFED481" w14:textId="77777777" w:rsidR="00E76E3F" w:rsidRDefault="00000000">
            <w:pPr>
              <w:spacing w:line="240" w:lineRule="auto"/>
              <w:ind w:firstLineChars="0" w:firstLine="0"/>
              <w:jc w:val="center"/>
              <w:rPr>
                <w:rFonts w:eastAsia="方正黑体_GBK" w:cs="Times New Roman"/>
                <w:bCs/>
                <w:sz w:val="24"/>
              </w:rPr>
            </w:pPr>
            <w:r>
              <w:rPr>
                <w:rFonts w:eastAsia="方正黑体_GBK" w:cs="Times New Roman"/>
                <w:bCs/>
                <w:sz w:val="24"/>
              </w:rPr>
              <w:t>项目数量（</w:t>
            </w:r>
            <w:proofErr w:type="gramStart"/>
            <w:r>
              <w:rPr>
                <w:rFonts w:eastAsia="方正黑体_GBK" w:cs="Times New Roman"/>
                <w:bCs/>
                <w:sz w:val="24"/>
              </w:rPr>
              <w:t>个</w:t>
            </w:r>
            <w:proofErr w:type="gramEnd"/>
            <w:r>
              <w:rPr>
                <w:rFonts w:eastAsia="方正黑体_GBK" w:cs="Times New Roman"/>
                <w:bCs/>
                <w:sz w:val="24"/>
              </w:rPr>
              <w:t>）</w:t>
            </w:r>
          </w:p>
        </w:tc>
        <w:tc>
          <w:tcPr>
            <w:tcW w:w="3555" w:type="dxa"/>
            <w:tcBorders>
              <w:top w:val="single" w:sz="4" w:space="0" w:color="000000"/>
              <w:left w:val="single" w:sz="4" w:space="0" w:color="000000"/>
              <w:bottom w:val="single" w:sz="4" w:space="0" w:color="000000"/>
              <w:right w:val="single" w:sz="4" w:space="0" w:color="000000"/>
            </w:tcBorders>
            <w:noWrap/>
            <w:vAlign w:val="center"/>
          </w:tcPr>
          <w:p w14:paraId="0A2B3B3F" w14:textId="77777777" w:rsidR="00E76E3F" w:rsidRDefault="00000000">
            <w:pPr>
              <w:spacing w:line="240" w:lineRule="auto"/>
              <w:ind w:firstLineChars="0" w:firstLine="0"/>
              <w:jc w:val="center"/>
              <w:rPr>
                <w:rFonts w:eastAsia="方正黑体_GBK" w:cs="Times New Roman"/>
                <w:bCs/>
                <w:sz w:val="24"/>
              </w:rPr>
            </w:pPr>
            <w:r>
              <w:rPr>
                <w:rFonts w:eastAsia="方正黑体_GBK" w:cs="Times New Roman"/>
                <w:bCs/>
                <w:sz w:val="24"/>
              </w:rPr>
              <w:t>投资规模（万元）</w:t>
            </w:r>
          </w:p>
        </w:tc>
      </w:tr>
      <w:tr w:rsidR="00E76E3F" w14:paraId="6877E10D"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vAlign w:val="center"/>
          </w:tcPr>
          <w:p w14:paraId="29D567BD" w14:textId="77777777" w:rsidR="00E76E3F" w:rsidRDefault="00000000">
            <w:pPr>
              <w:spacing w:line="240" w:lineRule="auto"/>
              <w:ind w:firstLineChars="0" w:firstLine="0"/>
              <w:jc w:val="center"/>
              <w:rPr>
                <w:rFonts w:cs="Times New Roman"/>
                <w:sz w:val="24"/>
              </w:rPr>
            </w:pPr>
            <w:r>
              <w:rPr>
                <w:rFonts w:cs="Times New Roman"/>
                <w:sz w:val="24"/>
              </w:rPr>
              <w:t>生态安全</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7AF9903A" w14:textId="77777777" w:rsidR="00E76E3F" w:rsidRDefault="00000000">
            <w:pPr>
              <w:spacing w:line="240" w:lineRule="auto"/>
              <w:ind w:firstLineChars="0" w:firstLine="0"/>
              <w:jc w:val="center"/>
              <w:rPr>
                <w:rFonts w:cs="Times New Roman"/>
                <w:sz w:val="24"/>
              </w:rPr>
            </w:pPr>
            <w:r>
              <w:rPr>
                <w:rFonts w:cs="Times New Roman"/>
                <w:sz w:val="24"/>
              </w:rPr>
              <w:t>23</w:t>
            </w:r>
          </w:p>
        </w:tc>
        <w:tc>
          <w:tcPr>
            <w:tcW w:w="3555" w:type="dxa"/>
            <w:tcBorders>
              <w:top w:val="single" w:sz="4" w:space="0" w:color="000000"/>
              <w:left w:val="single" w:sz="4" w:space="0" w:color="000000"/>
              <w:bottom w:val="single" w:sz="4" w:space="0" w:color="000000"/>
              <w:right w:val="single" w:sz="4" w:space="0" w:color="000000"/>
            </w:tcBorders>
            <w:noWrap/>
            <w:vAlign w:val="center"/>
          </w:tcPr>
          <w:p w14:paraId="531F07B7" w14:textId="77777777" w:rsidR="00E76E3F" w:rsidRDefault="00000000">
            <w:pPr>
              <w:spacing w:line="240" w:lineRule="auto"/>
              <w:ind w:firstLineChars="0" w:firstLine="0"/>
              <w:jc w:val="center"/>
              <w:rPr>
                <w:rFonts w:cs="Times New Roman"/>
                <w:sz w:val="24"/>
              </w:rPr>
            </w:pPr>
            <w:r>
              <w:rPr>
                <w:rFonts w:cs="Times New Roman"/>
                <w:sz w:val="24"/>
              </w:rPr>
              <w:t>165720</w:t>
            </w:r>
          </w:p>
        </w:tc>
      </w:tr>
      <w:tr w:rsidR="00E76E3F" w14:paraId="128EDC23"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vAlign w:val="center"/>
          </w:tcPr>
          <w:p w14:paraId="5A01AD4D" w14:textId="77777777" w:rsidR="00E76E3F" w:rsidRDefault="00000000">
            <w:pPr>
              <w:spacing w:line="240" w:lineRule="auto"/>
              <w:ind w:firstLineChars="0" w:firstLine="0"/>
              <w:jc w:val="center"/>
              <w:rPr>
                <w:rFonts w:cs="Times New Roman"/>
                <w:sz w:val="24"/>
              </w:rPr>
            </w:pPr>
            <w:r>
              <w:rPr>
                <w:rFonts w:cs="Times New Roman"/>
                <w:sz w:val="24"/>
              </w:rPr>
              <w:t>生态经济</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0D624D4D" w14:textId="77777777" w:rsidR="00E76E3F" w:rsidRDefault="00000000">
            <w:pPr>
              <w:spacing w:line="240" w:lineRule="auto"/>
              <w:ind w:firstLineChars="0" w:firstLine="0"/>
              <w:jc w:val="center"/>
              <w:rPr>
                <w:rFonts w:cs="Times New Roman"/>
                <w:sz w:val="24"/>
              </w:rPr>
            </w:pPr>
            <w:r>
              <w:rPr>
                <w:rFonts w:cs="Times New Roman"/>
                <w:sz w:val="24"/>
              </w:rPr>
              <w:t>6</w:t>
            </w:r>
          </w:p>
        </w:tc>
        <w:tc>
          <w:tcPr>
            <w:tcW w:w="3555" w:type="dxa"/>
            <w:tcBorders>
              <w:top w:val="single" w:sz="4" w:space="0" w:color="000000"/>
              <w:left w:val="single" w:sz="4" w:space="0" w:color="000000"/>
              <w:bottom w:val="single" w:sz="4" w:space="0" w:color="000000"/>
              <w:right w:val="single" w:sz="4" w:space="0" w:color="000000"/>
            </w:tcBorders>
            <w:noWrap/>
            <w:vAlign w:val="center"/>
          </w:tcPr>
          <w:p w14:paraId="0F3C2CC9" w14:textId="77777777" w:rsidR="00E76E3F" w:rsidRDefault="00000000">
            <w:pPr>
              <w:spacing w:line="240" w:lineRule="auto"/>
              <w:ind w:firstLineChars="0" w:firstLine="0"/>
              <w:jc w:val="center"/>
              <w:rPr>
                <w:rFonts w:cs="Times New Roman"/>
                <w:sz w:val="24"/>
              </w:rPr>
            </w:pPr>
            <w:r>
              <w:rPr>
                <w:rFonts w:cs="Times New Roman"/>
                <w:sz w:val="24"/>
              </w:rPr>
              <w:t>37767</w:t>
            </w:r>
          </w:p>
        </w:tc>
      </w:tr>
      <w:tr w:rsidR="00E76E3F" w14:paraId="69B91A89"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vAlign w:val="center"/>
          </w:tcPr>
          <w:p w14:paraId="0D9FD846" w14:textId="77777777" w:rsidR="00E76E3F" w:rsidRDefault="00000000">
            <w:pPr>
              <w:spacing w:line="240" w:lineRule="auto"/>
              <w:ind w:firstLineChars="0" w:firstLine="0"/>
              <w:jc w:val="center"/>
              <w:rPr>
                <w:rFonts w:cs="Times New Roman"/>
                <w:sz w:val="24"/>
              </w:rPr>
            </w:pPr>
            <w:r>
              <w:rPr>
                <w:rFonts w:cs="Times New Roman"/>
                <w:sz w:val="24"/>
              </w:rPr>
              <w:t>生态文化</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4838B9B0" w14:textId="77777777" w:rsidR="00E76E3F" w:rsidRDefault="00000000">
            <w:pPr>
              <w:spacing w:line="240" w:lineRule="auto"/>
              <w:ind w:firstLineChars="0" w:firstLine="0"/>
              <w:jc w:val="center"/>
              <w:rPr>
                <w:rFonts w:cs="Times New Roman"/>
                <w:sz w:val="24"/>
              </w:rPr>
            </w:pPr>
            <w:r>
              <w:rPr>
                <w:rFonts w:cs="Times New Roman"/>
                <w:sz w:val="24"/>
              </w:rPr>
              <w:t>7</w:t>
            </w:r>
          </w:p>
        </w:tc>
        <w:tc>
          <w:tcPr>
            <w:tcW w:w="3555" w:type="dxa"/>
            <w:tcBorders>
              <w:top w:val="single" w:sz="4" w:space="0" w:color="000000"/>
              <w:left w:val="single" w:sz="4" w:space="0" w:color="000000"/>
              <w:bottom w:val="single" w:sz="4" w:space="0" w:color="000000"/>
              <w:right w:val="single" w:sz="4" w:space="0" w:color="000000"/>
            </w:tcBorders>
            <w:vAlign w:val="center"/>
          </w:tcPr>
          <w:p w14:paraId="433880FC" w14:textId="77777777" w:rsidR="00E76E3F" w:rsidRDefault="00000000">
            <w:pPr>
              <w:spacing w:line="240" w:lineRule="auto"/>
              <w:ind w:firstLineChars="0" w:firstLine="0"/>
              <w:jc w:val="center"/>
              <w:rPr>
                <w:rFonts w:cs="Times New Roman"/>
                <w:sz w:val="24"/>
              </w:rPr>
            </w:pPr>
            <w:r>
              <w:rPr>
                <w:rFonts w:cs="Times New Roman"/>
                <w:sz w:val="24"/>
              </w:rPr>
              <w:t>316797.4</w:t>
            </w:r>
          </w:p>
        </w:tc>
      </w:tr>
      <w:tr w:rsidR="00E76E3F" w14:paraId="154B0960"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vAlign w:val="center"/>
          </w:tcPr>
          <w:p w14:paraId="7D3BF58C" w14:textId="77777777" w:rsidR="00E76E3F" w:rsidRDefault="00000000">
            <w:pPr>
              <w:spacing w:line="240" w:lineRule="auto"/>
              <w:ind w:firstLineChars="0" w:firstLine="0"/>
              <w:jc w:val="center"/>
              <w:rPr>
                <w:rFonts w:cs="Times New Roman"/>
                <w:sz w:val="24"/>
              </w:rPr>
            </w:pPr>
            <w:r>
              <w:rPr>
                <w:rFonts w:cs="Times New Roman"/>
                <w:sz w:val="24"/>
              </w:rPr>
              <w:t>生态制度</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0047FEC3" w14:textId="77777777" w:rsidR="00E76E3F" w:rsidRDefault="00000000">
            <w:pPr>
              <w:spacing w:line="240" w:lineRule="auto"/>
              <w:ind w:firstLineChars="0" w:firstLine="0"/>
              <w:jc w:val="center"/>
              <w:rPr>
                <w:rFonts w:cs="Times New Roman"/>
                <w:sz w:val="24"/>
              </w:rPr>
            </w:pPr>
            <w:r>
              <w:rPr>
                <w:rFonts w:cs="Times New Roman"/>
                <w:sz w:val="24"/>
              </w:rPr>
              <w:t>1</w:t>
            </w:r>
          </w:p>
        </w:tc>
        <w:tc>
          <w:tcPr>
            <w:tcW w:w="3555" w:type="dxa"/>
            <w:tcBorders>
              <w:top w:val="single" w:sz="4" w:space="0" w:color="000000"/>
              <w:left w:val="single" w:sz="4" w:space="0" w:color="000000"/>
              <w:bottom w:val="single" w:sz="4" w:space="0" w:color="000000"/>
              <w:right w:val="single" w:sz="4" w:space="0" w:color="000000"/>
            </w:tcBorders>
            <w:noWrap/>
            <w:vAlign w:val="center"/>
          </w:tcPr>
          <w:p w14:paraId="65053EE7" w14:textId="77777777" w:rsidR="00E76E3F" w:rsidRDefault="00000000">
            <w:pPr>
              <w:spacing w:line="240" w:lineRule="auto"/>
              <w:ind w:firstLineChars="0" w:firstLine="0"/>
              <w:jc w:val="center"/>
              <w:rPr>
                <w:rFonts w:cs="Times New Roman"/>
                <w:sz w:val="24"/>
              </w:rPr>
            </w:pPr>
            <w:r>
              <w:rPr>
                <w:rFonts w:cs="Times New Roman"/>
                <w:sz w:val="24"/>
              </w:rPr>
              <w:t>3500</w:t>
            </w:r>
          </w:p>
        </w:tc>
      </w:tr>
      <w:tr w:rsidR="00E76E3F" w14:paraId="74851534" w14:textId="77777777">
        <w:trPr>
          <w:trHeight w:hRule="exact" w:val="737"/>
          <w:jc w:val="center"/>
        </w:trPr>
        <w:tc>
          <w:tcPr>
            <w:tcW w:w="2136" w:type="dxa"/>
            <w:tcBorders>
              <w:top w:val="single" w:sz="4" w:space="0" w:color="000000"/>
              <w:left w:val="single" w:sz="4" w:space="0" w:color="000000"/>
              <w:bottom w:val="single" w:sz="4" w:space="0" w:color="000000"/>
              <w:right w:val="single" w:sz="4" w:space="0" w:color="000000"/>
            </w:tcBorders>
            <w:vAlign w:val="center"/>
          </w:tcPr>
          <w:p w14:paraId="7AB3677C" w14:textId="77777777" w:rsidR="00E76E3F" w:rsidRDefault="00000000">
            <w:pPr>
              <w:spacing w:line="240" w:lineRule="auto"/>
              <w:ind w:firstLineChars="0" w:firstLine="0"/>
              <w:jc w:val="center"/>
              <w:rPr>
                <w:rFonts w:cs="Times New Roman"/>
                <w:sz w:val="24"/>
              </w:rPr>
            </w:pPr>
            <w:r>
              <w:rPr>
                <w:rFonts w:cs="Times New Roman"/>
                <w:b/>
                <w:sz w:val="24"/>
              </w:rPr>
              <w:t>合计</w:t>
            </w:r>
          </w:p>
        </w:tc>
        <w:tc>
          <w:tcPr>
            <w:tcW w:w="3368" w:type="dxa"/>
            <w:tcBorders>
              <w:top w:val="single" w:sz="4" w:space="0" w:color="000000"/>
              <w:left w:val="single" w:sz="4" w:space="0" w:color="000000"/>
              <w:bottom w:val="single" w:sz="4" w:space="0" w:color="000000"/>
              <w:right w:val="single" w:sz="4" w:space="0" w:color="000000"/>
            </w:tcBorders>
            <w:noWrap/>
            <w:vAlign w:val="center"/>
          </w:tcPr>
          <w:p w14:paraId="4F96086A" w14:textId="77777777" w:rsidR="00E76E3F" w:rsidRDefault="00000000">
            <w:pPr>
              <w:spacing w:line="240" w:lineRule="auto"/>
              <w:ind w:firstLineChars="0" w:firstLine="0"/>
              <w:jc w:val="center"/>
              <w:rPr>
                <w:rFonts w:cs="Times New Roman"/>
                <w:sz w:val="24"/>
              </w:rPr>
            </w:pPr>
            <w:r>
              <w:rPr>
                <w:rFonts w:cs="Times New Roman"/>
                <w:b/>
                <w:sz w:val="24"/>
              </w:rPr>
              <w:fldChar w:fldCharType="begin"/>
            </w:r>
            <w:r>
              <w:rPr>
                <w:rFonts w:cs="Times New Roman"/>
                <w:b/>
                <w:sz w:val="24"/>
              </w:rPr>
              <w:instrText xml:space="preserve"> =SUM(ABOVE) </w:instrText>
            </w:r>
            <w:r>
              <w:rPr>
                <w:rFonts w:cs="Times New Roman"/>
                <w:b/>
                <w:sz w:val="24"/>
              </w:rPr>
              <w:fldChar w:fldCharType="separate"/>
            </w:r>
            <w:r>
              <w:rPr>
                <w:rFonts w:cs="Times New Roman"/>
                <w:b/>
                <w:sz w:val="24"/>
              </w:rPr>
              <w:t>37</w:t>
            </w:r>
            <w:r>
              <w:rPr>
                <w:rFonts w:cs="Times New Roman"/>
                <w:b/>
                <w:sz w:val="24"/>
              </w:rPr>
              <w:fldChar w:fldCharType="end"/>
            </w:r>
          </w:p>
        </w:tc>
        <w:tc>
          <w:tcPr>
            <w:tcW w:w="3555" w:type="dxa"/>
            <w:tcBorders>
              <w:top w:val="single" w:sz="4" w:space="0" w:color="000000"/>
              <w:left w:val="single" w:sz="4" w:space="0" w:color="000000"/>
              <w:bottom w:val="single" w:sz="4" w:space="0" w:color="000000"/>
              <w:right w:val="single" w:sz="4" w:space="0" w:color="000000"/>
            </w:tcBorders>
            <w:noWrap/>
            <w:vAlign w:val="center"/>
          </w:tcPr>
          <w:p w14:paraId="49CDBAD3" w14:textId="77777777" w:rsidR="00E76E3F" w:rsidRDefault="00000000">
            <w:pPr>
              <w:spacing w:line="240" w:lineRule="auto"/>
              <w:ind w:firstLineChars="0" w:firstLine="0"/>
              <w:jc w:val="center"/>
              <w:rPr>
                <w:rFonts w:cs="Times New Roman"/>
                <w:sz w:val="24"/>
              </w:rPr>
            </w:pPr>
            <w:r>
              <w:rPr>
                <w:rFonts w:cs="Times New Roman"/>
                <w:b/>
                <w:sz w:val="24"/>
              </w:rPr>
              <w:fldChar w:fldCharType="begin"/>
            </w:r>
            <w:r>
              <w:rPr>
                <w:rFonts w:cs="Times New Roman"/>
                <w:b/>
                <w:sz w:val="24"/>
              </w:rPr>
              <w:instrText xml:space="preserve"> =SUM(ABOVE) </w:instrText>
            </w:r>
            <w:r>
              <w:rPr>
                <w:rFonts w:cs="Times New Roman"/>
                <w:b/>
                <w:sz w:val="24"/>
              </w:rPr>
              <w:fldChar w:fldCharType="separate"/>
            </w:r>
            <w:r>
              <w:rPr>
                <w:rFonts w:cs="Times New Roman"/>
                <w:b/>
                <w:sz w:val="24"/>
              </w:rPr>
              <w:t>523784.4</w:t>
            </w:r>
            <w:r>
              <w:rPr>
                <w:rFonts w:cs="Times New Roman"/>
                <w:b/>
                <w:sz w:val="24"/>
              </w:rPr>
              <w:fldChar w:fldCharType="end"/>
            </w:r>
          </w:p>
        </w:tc>
      </w:tr>
    </w:tbl>
    <w:p w14:paraId="308B62F4" w14:textId="77777777" w:rsidR="00E76E3F" w:rsidRDefault="00E76E3F">
      <w:pPr>
        <w:pStyle w:val="2"/>
        <w:spacing w:beforeLines="50" w:before="120" w:afterLines="50" w:after="120"/>
        <w:ind w:firstLineChars="0" w:firstLine="0"/>
        <w:jc w:val="center"/>
        <w:rPr>
          <w:rFonts w:cs="Times New Roman"/>
        </w:rPr>
      </w:pPr>
      <w:bookmarkStart w:id="159" w:name="_Toc186215842"/>
      <w:bookmarkStart w:id="160" w:name="_Toc28954"/>
      <w:bookmarkStart w:id="161" w:name="_Toc12529"/>
      <w:bookmarkStart w:id="162" w:name="_Toc182843523"/>
    </w:p>
    <w:p w14:paraId="6E5FF63E" w14:textId="77777777" w:rsidR="00E76E3F" w:rsidRDefault="00000000">
      <w:pPr>
        <w:pStyle w:val="2"/>
        <w:spacing w:beforeLines="50" w:before="120" w:afterLines="50" w:after="120"/>
        <w:ind w:firstLineChars="0" w:firstLine="0"/>
        <w:jc w:val="center"/>
        <w:rPr>
          <w:rFonts w:cs="Times New Roman"/>
        </w:rPr>
      </w:pPr>
      <w:r>
        <w:rPr>
          <w:rFonts w:cs="Times New Roman"/>
        </w:rPr>
        <w:lastRenderedPageBreak/>
        <w:t>第二节</w:t>
      </w:r>
      <w:r>
        <w:rPr>
          <w:rFonts w:cs="Times New Roman"/>
        </w:rPr>
        <w:t xml:space="preserve"> </w:t>
      </w:r>
      <w:r>
        <w:rPr>
          <w:rFonts w:cs="Times New Roman" w:hint="eastAsia"/>
        </w:rPr>
        <w:t xml:space="preserve"> </w:t>
      </w:r>
      <w:r>
        <w:rPr>
          <w:rFonts w:cs="Times New Roman"/>
        </w:rPr>
        <w:t>效益分析</w:t>
      </w:r>
      <w:bookmarkEnd w:id="159"/>
      <w:bookmarkEnd w:id="160"/>
      <w:bookmarkEnd w:id="161"/>
      <w:bookmarkEnd w:id="162"/>
    </w:p>
    <w:p w14:paraId="72768CED" w14:textId="77777777" w:rsidR="00E76E3F" w:rsidRDefault="00000000">
      <w:pPr>
        <w:pStyle w:val="3"/>
        <w:ind w:firstLine="640"/>
        <w:rPr>
          <w:rFonts w:eastAsia="方正黑体_GBK" w:cs="Times New Roman"/>
        </w:rPr>
      </w:pPr>
      <w:bookmarkStart w:id="163" w:name="_Toc182843524"/>
      <w:bookmarkStart w:id="164" w:name="_Toc170138270"/>
      <w:bookmarkStart w:id="165" w:name="_Toc183081620"/>
      <w:bookmarkStart w:id="166" w:name="_Toc186215843"/>
      <w:r>
        <w:rPr>
          <w:rFonts w:eastAsia="方正黑体_GBK" w:cs="Times New Roman"/>
        </w:rPr>
        <w:t>一、生态效益</w:t>
      </w:r>
      <w:bookmarkEnd w:id="163"/>
      <w:bookmarkEnd w:id="164"/>
      <w:bookmarkEnd w:id="165"/>
      <w:bookmarkEnd w:id="166"/>
    </w:p>
    <w:p w14:paraId="49094939" w14:textId="77777777" w:rsidR="00E76E3F" w:rsidRDefault="00000000">
      <w:pPr>
        <w:ind w:firstLine="640"/>
        <w:rPr>
          <w:rFonts w:cs="Times New Roman"/>
          <w:szCs w:val="28"/>
        </w:rPr>
      </w:pPr>
      <w:r>
        <w:rPr>
          <w:rFonts w:cs="Times New Roman"/>
          <w:szCs w:val="28"/>
        </w:rPr>
        <w:t>本规划从生态文明建设的目标责任、生态安全、生态经济、生态文化和生态文明制度五大体系，对新时期天宁区生态文明建设提出任务措施，设定包括开展</w:t>
      </w:r>
      <w:proofErr w:type="gramStart"/>
      <w:r>
        <w:rPr>
          <w:rFonts w:cs="Times New Roman"/>
          <w:szCs w:val="28"/>
        </w:rPr>
        <w:t>涉磷企业</w:t>
      </w:r>
      <w:proofErr w:type="gramEnd"/>
      <w:r>
        <w:rPr>
          <w:rFonts w:cs="Times New Roman"/>
          <w:szCs w:val="28"/>
        </w:rPr>
        <w:t>规范化整治、工业污水厂及配套管网建设、水生态监测能力建设、</w:t>
      </w:r>
      <w:r>
        <w:rPr>
          <w:rFonts w:cs="Times New Roman"/>
          <w:szCs w:val="28"/>
        </w:rPr>
        <w:t>VOCs</w:t>
      </w:r>
      <w:r>
        <w:rPr>
          <w:rFonts w:cs="Times New Roman"/>
          <w:szCs w:val="28"/>
        </w:rPr>
        <w:t>工业绿岛、黄天</w:t>
      </w:r>
      <w:proofErr w:type="gramStart"/>
      <w:r>
        <w:rPr>
          <w:rFonts w:cs="Times New Roman"/>
          <w:szCs w:val="28"/>
        </w:rPr>
        <w:t>荡</w:t>
      </w:r>
      <w:proofErr w:type="gramEnd"/>
      <w:r>
        <w:rPr>
          <w:rFonts w:cs="Times New Roman"/>
          <w:szCs w:val="28"/>
        </w:rPr>
        <w:t>生态修复</w:t>
      </w:r>
      <w:r w:rsidRPr="00A05209">
        <w:rPr>
          <w:rFonts w:ascii="方正仿宋_GBK" w:cs="Times New Roman" w:hint="eastAsia"/>
          <w:szCs w:val="28"/>
        </w:rPr>
        <w:t>、“危污乱散低”整治等</w:t>
      </w:r>
      <w:r>
        <w:rPr>
          <w:rFonts w:cs="Times New Roman"/>
          <w:szCs w:val="28"/>
        </w:rPr>
        <w:t>一系列重点工程。重点工程的实施也有效避免生态环境的污染及破坏的同时，也进一步降低资源能源消耗。其中，农村生活污水治理设施的建设工程有效削减了生活污水污染物排放量，为打造美丽乡村建设奠定了坚实基础。湿地保护与修复工程、林业生态建设工程的实施，将提高区域生物多样性保护水平。在生态经济中设置绿色涂料集聚区建设，有效减少区域</w:t>
      </w:r>
      <w:r>
        <w:rPr>
          <w:rFonts w:cs="Times New Roman"/>
          <w:szCs w:val="28"/>
        </w:rPr>
        <w:t>VOCs</w:t>
      </w:r>
      <w:r>
        <w:rPr>
          <w:rFonts w:cs="Times New Roman"/>
          <w:szCs w:val="28"/>
        </w:rPr>
        <w:t>排放量</w:t>
      </w:r>
      <w:r>
        <w:rPr>
          <w:rFonts w:cs="Times New Roman"/>
          <w:szCs w:val="28"/>
        </w:rPr>
        <w:t>20%</w:t>
      </w:r>
      <w:r>
        <w:rPr>
          <w:rFonts w:cs="Times New Roman"/>
          <w:szCs w:val="28"/>
        </w:rPr>
        <w:t>以上。重点工程结合天宁区生态文明建设实际，注重体现针对性、落地性，通过各类工程实施，能为天宁生态文明建设提供有力支撑，进一步提升天宁生态环境的服务功能和价值。</w:t>
      </w:r>
    </w:p>
    <w:p w14:paraId="044AE38E" w14:textId="77777777" w:rsidR="00E76E3F" w:rsidRDefault="00000000">
      <w:pPr>
        <w:pStyle w:val="3"/>
        <w:ind w:firstLine="640"/>
        <w:rPr>
          <w:rFonts w:eastAsia="方正黑体_GBK" w:cs="Times New Roman"/>
        </w:rPr>
      </w:pPr>
      <w:bookmarkStart w:id="167" w:name="_Toc183081621"/>
      <w:bookmarkStart w:id="168" w:name="_Toc182843525"/>
      <w:bookmarkStart w:id="169" w:name="_Toc170138271"/>
      <w:bookmarkStart w:id="170" w:name="_Toc186215844"/>
      <w:r>
        <w:rPr>
          <w:rFonts w:eastAsia="方正黑体_GBK" w:cs="Times New Roman"/>
        </w:rPr>
        <w:t>二、社会效益</w:t>
      </w:r>
      <w:bookmarkEnd w:id="167"/>
      <w:bookmarkEnd w:id="168"/>
      <w:bookmarkEnd w:id="169"/>
      <w:bookmarkEnd w:id="170"/>
    </w:p>
    <w:p w14:paraId="48087BE1" w14:textId="77777777" w:rsidR="00E76E3F" w:rsidRDefault="00000000">
      <w:pPr>
        <w:ind w:firstLine="640"/>
        <w:rPr>
          <w:rFonts w:cs="Times New Roman"/>
          <w:szCs w:val="28"/>
        </w:rPr>
      </w:pPr>
      <w:r>
        <w:rPr>
          <w:rFonts w:cs="Times New Roman"/>
          <w:szCs w:val="28"/>
        </w:rPr>
        <w:t>规划实施可以有效推动全区生态建设向前发展，随着规划落地实施，居民居住环境不断改善，城乡生态环境面貌将得到进一步改善。随着生态文明宣传深入人心，城镇人口素质也将不断提高，天宁区的社会知名度将不断提升。此外，区域生态环境质量明显改善，建立起环境友好、资源高效、系统和谐的城市生态体</w:t>
      </w:r>
      <w:r>
        <w:rPr>
          <w:rFonts w:cs="Times New Roman"/>
          <w:szCs w:val="28"/>
        </w:rPr>
        <w:lastRenderedPageBreak/>
        <w:t>系，为区域健康、持续、平稳发展提供环境支持保障，公众对环境的满意率维持在较高水平。经济发展、资金引入将带动生态科技、生态农业和生态旅游的全面快速发展，将为全区剩余劳动力提供更多的就业机会和发展空间，扩大居民收入的途径，从而增加当地居民的收入，进</w:t>
      </w:r>
      <w:r>
        <w:rPr>
          <w:rFonts w:cs="Times New Roman"/>
          <w:spacing w:val="-6"/>
          <w:szCs w:val="28"/>
        </w:rPr>
        <w:t>一步提升公众对生态文明建设满意度，促进维护社会环境稳定的大局。</w:t>
      </w:r>
    </w:p>
    <w:p w14:paraId="0885308C" w14:textId="77777777" w:rsidR="00E76E3F" w:rsidRDefault="00000000">
      <w:pPr>
        <w:pStyle w:val="3"/>
        <w:ind w:firstLine="640"/>
        <w:rPr>
          <w:rFonts w:eastAsia="方正黑体_GBK" w:cs="Times New Roman"/>
        </w:rPr>
      </w:pPr>
      <w:bookmarkStart w:id="171" w:name="_Toc170138272"/>
      <w:bookmarkStart w:id="172" w:name="_Toc183081622"/>
      <w:bookmarkStart w:id="173" w:name="_Toc186215845"/>
      <w:bookmarkStart w:id="174" w:name="_Toc182843526"/>
      <w:r>
        <w:rPr>
          <w:rFonts w:eastAsia="方正黑体_GBK" w:cs="Times New Roman"/>
        </w:rPr>
        <w:t>三、经济效益</w:t>
      </w:r>
      <w:bookmarkEnd w:id="171"/>
      <w:bookmarkEnd w:id="172"/>
      <w:bookmarkEnd w:id="173"/>
      <w:bookmarkEnd w:id="174"/>
    </w:p>
    <w:p w14:paraId="78A41B1C" w14:textId="2D28E1C0" w:rsidR="00E76E3F" w:rsidRDefault="00000000">
      <w:pPr>
        <w:ind w:firstLine="640"/>
        <w:rPr>
          <w:rFonts w:cs="Times New Roman"/>
          <w:szCs w:val="28"/>
        </w:rPr>
      </w:pPr>
      <w:r>
        <w:rPr>
          <w:rFonts w:cs="Times New Roman"/>
          <w:szCs w:val="28"/>
        </w:rPr>
        <w:t>规划的实施将进一步合理优化天宁区产业结构、促进产业集聚、转变经济增长方式、提高经济活力等方面逐步体现其巨大的经济效益，为实现创建国家生态文明建设示范区提供有力保障。随着</w:t>
      </w:r>
      <w:r w:rsidRPr="00A05209">
        <w:rPr>
          <w:rFonts w:ascii="方正仿宋_GBK" w:cs="Times New Roman" w:hint="eastAsia"/>
          <w:szCs w:val="28"/>
        </w:rPr>
        <w:t>建设“农业现代化示范区”“一三产融合”“高新技术企业”</w:t>
      </w:r>
      <w:r>
        <w:rPr>
          <w:rFonts w:cs="Times New Roman"/>
          <w:szCs w:val="28"/>
        </w:rPr>
        <w:t>等优质项目推进，区域经济增长速度和质量显著提高，能为天宁区提供更好的投资营商环境，将使环境优势逐步转化为经济优势，并将不断吸引外来资金的投入，吸引更多投资商入驻，从而带动区域经济的发展，促进形成生态文明建设与生态经济的良性循环。</w:t>
      </w:r>
    </w:p>
    <w:p w14:paraId="4AB1007A" w14:textId="77777777" w:rsidR="00E76E3F" w:rsidRDefault="00E76E3F">
      <w:pPr>
        <w:pStyle w:val="1"/>
        <w:jc w:val="both"/>
        <w:rPr>
          <w:rFonts w:cs="Times New Roman"/>
        </w:rPr>
        <w:sectPr w:rsidR="00E76E3F">
          <w:pgSz w:w="11905" w:h="16838"/>
          <w:pgMar w:top="2098" w:right="1531" w:bottom="1984" w:left="1531" w:header="709" w:footer="1361" w:gutter="0"/>
          <w:cols w:space="0"/>
          <w:docGrid w:linePitch="381"/>
        </w:sectPr>
      </w:pPr>
    </w:p>
    <w:p w14:paraId="036C132D" w14:textId="77777777" w:rsidR="00E76E3F" w:rsidRDefault="00000000">
      <w:pPr>
        <w:pStyle w:val="1"/>
        <w:spacing w:afterLines="50" w:after="120"/>
        <w:rPr>
          <w:rFonts w:cs="Times New Roman"/>
        </w:rPr>
      </w:pPr>
      <w:bookmarkStart w:id="175" w:name="_Toc186215846"/>
      <w:bookmarkStart w:id="176" w:name="_Toc23139"/>
      <w:bookmarkStart w:id="177" w:name="_Toc9019"/>
      <w:r>
        <w:rPr>
          <w:rFonts w:cs="Times New Roman"/>
        </w:rPr>
        <w:lastRenderedPageBreak/>
        <w:t>第五章</w:t>
      </w:r>
      <w:r>
        <w:rPr>
          <w:rFonts w:cs="Times New Roman"/>
        </w:rPr>
        <w:t xml:space="preserve">  </w:t>
      </w:r>
      <w:r>
        <w:rPr>
          <w:rFonts w:cs="Times New Roman"/>
        </w:rPr>
        <w:t>保障措施</w:t>
      </w:r>
      <w:bookmarkEnd w:id="175"/>
      <w:bookmarkEnd w:id="176"/>
      <w:bookmarkEnd w:id="177"/>
    </w:p>
    <w:p w14:paraId="64286A6E" w14:textId="77777777" w:rsidR="00E76E3F" w:rsidRDefault="00E76E3F">
      <w:pPr>
        <w:pStyle w:val="2"/>
        <w:ind w:firstLine="640"/>
        <w:rPr>
          <w:rFonts w:eastAsia="黑体" w:cs="Times New Roman"/>
        </w:rPr>
      </w:pPr>
      <w:bookmarkStart w:id="178" w:name="_Toc182843528"/>
      <w:bookmarkStart w:id="179" w:name="_Toc170138274"/>
      <w:bookmarkStart w:id="180" w:name="_Toc6840"/>
      <w:bookmarkStart w:id="181" w:name="_Toc186215847"/>
    </w:p>
    <w:p w14:paraId="7D87E9EE" w14:textId="77777777" w:rsidR="00E76E3F" w:rsidRDefault="00000000">
      <w:pPr>
        <w:pStyle w:val="2"/>
        <w:spacing w:beforeLines="50" w:before="120" w:afterLines="50" w:after="120"/>
        <w:ind w:firstLineChars="0" w:firstLine="0"/>
        <w:jc w:val="center"/>
        <w:rPr>
          <w:rFonts w:cs="Times New Roman"/>
        </w:rPr>
      </w:pPr>
      <w:bookmarkStart w:id="182" w:name="_Toc20321"/>
      <w:r>
        <w:rPr>
          <w:rFonts w:cs="Times New Roman"/>
        </w:rPr>
        <w:t>第一节</w:t>
      </w:r>
      <w:r>
        <w:rPr>
          <w:rFonts w:cs="Times New Roman"/>
        </w:rPr>
        <w:t xml:space="preserve"> </w:t>
      </w:r>
      <w:r>
        <w:rPr>
          <w:rFonts w:cs="Times New Roman" w:hint="eastAsia"/>
        </w:rPr>
        <w:t xml:space="preserve"> </w:t>
      </w:r>
      <w:r>
        <w:rPr>
          <w:rFonts w:cs="Times New Roman"/>
        </w:rPr>
        <w:t>加强组织领导保障</w:t>
      </w:r>
      <w:bookmarkEnd w:id="178"/>
      <w:bookmarkEnd w:id="179"/>
      <w:bookmarkEnd w:id="180"/>
      <w:bookmarkEnd w:id="181"/>
      <w:bookmarkEnd w:id="182"/>
    </w:p>
    <w:p w14:paraId="622645D9" w14:textId="77777777" w:rsidR="00E76E3F" w:rsidRDefault="00000000">
      <w:pPr>
        <w:ind w:firstLine="640"/>
        <w:rPr>
          <w:rFonts w:cs="Times New Roman"/>
          <w:szCs w:val="28"/>
        </w:rPr>
      </w:pPr>
      <w:r>
        <w:rPr>
          <w:rFonts w:cs="Times New Roman"/>
          <w:szCs w:val="28"/>
        </w:rPr>
        <w:t>充分发挥天宁区生态文明建设领导小组及下设办公室作用，强化对全区生态文明示范建设的领导督查和组织协调，形成区、街道（镇）、社区（村）分级管理、上下互动和区级部门横向联动的工作机制。要自上而下明确政府各级部门的权力和义务，做到权责明确。领导小组将规划建设目标和主要任务逐级分解到各级党委、政府和各部门，层层落实责任，确保规划推进。</w:t>
      </w:r>
    </w:p>
    <w:p w14:paraId="71526F5E" w14:textId="77777777" w:rsidR="00E76E3F" w:rsidRDefault="00000000">
      <w:pPr>
        <w:ind w:firstLine="640"/>
        <w:rPr>
          <w:rFonts w:cs="Times New Roman"/>
          <w:szCs w:val="28"/>
        </w:rPr>
      </w:pPr>
      <w:r>
        <w:rPr>
          <w:rFonts w:cs="Times New Roman"/>
          <w:szCs w:val="28"/>
        </w:rPr>
        <w:t>强化生态文明示范建设考核管理作用，根据省、市生态文明示范建设年度工作部署，制定区级阶段性工作任务，并纳入政府年度工作计划。分解落实生态文明示范区建设任务，根据各板块定位和工作重点侧重不同，设立科学的考核体系，由区政府与相关责任单位签订目标责任书，确保生态文明示范区建设各项工程和任务的组织落实、措施落实和管理落实，将建设生态文明示范区建设目标完成情况列为各级政府和干部的政绩考核内容。</w:t>
      </w:r>
    </w:p>
    <w:p w14:paraId="02876BAD" w14:textId="77777777" w:rsidR="00E76E3F" w:rsidRDefault="00000000">
      <w:pPr>
        <w:pStyle w:val="2"/>
        <w:spacing w:beforeLines="50" w:before="120" w:afterLines="50" w:after="120"/>
        <w:ind w:firstLineChars="0" w:firstLine="0"/>
        <w:jc w:val="center"/>
        <w:rPr>
          <w:rFonts w:cs="Times New Roman"/>
        </w:rPr>
      </w:pPr>
      <w:bookmarkStart w:id="183" w:name="_Toc186215848"/>
      <w:bookmarkStart w:id="184" w:name="_Toc30466"/>
      <w:bookmarkStart w:id="185" w:name="_Toc17386"/>
      <w:bookmarkStart w:id="186" w:name="_Toc182843529"/>
      <w:bookmarkStart w:id="187" w:name="_Toc170138275"/>
      <w:r>
        <w:rPr>
          <w:rFonts w:cs="Times New Roman"/>
        </w:rPr>
        <w:t>第二节</w:t>
      </w:r>
      <w:r>
        <w:rPr>
          <w:rFonts w:cs="Times New Roman"/>
        </w:rPr>
        <w:t xml:space="preserve"> </w:t>
      </w:r>
      <w:r>
        <w:rPr>
          <w:rFonts w:cs="Times New Roman" w:hint="eastAsia"/>
        </w:rPr>
        <w:t xml:space="preserve"> </w:t>
      </w:r>
      <w:r>
        <w:rPr>
          <w:rFonts w:cs="Times New Roman"/>
        </w:rPr>
        <w:t>强化法制政策保障</w:t>
      </w:r>
      <w:bookmarkEnd w:id="183"/>
      <w:bookmarkEnd w:id="184"/>
      <w:bookmarkEnd w:id="185"/>
      <w:bookmarkEnd w:id="186"/>
      <w:bookmarkEnd w:id="187"/>
    </w:p>
    <w:p w14:paraId="203A8F83" w14:textId="77777777" w:rsidR="00E76E3F" w:rsidRDefault="00000000">
      <w:pPr>
        <w:ind w:firstLine="640"/>
        <w:rPr>
          <w:rFonts w:cs="Times New Roman"/>
          <w:szCs w:val="28"/>
        </w:rPr>
      </w:pPr>
      <w:r>
        <w:rPr>
          <w:rFonts w:cs="Times New Roman"/>
          <w:szCs w:val="28"/>
        </w:rPr>
        <w:t>认真贯彻落实国家、省市有关环境保护、生态建设的一系列法律法规，健全完善地方政府在资源开发、环境保护方面的规章制度。制定有利于生态文明建设示范区创建的地方性政策规章，确保生态文明建设示范区建设进入法制轨道。建立健全横向生态</w:t>
      </w:r>
      <w:r>
        <w:rPr>
          <w:rFonts w:cs="Times New Roman"/>
          <w:szCs w:val="28"/>
        </w:rPr>
        <w:lastRenderedPageBreak/>
        <w:t>环境保护监管体系，使相关部门各司其职，严格执法，依法行政，并在此基础上建立起分工明确、相互合作的工作机制，完善领导干部环保政绩考核制度和环境责任追究机制。</w:t>
      </w:r>
    </w:p>
    <w:p w14:paraId="01A048E5" w14:textId="77777777" w:rsidR="00E76E3F" w:rsidRDefault="00000000">
      <w:pPr>
        <w:pStyle w:val="2"/>
        <w:spacing w:beforeLines="50" w:before="120" w:afterLines="50" w:after="120"/>
        <w:ind w:firstLineChars="0" w:firstLine="0"/>
        <w:jc w:val="center"/>
        <w:rPr>
          <w:rFonts w:cs="Times New Roman"/>
        </w:rPr>
      </w:pPr>
      <w:bookmarkStart w:id="188" w:name="_Toc182843530"/>
      <w:bookmarkStart w:id="189" w:name="_Toc24787"/>
      <w:bookmarkStart w:id="190" w:name="_Toc170138276"/>
      <w:bookmarkStart w:id="191" w:name="_Toc186215849"/>
      <w:bookmarkStart w:id="192" w:name="_Toc26930"/>
      <w:r>
        <w:rPr>
          <w:rFonts w:cs="Times New Roman"/>
        </w:rPr>
        <w:t>第三节</w:t>
      </w:r>
      <w:r>
        <w:rPr>
          <w:rFonts w:cs="Times New Roman"/>
        </w:rPr>
        <w:t xml:space="preserve"> </w:t>
      </w:r>
      <w:r>
        <w:rPr>
          <w:rFonts w:cs="Times New Roman" w:hint="eastAsia"/>
        </w:rPr>
        <w:t xml:space="preserve"> </w:t>
      </w:r>
      <w:r>
        <w:rPr>
          <w:rFonts w:cs="Times New Roman"/>
        </w:rPr>
        <w:t>加大资金落地保障</w:t>
      </w:r>
      <w:bookmarkEnd w:id="188"/>
      <w:bookmarkEnd w:id="189"/>
      <w:bookmarkEnd w:id="190"/>
      <w:bookmarkEnd w:id="191"/>
      <w:bookmarkEnd w:id="192"/>
    </w:p>
    <w:p w14:paraId="7D193B6D" w14:textId="77777777" w:rsidR="00E76E3F" w:rsidRDefault="00000000">
      <w:pPr>
        <w:ind w:firstLine="640"/>
        <w:rPr>
          <w:rFonts w:cs="Times New Roman"/>
          <w:szCs w:val="28"/>
        </w:rPr>
      </w:pPr>
      <w:r>
        <w:rPr>
          <w:rFonts w:cs="Times New Roman"/>
          <w:szCs w:val="28"/>
        </w:rPr>
        <w:t>建立以保护生态环境为导向的经济政策。各级政府要把生态环境作为财政支出的重点领域，把生态环境资金投入作为基础性、战略性投入予以保障，确保与污染防治攻坚战任务相匹配。落实生态环境领域市县财政事权和支出责任划分改革实施方案。加强有关转移支付分配与生态环境质量改善相衔接。综合运用土地、规划、金融、税收、价格等政策，引导和鼓励更多社会资本投入生态环境领域。完善多元化的环保投入机制，积极引导社会资本参与生态环境保护，创新投融资机制，鼓励引导金融机构创新绿色金融服务，以市场化方式设立绿色产业基金，支持绿色信贷、绿色债券、绿色保险等政策工具，助推生态文明建设。</w:t>
      </w:r>
    </w:p>
    <w:p w14:paraId="4C09B451" w14:textId="77777777" w:rsidR="00E76E3F" w:rsidRDefault="00000000">
      <w:pPr>
        <w:ind w:firstLine="640"/>
        <w:rPr>
          <w:rFonts w:cs="Times New Roman"/>
          <w:szCs w:val="28"/>
        </w:rPr>
      </w:pPr>
      <w:r>
        <w:rPr>
          <w:rFonts w:cs="Times New Roman"/>
          <w:szCs w:val="28"/>
        </w:rPr>
        <w:t>贯彻执行国家、省生态型产业发展的税收政策，促进生态型产业的发展。争取资金和对口帮扶资金支持，本级政府应将围绕环境质量改</w:t>
      </w:r>
      <w:r w:rsidRPr="00A05209">
        <w:rPr>
          <w:rFonts w:ascii="方正仿宋_GBK" w:cs="Times New Roman" w:hint="eastAsia"/>
          <w:szCs w:val="28"/>
        </w:rPr>
        <w:t>善、“两污”设</w:t>
      </w:r>
      <w:r>
        <w:rPr>
          <w:rFonts w:cs="Times New Roman"/>
          <w:szCs w:val="28"/>
        </w:rPr>
        <w:t>施完善、生态修复及解决重点问题实施的重点工程项目纳入项目储备库，作为政府优先实施项目和财政专项资金重点支持对象，并积极参与中央资金、</w:t>
      </w:r>
      <w:proofErr w:type="gramStart"/>
      <w:r>
        <w:rPr>
          <w:rFonts w:cs="Times New Roman"/>
          <w:szCs w:val="28"/>
        </w:rPr>
        <w:t>省级资金</w:t>
      </w:r>
      <w:proofErr w:type="gramEnd"/>
      <w:r>
        <w:rPr>
          <w:rFonts w:cs="Times New Roman"/>
          <w:szCs w:val="28"/>
        </w:rPr>
        <w:t>的竞争性分配，同时要及时解决项目实</w:t>
      </w:r>
      <w:r>
        <w:rPr>
          <w:rFonts w:cs="Times New Roman"/>
          <w:spacing w:val="-6"/>
          <w:szCs w:val="28"/>
        </w:rPr>
        <w:t>施中存在的问题，确保规划环保重大项目早落地、早建成、早见效。</w:t>
      </w:r>
    </w:p>
    <w:p w14:paraId="2B576636" w14:textId="77777777" w:rsidR="00E76E3F" w:rsidRDefault="00000000">
      <w:pPr>
        <w:pStyle w:val="2"/>
        <w:spacing w:beforeLines="50" w:before="120" w:afterLines="50" w:after="120"/>
        <w:ind w:firstLineChars="0" w:firstLine="0"/>
        <w:jc w:val="center"/>
        <w:rPr>
          <w:rFonts w:cs="Times New Roman"/>
        </w:rPr>
      </w:pPr>
      <w:bookmarkStart w:id="193" w:name="_Toc182843531"/>
      <w:bookmarkStart w:id="194" w:name="_Toc186215850"/>
      <w:bookmarkStart w:id="195" w:name="_Toc4728"/>
      <w:bookmarkStart w:id="196" w:name="_Toc14450"/>
      <w:bookmarkStart w:id="197" w:name="_Toc170138277"/>
      <w:r>
        <w:rPr>
          <w:rFonts w:cs="Times New Roman"/>
        </w:rPr>
        <w:lastRenderedPageBreak/>
        <w:t>第四节</w:t>
      </w:r>
      <w:r>
        <w:rPr>
          <w:rFonts w:cs="Times New Roman"/>
        </w:rPr>
        <w:t xml:space="preserve"> </w:t>
      </w:r>
      <w:r>
        <w:rPr>
          <w:rFonts w:cs="Times New Roman" w:hint="eastAsia"/>
        </w:rPr>
        <w:t xml:space="preserve"> </w:t>
      </w:r>
      <w:r>
        <w:rPr>
          <w:rFonts w:cs="Times New Roman"/>
        </w:rPr>
        <w:t>提升科学技术保障</w:t>
      </w:r>
      <w:bookmarkEnd w:id="193"/>
      <w:bookmarkEnd w:id="194"/>
      <w:bookmarkEnd w:id="195"/>
      <w:bookmarkEnd w:id="196"/>
      <w:bookmarkEnd w:id="197"/>
    </w:p>
    <w:p w14:paraId="52F8F6D7" w14:textId="77777777" w:rsidR="00E76E3F" w:rsidRDefault="00000000">
      <w:pPr>
        <w:ind w:firstLine="640"/>
        <w:rPr>
          <w:rFonts w:cs="Times New Roman"/>
          <w:szCs w:val="28"/>
        </w:rPr>
      </w:pPr>
      <w:r>
        <w:rPr>
          <w:rFonts w:cs="Times New Roman"/>
          <w:szCs w:val="28"/>
        </w:rPr>
        <w:t>建立和完善生态文明建设实用技术推广普及体系和网络。加强科技环保宣传，组织科技示范活动，扩大生态实用技术的推广范围。针对地方特色和行业发展重点，引进先进适用技术，对不断出现的实际问题进行技术攻关。加强清洁生产、清洁工艺技术、清洁能源开发、清洁产品开发、生态工业、生态工程与技术、循环经济等领域的技术引进与示范。</w:t>
      </w:r>
    </w:p>
    <w:p w14:paraId="34226C0D" w14:textId="77777777" w:rsidR="00E76E3F" w:rsidRDefault="00000000">
      <w:pPr>
        <w:ind w:firstLine="640"/>
        <w:rPr>
          <w:rFonts w:cs="Times New Roman"/>
          <w:szCs w:val="28"/>
        </w:rPr>
      </w:pPr>
      <w:r>
        <w:rPr>
          <w:rFonts w:cs="Times New Roman"/>
          <w:szCs w:val="28"/>
        </w:rPr>
        <w:t>研发引进推广先进适用的科技成果。在低碳经济、绿色经济、生态产业、生态产品价值实现等方面，积极开发、引进和推广应用各类新技术、新工艺、新产品。通过举办和参加生态环境科技成果博览会、科技招商会，建立项目、成果交流市场，有效利用国内外先进技术成果。鼓励在生态文明建设中使用网络技术、</w:t>
      </w:r>
      <w:r>
        <w:rPr>
          <w:rFonts w:cs="Times New Roman"/>
          <w:szCs w:val="28"/>
        </w:rPr>
        <w:t>3S</w:t>
      </w:r>
      <w:r>
        <w:rPr>
          <w:rFonts w:cs="Times New Roman"/>
          <w:szCs w:val="28"/>
        </w:rPr>
        <w:t>技术、人工智能等技术提供科学化信息决策支持。</w:t>
      </w:r>
    </w:p>
    <w:p w14:paraId="2797EF50" w14:textId="77777777" w:rsidR="00E76E3F" w:rsidRDefault="00000000">
      <w:pPr>
        <w:ind w:firstLine="640"/>
        <w:rPr>
          <w:rFonts w:cs="Times New Roman"/>
          <w:szCs w:val="28"/>
        </w:rPr>
      </w:pPr>
      <w:r>
        <w:rPr>
          <w:rFonts w:cs="Times New Roman"/>
          <w:szCs w:val="28"/>
        </w:rPr>
        <w:t>加强环境科技人员引进与培养。培养生态文明建设的人才队伍，高度重视科技发展对社会发展的助推作用，制定人才引进政策，吸引并依托高校、科研院所和行业龙头企业，组建高素质科技人才队伍，努力提高科技进步在生态文明建设中的贡献率。</w:t>
      </w:r>
    </w:p>
    <w:p w14:paraId="0AC49992" w14:textId="77777777" w:rsidR="00E76E3F" w:rsidRDefault="00000000">
      <w:pPr>
        <w:pStyle w:val="2"/>
        <w:spacing w:beforeLines="50" w:before="120" w:afterLines="50" w:after="120"/>
        <w:ind w:firstLineChars="0" w:firstLine="0"/>
        <w:jc w:val="center"/>
        <w:rPr>
          <w:rFonts w:cs="Times New Roman"/>
        </w:rPr>
      </w:pPr>
      <w:bookmarkStart w:id="198" w:name="_Toc15534"/>
      <w:bookmarkStart w:id="199" w:name="_Toc182843532"/>
      <w:bookmarkStart w:id="200" w:name="_Toc186215851"/>
      <w:bookmarkStart w:id="201" w:name="_Toc26708"/>
      <w:bookmarkStart w:id="202" w:name="_Toc170138278"/>
      <w:r>
        <w:rPr>
          <w:rFonts w:cs="Times New Roman"/>
        </w:rPr>
        <w:t>第五节</w:t>
      </w:r>
      <w:r>
        <w:rPr>
          <w:rFonts w:cs="Times New Roman"/>
        </w:rPr>
        <w:t xml:space="preserve"> </w:t>
      </w:r>
      <w:r>
        <w:rPr>
          <w:rFonts w:cs="Times New Roman" w:hint="eastAsia"/>
        </w:rPr>
        <w:t xml:space="preserve"> </w:t>
      </w:r>
      <w:r>
        <w:rPr>
          <w:rFonts w:cs="Times New Roman"/>
        </w:rPr>
        <w:t>推进全民全员参与</w:t>
      </w:r>
      <w:bookmarkEnd w:id="198"/>
      <w:bookmarkEnd w:id="199"/>
      <w:bookmarkEnd w:id="200"/>
      <w:bookmarkEnd w:id="201"/>
      <w:bookmarkEnd w:id="202"/>
    </w:p>
    <w:p w14:paraId="334430C9" w14:textId="0B89279A" w:rsidR="00E76E3F" w:rsidRDefault="00000000">
      <w:pPr>
        <w:ind w:firstLine="640"/>
        <w:rPr>
          <w:rFonts w:cs="Times New Roman"/>
          <w:szCs w:val="28"/>
        </w:rPr>
      </w:pPr>
      <w:r>
        <w:rPr>
          <w:rFonts w:cs="Times New Roman"/>
          <w:szCs w:val="28"/>
        </w:rPr>
        <w:t>通过广播、电视和报刊等媒体，加强生态文明示范建设的宣传教育，提高公众生态文明意识、法治意识、参与意识，推动形成人人、事事、时时崇尚生态文明的社会氛围，推动全社会生态</w:t>
      </w:r>
      <w:r>
        <w:rPr>
          <w:rFonts w:cs="Times New Roman"/>
          <w:szCs w:val="28"/>
        </w:rPr>
        <w:lastRenderedPageBreak/>
        <w:t>建设素养的形成，使公众自觉参与到生态文明示范区建设的行动中。强化生态文明建设观念，提高公众对生态文明建设的关注度和知晓率。</w:t>
      </w:r>
      <w:proofErr w:type="gramStart"/>
      <w:r>
        <w:rPr>
          <w:rFonts w:cs="Times New Roman"/>
          <w:szCs w:val="28"/>
        </w:rPr>
        <w:t>构建天</w:t>
      </w:r>
      <w:proofErr w:type="gramEnd"/>
      <w:r>
        <w:rPr>
          <w:rFonts w:cs="Times New Roman"/>
          <w:szCs w:val="28"/>
        </w:rPr>
        <w:t>宁区生态文明示范区建设工作领导小组办公室</w:t>
      </w:r>
      <w:r w:rsidR="00843EBD" w:rsidRPr="00843EBD">
        <w:rPr>
          <w:rFonts w:ascii="方正仿宋_GBK" w:cs="Times New Roman"/>
          <w:szCs w:val="28"/>
        </w:rPr>
        <w:t>-</w:t>
      </w:r>
      <w:r>
        <w:rPr>
          <w:rFonts w:cs="Times New Roman"/>
          <w:szCs w:val="28"/>
        </w:rPr>
        <w:t>街道（乡镇）</w:t>
      </w:r>
      <w:r w:rsidR="00843EBD" w:rsidRPr="00843EBD">
        <w:rPr>
          <w:rFonts w:ascii="方正仿宋_GBK" w:cs="Times New Roman"/>
          <w:szCs w:val="28"/>
        </w:rPr>
        <w:t>-</w:t>
      </w:r>
      <w:r>
        <w:rPr>
          <w:rFonts w:cs="Times New Roman"/>
          <w:szCs w:val="28"/>
        </w:rPr>
        <w:t>社区的三级宣传体系，加强各级组织上下联动。加强生态文明宣传队伍建设。加快生态环保志愿者、生态环保</w:t>
      </w:r>
      <w:proofErr w:type="gramStart"/>
      <w:r>
        <w:rPr>
          <w:rFonts w:cs="Times New Roman"/>
          <w:szCs w:val="28"/>
        </w:rPr>
        <w:t>网格员</w:t>
      </w:r>
      <w:proofErr w:type="gramEnd"/>
      <w:r>
        <w:rPr>
          <w:rFonts w:cs="Times New Roman"/>
          <w:szCs w:val="28"/>
        </w:rPr>
        <w:t>等宣</w:t>
      </w:r>
      <w:proofErr w:type="gramStart"/>
      <w:r>
        <w:rPr>
          <w:rFonts w:cs="Times New Roman"/>
          <w:szCs w:val="28"/>
        </w:rPr>
        <w:t>贯队伍</w:t>
      </w:r>
      <w:proofErr w:type="gramEnd"/>
      <w:r>
        <w:rPr>
          <w:rFonts w:cs="Times New Roman"/>
          <w:szCs w:val="28"/>
        </w:rPr>
        <w:t>的建设，建立专业化、常态</w:t>
      </w:r>
      <w:proofErr w:type="gramStart"/>
      <w:r>
        <w:rPr>
          <w:rFonts w:cs="Times New Roman"/>
          <w:szCs w:val="28"/>
        </w:rPr>
        <w:t>化培训</w:t>
      </w:r>
      <w:proofErr w:type="gramEnd"/>
      <w:r>
        <w:rPr>
          <w:rFonts w:cs="Times New Roman"/>
          <w:szCs w:val="28"/>
        </w:rPr>
        <w:t>机制，打造生态文明宣</w:t>
      </w:r>
      <w:r w:rsidRPr="00A05209">
        <w:rPr>
          <w:rFonts w:ascii="方正仿宋_GBK" w:cs="Times New Roman" w:hint="eastAsia"/>
          <w:szCs w:val="28"/>
        </w:rPr>
        <w:t>传“主力军”。</w:t>
      </w:r>
    </w:p>
    <w:p w14:paraId="5A105214" w14:textId="77777777" w:rsidR="00E76E3F" w:rsidRDefault="00E76E3F">
      <w:pPr>
        <w:ind w:firstLine="640"/>
        <w:rPr>
          <w:rFonts w:cs="Times New Roman"/>
        </w:rPr>
      </w:pPr>
    </w:p>
    <w:sectPr w:rsidR="00E76E3F">
      <w:pgSz w:w="11905" w:h="16838"/>
      <w:pgMar w:top="2098" w:right="1531" w:bottom="1984" w:left="1531" w:header="709" w:footer="1361"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9B00" w14:textId="77777777" w:rsidR="00507E5D" w:rsidRDefault="00507E5D">
      <w:pPr>
        <w:spacing w:line="240" w:lineRule="auto"/>
        <w:ind w:firstLine="640"/>
      </w:pPr>
      <w:r>
        <w:separator/>
      </w:r>
    </w:p>
  </w:endnote>
  <w:endnote w:type="continuationSeparator" w:id="0">
    <w:p w14:paraId="53CC5176" w14:textId="77777777" w:rsidR="00507E5D" w:rsidRDefault="00507E5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A00002BF" w:usb1="38CF7CFA" w:usb2="0008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大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00DB" w14:textId="77777777" w:rsidR="00E76E3F" w:rsidRDefault="00E76E3F">
    <w:pPr>
      <w:pStyle w:val="a3"/>
      <w:ind w:firstLine="360"/>
      <w:jc w:val="center"/>
    </w:pPr>
  </w:p>
  <w:p w14:paraId="78B79896" w14:textId="77777777" w:rsidR="00E76E3F" w:rsidRDefault="00E76E3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9B7A" w14:textId="77777777" w:rsidR="00E76E3F" w:rsidRDefault="00E76E3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8765" w14:textId="77777777" w:rsidR="00E76E3F" w:rsidRDefault="00000000">
    <w:pPr>
      <w:pStyle w:val="a3"/>
      <w:ind w:firstLine="360"/>
    </w:pPr>
    <w:r>
      <w:rPr>
        <w:noProof/>
      </w:rPr>
      <mc:AlternateContent>
        <mc:Choice Requires="wps">
          <w:drawing>
            <wp:anchor distT="0" distB="0" distL="114300" distR="114300" simplePos="0" relativeHeight="251659264" behindDoc="0" locked="0" layoutInCell="1" allowOverlap="1" wp14:anchorId="303F4AA6" wp14:editId="071F8D3D">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A02D9" w14:textId="77777777" w:rsidR="00E76E3F" w:rsidRDefault="00000000">
                          <w:pPr>
                            <w:pStyle w:val="a3"/>
                            <w:ind w:firstLineChars="0" w:firstLine="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3F4AA6"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7A02D9" w14:textId="77777777" w:rsidR="00E76E3F" w:rsidRDefault="00000000">
                    <w:pPr>
                      <w:pStyle w:val="a3"/>
                      <w:ind w:firstLineChars="0" w:firstLine="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586B" w14:textId="77777777" w:rsidR="00507E5D" w:rsidRDefault="00507E5D">
      <w:pPr>
        <w:spacing w:line="240" w:lineRule="auto"/>
        <w:ind w:firstLine="640"/>
      </w:pPr>
      <w:r>
        <w:separator/>
      </w:r>
    </w:p>
  </w:footnote>
  <w:footnote w:type="continuationSeparator" w:id="0">
    <w:p w14:paraId="6EA4809F" w14:textId="77777777" w:rsidR="00507E5D" w:rsidRDefault="00507E5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294C" w14:textId="77777777" w:rsidR="00E76E3F" w:rsidRDefault="00000000">
    <w:pPr>
      <w:pStyle w:val="a4"/>
      <w:pBdr>
        <w:bottom w:val="none" w:sz="0" w:space="0" w:color="auto"/>
      </w:pBdr>
      <w:tabs>
        <w:tab w:val="left" w:pos="3945"/>
      </w:tabs>
      <w:ind w:firstLine="360"/>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036B"/>
    <w:multiLevelType w:val="multilevel"/>
    <w:tmpl w:val="3135036B"/>
    <w:lvl w:ilvl="0">
      <w:start w:val="1"/>
      <w:numFmt w:val="decimal"/>
      <w:suff w:val="nothing"/>
      <w:lvlText w:val="%1 "/>
      <w:lvlJc w:val="center"/>
      <w:pPr>
        <w:ind w:left="0" w:firstLine="288"/>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7D2FF162"/>
    <w:multiLevelType w:val="multilevel"/>
    <w:tmpl w:val="7D2FF162"/>
    <w:lvl w:ilvl="0">
      <w:start w:val="1"/>
      <w:numFmt w:val="decimal"/>
      <w:suff w:val="nothing"/>
      <w:lvlText w:val="%1 "/>
      <w:lvlJc w:val="center"/>
      <w:pPr>
        <w:ind w:left="12" w:firstLine="308"/>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161501377">
    <w:abstractNumId w:val="1"/>
  </w:num>
  <w:num w:numId="2" w16cid:durableId="157531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32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1NzIzOGE2YjY4MTZiNjUwYzEwNzY1NjNhYWM0N2UifQ=="/>
  </w:docVars>
  <w:rsids>
    <w:rsidRoot w:val="46B4452B"/>
    <w:rsid w:val="002167B5"/>
    <w:rsid w:val="00507E5D"/>
    <w:rsid w:val="00534282"/>
    <w:rsid w:val="00663356"/>
    <w:rsid w:val="00843EBD"/>
    <w:rsid w:val="00891032"/>
    <w:rsid w:val="00A05209"/>
    <w:rsid w:val="00AF7414"/>
    <w:rsid w:val="00B34BE8"/>
    <w:rsid w:val="00B44238"/>
    <w:rsid w:val="00E60F46"/>
    <w:rsid w:val="00E76E3F"/>
    <w:rsid w:val="00F355B9"/>
    <w:rsid w:val="02405F87"/>
    <w:rsid w:val="0300473A"/>
    <w:rsid w:val="046373CC"/>
    <w:rsid w:val="06285901"/>
    <w:rsid w:val="06856CB0"/>
    <w:rsid w:val="06F90103"/>
    <w:rsid w:val="07EF023E"/>
    <w:rsid w:val="0A5E13C9"/>
    <w:rsid w:val="0CBF770C"/>
    <w:rsid w:val="0CFD7639"/>
    <w:rsid w:val="0FDB10C8"/>
    <w:rsid w:val="106C474F"/>
    <w:rsid w:val="109B0994"/>
    <w:rsid w:val="10B72B3B"/>
    <w:rsid w:val="10ED2E53"/>
    <w:rsid w:val="11C2682A"/>
    <w:rsid w:val="165527A1"/>
    <w:rsid w:val="1942425C"/>
    <w:rsid w:val="19633173"/>
    <w:rsid w:val="1A1128BD"/>
    <w:rsid w:val="1B280C01"/>
    <w:rsid w:val="1B9A0E2E"/>
    <w:rsid w:val="1E761259"/>
    <w:rsid w:val="21101CD5"/>
    <w:rsid w:val="22EF3849"/>
    <w:rsid w:val="237F377E"/>
    <w:rsid w:val="252F30D3"/>
    <w:rsid w:val="26864C1E"/>
    <w:rsid w:val="26E62CBA"/>
    <w:rsid w:val="27A82B78"/>
    <w:rsid w:val="28297E89"/>
    <w:rsid w:val="2B087DF9"/>
    <w:rsid w:val="2B532528"/>
    <w:rsid w:val="2BC6570E"/>
    <w:rsid w:val="31845310"/>
    <w:rsid w:val="3755565E"/>
    <w:rsid w:val="3AE92B6B"/>
    <w:rsid w:val="3CBD007B"/>
    <w:rsid w:val="3D9E4507"/>
    <w:rsid w:val="3DBD0C74"/>
    <w:rsid w:val="3E691CA7"/>
    <w:rsid w:val="40E22DA8"/>
    <w:rsid w:val="42A94F05"/>
    <w:rsid w:val="431356EA"/>
    <w:rsid w:val="4326272C"/>
    <w:rsid w:val="469A1000"/>
    <w:rsid w:val="46B4452B"/>
    <w:rsid w:val="48B200D0"/>
    <w:rsid w:val="4CDB55ED"/>
    <w:rsid w:val="4D445128"/>
    <w:rsid w:val="4DDB353C"/>
    <w:rsid w:val="4E1A1B31"/>
    <w:rsid w:val="517D392F"/>
    <w:rsid w:val="55273F22"/>
    <w:rsid w:val="56C83EE9"/>
    <w:rsid w:val="57293C45"/>
    <w:rsid w:val="576553EC"/>
    <w:rsid w:val="5954498E"/>
    <w:rsid w:val="599E7072"/>
    <w:rsid w:val="5C41132B"/>
    <w:rsid w:val="5CE64CD6"/>
    <w:rsid w:val="5DA102D6"/>
    <w:rsid w:val="5DEB6CB6"/>
    <w:rsid w:val="5E4C58A1"/>
    <w:rsid w:val="5F8A11BB"/>
    <w:rsid w:val="5FD53526"/>
    <w:rsid w:val="60AB38CF"/>
    <w:rsid w:val="61443C46"/>
    <w:rsid w:val="61D1563D"/>
    <w:rsid w:val="61D77401"/>
    <w:rsid w:val="61ED10CF"/>
    <w:rsid w:val="631459B1"/>
    <w:rsid w:val="63586160"/>
    <w:rsid w:val="636E0E21"/>
    <w:rsid w:val="64AC114E"/>
    <w:rsid w:val="65875D50"/>
    <w:rsid w:val="66562E24"/>
    <w:rsid w:val="68A221F6"/>
    <w:rsid w:val="68DD41A5"/>
    <w:rsid w:val="6ADE1D7F"/>
    <w:rsid w:val="6AE87299"/>
    <w:rsid w:val="6DB53120"/>
    <w:rsid w:val="6E1C0F79"/>
    <w:rsid w:val="704D1376"/>
    <w:rsid w:val="71493231"/>
    <w:rsid w:val="716D5171"/>
    <w:rsid w:val="73F716A9"/>
    <w:rsid w:val="75542308"/>
    <w:rsid w:val="79454690"/>
    <w:rsid w:val="796806D0"/>
    <w:rsid w:val="79CE7FBE"/>
    <w:rsid w:val="7BE06408"/>
    <w:rsid w:val="7C470082"/>
    <w:rsid w:val="7E205178"/>
    <w:rsid w:val="7E4D0783"/>
    <w:rsid w:val="7EAA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ACE0"/>
  <w15:docId w15:val="{594D5F6E-522B-4D40-A38F-AFBC1902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70" w:lineRule="exact"/>
      <w:ind w:firstLineChars="200" w:firstLine="420"/>
      <w:jc w:val="both"/>
    </w:pPr>
    <w:rPr>
      <w:rFonts w:ascii="Times New Roman" w:eastAsia="方正仿宋_GBK" w:hAnsi="Times New Roman"/>
      <w:kern w:val="2"/>
      <w:sz w:val="32"/>
      <w:szCs w:val="24"/>
    </w:rPr>
  </w:style>
  <w:style w:type="paragraph" w:styleId="1">
    <w:name w:val="heading 1"/>
    <w:basedOn w:val="a"/>
    <w:next w:val="a"/>
    <w:qFormat/>
    <w:pPr>
      <w:spacing w:line="700" w:lineRule="exact"/>
      <w:ind w:firstLineChars="0" w:firstLine="0"/>
      <w:jc w:val="center"/>
      <w:outlineLvl w:val="0"/>
    </w:pPr>
    <w:rPr>
      <w:rFonts w:eastAsia="方正小标宋_GBK"/>
      <w:kern w:val="44"/>
      <w:sz w:val="44"/>
    </w:rPr>
  </w:style>
  <w:style w:type="paragraph" w:styleId="2">
    <w:name w:val="heading 2"/>
    <w:basedOn w:val="a"/>
    <w:next w:val="a"/>
    <w:semiHidden/>
    <w:unhideWhenUsed/>
    <w:qFormat/>
    <w:pPr>
      <w:outlineLvl w:val="1"/>
    </w:pPr>
    <w:rPr>
      <w:rFonts w:eastAsia="方正黑体_GBK"/>
    </w:rPr>
  </w:style>
  <w:style w:type="paragraph" w:styleId="3">
    <w:name w:val="heading 3"/>
    <w:basedOn w:val="a"/>
    <w:next w:val="a"/>
    <w:semiHidden/>
    <w:unhideWhenUsed/>
    <w:qFormat/>
    <w:pPr>
      <w:outlineLvl w:val="2"/>
    </w:pPr>
    <w:rPr>
      <w:rFonts w:eastAsia="方正楷体_GBK"/>
    </w:rPr>
  </w:style>
  <w:style w:type="paragraph" w:styleId="4">
    <w:name w:val="heading 4"/>
    <w:basedOn w:val="a"/>
    <w:next w:val="a"/>
    <w:semiHidden/>
    <w:unhideWhenUsed/>
    <w:qFormat/>
    <w:pPr>
      <w:keepNext/>
      <w:keepLines/>
      <w:ind w:firstLineChars="0" w:firstLine="0"/>
      <w:jc w:val="center"/>
      <w:outlineLvl w:val="3"/>
    </w:pPr>
    <w:rPr>
      <w:rFonts w:eastAsia="方正楷体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spacing w:line="240" w:lineRule="atLeast"/>
    </w:pPr>
    <w:rPr>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tabs>
        <w:tab w:val="right" w:leader="dot" w:pos="8296"/>
      </w:tabs>
      <w:spacing w:line="240" w:lineRule="auto"/>
      <w:ind w:firstLine="560"/>
      <w:jc w:val="center"/>
    </w:pPr>
  </w:style>
  <w:style w:type="paragraph" w:styleId="a5">
    <w:name w:val="Title"/>
    <w:basedOn w:val="a"/>
    <w:next w:val="a"/>
    <w:autoRedefine/>
    <w:uiPriority w:val="10"/>
    <w:qFormat/>
    <w:pPr>
      <w:spacing w:beforeLines="50" w:before="50" w:afterLines="50" w:after="50"/>
      <w:ind w:firstLineChars="0" w:firstLine="0"/>
      <w:jc w:val="center"/>
    </w:pPr>
    <w:rPr>
      <w:rFonts w:eastAsia="方正大标宋_GBK" w:cstheme="majorBidi"/>
      <w:bCs/>
      <w:sz w:val="44"/>
      <w:szCs w:val="32"/>
    </w:rPr>
  </w:style>
  <w:style w:type="character" w:styleId="a6">
    <w:name w:val="Hyperlink"/>
    <w:basedOn w:val="a0"/>
    <w:uiPriority w:val="99"/>
    <w:unhideWhenUsed/>
    <w:qFormat/>
    <w:rPr>
      <w:color w:val="0026E5" w:themeColor="hyperlink"/>
      <w:u w:val="single"/>
    </w:rPr>
  </w:style>
  <w:style w:type="paragraph" w:customStyle="1" w:styleId="TOC20">
    <w:name w:val="TOC 标题2"/>
    <w:basedOn w:val="1"/>
    <w:next w:val="a"/>
    <w:uiPriority w:val="39"/>
    <w:unhideWhenUsed/>
    <w:qFormat/>
    <w:pPr>
      <w:spacing w:before="240" w:line="259" w:lineRule="auto"/>
      <w:outlineLvl w:val="9"/>
    </w:pPr>
    <w:rPr>
      <w:rFonts w:asciiTheme="majorHAnsi" w:eastAsiaTheme="majorEastAsia" w:hAnsiTheme="majorHAnsi" w:cstheme="majorBidi"/>
      <w:color w:val="2D53A0" w:themeColor="accent1" w:themeShade="BF"/>
      <w:kern w:val="0"/>
      <w:szCs w:val="32"/>
    </w:rPr>
  </w:style>
  <w:style w:type="paragraph" w:customStyle="1" w:styleId="a7">
    <w:name w:val="图表"/>
    <w:basedOn w:val="a"/>
    <w:next w:val="a"/>
    <w:qFormat/>
    <w:pPr>
      <w:spacing w:beforeLines="50" w:before="50" w:line="240" w:lineRule="auto"/>
      <w:ind w:firstLineChars="0" w:firstLine="0"/>
      <w:jc w:val="center"/>
      <w:outlineLvl w:val="8"/>
    </w:pPr>
    <w:rPr>
      <w:rFonts w:eastAsia="微软雅黑"/>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c58f8bad-0153-4a3c-82fa-ddc87c1d112d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32FEB31B</paraID>
      <start>14</start>
      <end>15</end>
      <status>unmodified</status>
      <modifiedWord/>
      <trackRevisions>false</trackRevisions>
    </reviewItem>
    <reviewItem>
      <errorID>be2dae23-2f97-42de-9898-5024314e7a90</errorID>
      <errorWord>人与自然和谐共生现代化</errorWord>
      <group>L1_Political</group>
      <groupName>政治性问题</groupName>
      <ability>L2_Keyword</ability>
      <abilityName>固定表述</abilityName>
      <candidateList>
        <item>人与自然和谐共生的现代化</item>
      </candidateList>
      <explain>词汇“人与自然和谐共生的现代化”在特定场景下为固定表述形式，请确认此处的“人与自然和谐共生现代化”是否存在不当。</explain>
      <paraID>7E4364EF</paraID>
      <start>118</start>
      <end>129</end>
      <status>unmodified</status>
      <modifiedWord/>
      <trackRevisions>false</trackRevisions>
    </reviewItem>
    <reviewItem>
      <errorID>c1aa778a-70f4-4056-8a0a-7e708e5d2812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59500601</paraID>
      <start>229</start>
      <end>230</end>
      <status>unmodified</status>
      <modifiedWord/>
      <trackRevisions>false</trackRevisions>
    </reviewItem>
    <reviewItem>
      <errorID>74e482e8-c3be-482d-9c7e-efd1f8091a2b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285308C</paraID>
      <start>153</start>
      <end>154</end>
      <status>unmodified</status>
      <modifiedWord/>
      <trackRevisions>false</trackRevisions>
    </reviewItem>
    <reviewItem>
      <errorID>34fa9c22-d009-405d-aea7-6680c716f342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17ABFACA</paraID>
      <start>115</start>
      <end>116</end>
      <status>unmodified</status>
      <modifiedWord/>
      <trackRevisions>false</trackRevisions>
    </reviewItem>
    <reviewItem>
      <errorID>57185382-4ce2-41ad-8f10-b8d9ee0403a5</errorID>
      <errorWord>国家生态文明示范区</errorWord>
      <group>L1_Political</group>
      <groupName>政治性问题</groupName>
      <ability>L2_Unpolitical</ability>
      <abilityName>政治敏感错误</abilityName>
      <candidateList>
        <item>国家生态文明建设示范区</item>
      </candidateList>
      <explain/>
      <paraID>17ABFACA</paraID>
      <start>159</start>
      <end>168</end>
      <status>unmodified</status>
      <modifiedWord/>
      <trackRevisions>false</trackRevisions>
    </reviewItem>
    <reviewItem>
      <errorID>c25ba326-0220-4cca-bbb4-7492faa8bcba</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7568DCF5</paraID>
      <start>107</start>
      <end>111</end>
      <status>unmodified</status>
      <modifiedWord/>
      <trackRevisions>false</trackRevisions>
    </reviewItem>
    <reviewItem>
      <errorID>a1ad2545-d24e-4a7c-9864-7db1176e0c66</errorID>
      <errorWord>-</errorWord>
      <group>L1_Format</group>
      <groupName>格式问题</groupName>
      <ability>L2_HalfPunc</ability>
      <abilityName>全半角检查</abilityName>
      <candidateList>
        <item>－</item>
      </candidateList>
      <explain>文本全半角错误。</explain>
      <paraID>7568DCF5</paraID>
      <start>306</start>
      <end>307</end>
      <status>unmodified</status>
      <modifiedWord/>
      <trackRevisions>false</trackRevisions>
    </reviewItem>
    <reviewItem>
      <errorID>323d2a79-e68a-4cb0-93bd-9ac8859cf063</errorID>
      <errorWord>-</errorWord>
      <group>L1_Format</group>
      <groupName>格式问题</groupName>
      <ability>L2_HalfPunc</ability>
      <abilityName>全半角检查</abilityName>
      <candidateList>
        <item>－</item>
      </candidateList>
      <explain>文本全半角错误。</explain>
      <paraID>7568DCF5</paraID>
      <start>309</start>
      <end>310</end>
      <status>unmodified</status>
      <modifiedWord/>
      <trackRevisions>false</trackRevisions>
    </reviewItem>
    <reviewItem>
      <errorID>27d47451-5978-4b30-9cdb-1080e9b6014f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5F8F7ADD</paraID>
      <start>47</start>
      <end>48</end>
      <status>unmodified</status>
      <modifiedWord/>
      <trackRevisions>false</trackRevisions>
    </reviewItem>
    <reviewItem>
      <errorID>f522c245-6fe4-4df6-8fe2-abbee1128e12</errorID>
      <errorWord>多纬度</errorWord>
      <group>L1_Word</group>
      <groupName>字词问题</groupName>
      <ability>L2_Typo</ability>
      <abilityName>字词错误</abilityName>
      <candidateList>
        <item>多维度</item>
      </candidateList>
      <explain/>
      <paraID>76ED2E8F</paraID>
      <start>147</start>
      <end>150</end>
      <status>unmodified</status>
      <modifiedWord/>
      <trackRevisions>false</trackRevisions>
    </reviewItem>
    <reviewItem>
      <errorID>91b1995c-0ba2-4602-84dd-e034e59b5e6f</errorID>
      <errorWord>开展老</errorWord>
      <group>L1_Word</group>
      <groupName>字词问题</groupName>
      <ability>L2_Typo</ability>
      <abilityName>字词错误</abilityName>
      <candidateList>
        <item>开展</item>
      </candidateList>
      <explain>〈动〉展览会开始展出：一年一度的春节花展明天～。</explain>
      <paraID>76ED2E8F</paraID>
      <start>467</start>
      <end>470</end>
      <status>unmodified</status>
      <modifiedWord/>
      <trackRevisions>false</trackRevisions>
    </reviewItem>
    <reviewItem>
      <errorID>e1c48e1d-606d-41eb-8c2f-3bf4d8f54b20</errorID>
      <errorWord>-</errorWord>
      <group>L1_Format</group>
      <groupName>格式问题</groupName>
      <ability>L2_HalfPunc</ability>
      <abilityName>全半角检查</abilityName>
      <candidateList>
        <item>－</item>
      </candidateList>
      <explain>文本全半角错误。</explain>
      <paraID>5AA182F9</paraID>
      <start>221</start>
      <end>222</end>
      <status>unmodified</status>
      <modifiedWord/>
      <trackRevisions>false</trackRevisions>
    </reviewItem>
    <reviewItem>
      <errorID>fd0146a4-e569-471a-8d88-ba16e8879c9b</errorID>
      <errorWord>人民日报</errorWord>
      <group>L1_Knowledge</group>
      <groupName>知识性问题</groupName>
      <ability>L2_Knowledge</ability>
      <abilityName>其他知识</abilityName>
      <candidateList>
        <item>《人民日报》</item>
      </candidateList>
      <explain/>
      <paraID>5AA182F9</paraID>
      <start>336</start>
      <end>340</end>
      <status>unmodified</status>
      <modifiedWord/>
      <trackRevisions>false</trackRevisions>
    </reviewItem>
    <reviewItem>
      <errorID>41dc3035-c470-4e4b-8800-c7e234632a27</errorID>
      <errorWord>改善</errorWord>
      <group>L1_Word</group>
      <groupName>字词问题</groupName>
      <ability>L2_Typo</ability>
      <abilityName>字词错误</abilityName>
      <candidateList>
        <item>提升</item>
      </candidateList>
      <explain>“改善～幸福感”搭配不当，建议修改为“提升～幸福感”。</explain>
      <paraID>31556B17</paraID>
      <start>286</start>
      <end>288</end>
      <status>unmodified</status>
      <modifiedWord/>
      <trackRevisions>false</trackRevisions>
    </reviewItem>
    <reviewItem>
      <errorID>da480720-5ade-4dc5-af14-6df5cbfbc4a6</errorID>
      <errorWord>发展了</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536D0A96</paraID>
      <start>315</start>
      <end>318</end>
      <status>unmodified</status>
      <modifiedWord/>
      <trackRevisions>false</trackRevisions>
    </reviewItem>
    <reviewItem>
      <errorID>153bdd0e-e21a-4581-bde8-2ac741a8d4d2</errorID>
      <errorWord>一般固体废水</errorWord>
      <group>L1_Knowledge</group>
      <groupName>知识性问题</groupName>
      <ability>L2_Term</ability>
      <abilityName>专业术语</abilityName>
      <candidateList>
        <item>一般固体废物</item>
      </candidateList>
      <explain/>
      <paraID>12D4ADB7</paraID>
      <start>316</start>
      <end>322</end>
      <status>unmodified</status>
      <modifiedWord/>
      <trackRevisions>false</trackRevisions>
    </reviewItem>
    <reviewItem>
      <errorID>a47f5cd2-b99f-41bb-98dc-ee69c57b768c</errorID>
      <errorWord>亟需</errorWord>
      <group>L1_Word</group>
      <groupName>字词问题</groupName>
      <ability>L2_Typo</ability>
      <abilityName>字词错误</abilityName>
      <candidateList>
        <item>亟须</item>
      </candidateList>
      <explain>存在发音相同字词的误用。</explain>
      <paraID>3D91A046</paraID>
      <start>89</start>
      <end>91</end>
      <status>unmodified</status>
      <modifiedWord/>
      <trackRevisions>false</trackRevisions>
    </reviewItem>
    <reviewItem>
      <errorID>8cf5b8ef-3e34-4fbf-8ab9-0494b91e7bc9</errorID>
      <errorWord>生态产品价值实现的体制</errorWord>
      <group>L1_Political</group>
      <groupName>政治性问题</groupName>
      <ability>L2_Keyword</ability>
      <abilityName>固定表述</abilityName>
      <candidateList>
        <item>生态产品价值实现机制</item>
      </candidateList>
      <explain>词汇“生态产品价值实现机制”在特定场景下为固定表述形式，请确认此处的“生态产品价值实现的体制”是否存在不当。</explain>
      <paraID>7B0B9A03</paraID>
      <start>108</start>
      <end>119</end>
      <status>unmodified</status>
      <modifiedWord/>
      <trackRevisions>false</trackRevisions>
    </reviewItem>
    <reviewItem>
      <errorID>221fa789-857d-4608-a578-3b6e02b58d3d</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31A8BD9E</paraID>
      <start>46</start>
      <end>48</end>
      <status>unmodified</status>
      <modifiedWord/>
      <trackRevisions>false</trackRevisions>
    </reviewItem>
    <reviewItem>
      <errorID>3cc526b3-53ff-47e9-b383-0994ef4d7a42</errorID>
      <errorWord>改善</errorWord>
      <group>L1_Word</group>
      <groupName>字词问题</groupName>
      <ability>L2_Typo</ability>
      <abilityName>字词错误</abilityName>
      <candidateList>
        <item>缓解</item>
      </candidateList>
      <explain>“改善～压力”搭配不当，建议修改为“缓解～压力”。</explain>
      <paraID>31A8BD9E</paraID>
      <start>269</start>
      <end>271</end>
      <status>unmodified</status>
      <modifiedWord/>
      <trackRevisions>false</trackRevisions>
    </reviewItem>
    <reviewItem>
      <errorID>7ac9b6a6-9f2f-4fa4-ac02-49e180e465f1</errorID>
      <errorWord>，</errorWord>
      <group>L1_Word</group>
      <groupName>字词问题</groupName>
      <ability>L2_Typo</ability>
      <abilityName>字词错误</abilityName>
      <candidateList>
        <item>，在</item>
      </candidateList>
      <explain/>
      <paraID>583CD1BA</paraID>
      <start>158</start>
      <end>159</end>
      <status>unmodified</status>
      <modifiedWord/>
      <trackRevisions>false</trackRevisions>
    </reviewItem>
    <reviewItem>
      <errorID>b44120f3-acdb-4f3f-94d7-7c1f8baf126f</errorID>
      <errorWord>新</errorWord>
      <group>L1_Word</group>
      <groupName>字词问题</groupName>
      <ability>L2_Typo</ability>
      <abilityName>字词错误</abilityName>
      <candidateList>
        <item>新等</item>
      </candidateList>
      <explain/>
      <paraID>535F99B4</paraID>
      <start>171</start>
      <end>172</end>
      <status>unmodified</status>
      <modifiedWord/>
      <trackRevisions>false</trackRevisions>
    </reviewItem>
    <reviewItem>
      <errorID>67ba44a5-6770-4186-8644-13bc9f7fac4b</errorID>
      <errorWord>经济高水平发展</errorWord>
      <group>L1_Political</group>
      <groupName>政治性问题</groupName>
      <ability>L2_Keyword</ability>
      <abilityName>固定表述</abilityName>
      <candidateList>
        <item>经济高质量发展</item>
      </candidateList>
      <explain>词汇“经济高质量发展”在特定场景下为固定表述形式，请确认此处的“经济高水平发展”是否存在不当。</explain>
      <paraID>4F096D8B</paraID>
      <start>14</start>
      <end>21</end>
      <status>unmodified</status>
      <modifiedWord/>
      <trackRevisions>false</trackRevisions>
    </reviewItem>
    <reviewItem>
      <errorID>e7475a41-5b92-4738-9c4a-4c8bb3e6e542</errorID>
      <errorWord>＞</errorWord>
      <group>L1_Format</group>
      <groupName>格式问题</groupName>
      <ability>L2_HalfPunc</ability>
      <abilityName>全半角检查</abilityName>
      <candidateList>
        <item>&gt;</item>
      </candidateList>
      <explain>文本全半角错误。</explain>
      <paraID>23D8B17D</paraID>
      <start>4</start>
      <end>5</end>
      <status>unmodified</status>
      <modifiedWord/>
      <trackRevisions>false</trackRevisions>
    </reviewItem>
    <reviewItem>
      <errorID>43f61650-e826-42ba-9d29-41e4dbb86cf7</errorID>
      <errorWord>＞</errorWord>
      <group>L1_Format</group>
      <groupName>格式问题</groupName>
      <ability>L2_HalfPunc</ability>
      <abilityName>全半角检查</abilityName>
      <candidateList>
        <item>&gt;</item>
      </candidateList>
      <explain>文本全半角错误。</explain>
      <paraID> 6424CC7</paraID>
      <start>4</start>
      <end>5</end>
      <status>unmodified</status>
      <modifiedWord/>
      <trackRevisions>false</trackRevisions>
    </reviewItem>
    <reviewItem>
      <errorID>b234c54e-3340-43ad-b3a4-ad64d1bbc104</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7CCA9298</paraID>
      <start>4</start>
      <end>8</end>
      <status>unmodified</status>
      <modifiedWord/>
      <trackRevisions>false</trackRevisions>
    </reviewItem>
    <reviewItem>
      <errorID>ab96b193-7a19-414e-91a2-65e8422adc4d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7CCA9298</paraID>
      <start>115</start>
      <end>119</end>
      <status>unmodified</status>
      <modifiedWord/>
      <trackRevisions>false</trackRevisions>
    </reviewItem>
    <reviewItem>
      <errorID>2b38ac3c-0e39-4962-9ed2-bbec103a33f8</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60D92B5B</paraID>
      <start>73</start>
      <end>77</end>
      <status>unmodified</status>
      <modifiedWord/>
      <trackRevisions>false</trackRevisions>
    </reviewItem>
    <reviewItem>
      <errorID>1f65543d-875c-48ba-9f95-2ab723624fef</errorID>
      <errorWord>盯住</errorWord>
      <group>L1_Word</group>
      <groupName>字词问题</groupName>
      <ability>L2_Typo</ability>
      <abilityName>字词错误</abilityName>
      <candidateList>
        <item>盯</item>
      </candidateList>
      <explain/>
      <paraID> BF11264</paraID>
      <start>88</start>
      <end>90</end>
      <status>unmodified</status>
      <modifiedWord/>
      <trackRevisions>false</trackRevisions>
    </reviewItem>
    <reviewItem>
      <errorID>5bd6b681-8eb4-4f24-931e-a07ddc7b6c17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4708A0A1</paraID>
      <start>44</start>
      <end>45</end>
      <status>unmodified</status>
      <modifiedWord/>
      <trackRevisions>false</trackRevisions>
    </reviewItem>
    <reviewItem>
      <errorID>67e54f9a-ebef-4441-8f4f-7b5bb8e14f84</errorID>
      <errorWord>(</errorWord>
      <group>L1_Format</group>
      <groupName>格式问题</groupName>
      <ability>L2_HalfPunc</ability>
      <abilityName>全半角检查</abilityName>
      <candidateList>
        <item>（</item>
      </candidateList>
      <explain>文本全半角错误。</explain>
      <paraID>2CAF5BBE</paraID>
      <start>221</start>
      <end>222</end>
      <status>unmodified</status>
      <modifiedWord/>
      <trackRevisions>false</trackRevisions>
    </reviewItem>
    <reviewItem>
      <errorID>be3e0a8b-b820-4679-b6d2-498195e7f751</errorID>
      <errorWord>)</errorWord>
      <group>L1_Format</group>
      <groupName>格式问题</groupName>
      <ability>L2_HalfPunc</ability>
      <abilityName>全半角检查</abilityName>
      <candidateList>
        <item>）</item>
      </candidateList>
      <explain>文本全半角错误。</explain>
      <paraID>2CAF5BBE</paraID>
      <start>224</start>
      <end>225</end>
      <status>unmodified</status>
      <modifiedWord/>
      <trackRevisions>false</trackRevisions>
    </reviewItem>
    <reviewItem>
      <errorID>40b2b32a-c339-44e7-93f0-80e08ace69f2</errorID>
      <errorWord>污水厂</errorWord>
      <group>L1_Word</group>
      <groupName>字词问题</groupName>
      <ability>L2_Typo</ability>
      <abilityName>字词错误</abilityName>
      <candidateList>
        <item>污水处理厂</item>
      </candidateList>
      <explain/>
      <paraID> 337C321</paraID>
      <start>248</start>
      <end>251</end>
      <status>unmodified</status>
      <modifiedWord/>
      <trackRevisions>false</trackRevisions>
    </reviewItem>
    <reviewItem>
      <errorID>1cbf8081-b77c-43e2-a7b3-9c782d1cc44f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4C77210A</paraID>
      <start>105</start>
      <end>106</end>
      <status>unmodified</status>
      <modifiedWord/>
      <trackRevisions>false</trackRevisions>
    </reviewItem>
    <reviewItem>
      <errorID>c31deb6f-d163-47c6-ae01-edca1fa381ba</errorID>
      <errorWord>水</errorWord>
      <group>L1_Word</group>
      <groupName>字词问题</groupName>
      <ability>L2_Typo</ability>
      <abilityName>字词错误</abilityName>
      <candidateList>
        <item>水体</item>
      </candidateList>
      <explain/>
      <paraID>4C77210A</paraID>
      <start>130</start>
      <end>131</end>
      <status>unmodified</status>
      <modifiedWord/>
      <trackRevisions>false</trackRevisions>
    </reviewItem>
    <reviewItem>
      <errorID>8f144624-0f7a-4e4f-bedf-8228ec4c44b8</errorID>
      <errorWord>护</errorWord>
      <group>L1_Word</group>
      <groupName>字词问题</groupName>
      <ability>L2_Typo</ability>
      <abilityName>字词错误</abilityName>
      <candidateList>
        <item>护和</item>
      </candidateList>
      <explain/>
      <paraID>323260C1</paraID>
      <start>6</start>
      <end>7</end>
      <status>unmodified</status>
      <modifiedWord/>
      <trackRevisions>false</trackRevisions>
    </reviewItem>
    <reviewItem>
      <errorID>62579a56-0aeb-4982-af20-071d10c1daa5</errorID>
      <errorWord>前提</errorWord>
      <group>L1_Word</group>
      <groupName>字词问题</groupName>
      <ability>L2_Typo</ability>
      <abilityName>字词错误</abilityName>
      <candidateList>
        <item>前体</item>
      </candidateList>
      <explain/>
      <paraID> C0253AE</paraID>
      <start>163</start>
      <end>165</end>
      <status>unmodified</status>
      <modifiedWord/>
      <trackRevisions>false</trackRevisions>
    </reviewItem>
    <reviewItem>
      <errorID>162fd032-7a23-41dc-94c6-1bca84839932</errorID>
      <errorWord>双减</errorWord>
      <group>L1_Political</group>
      <groupName>政治性问题</groupName>
      <ability>L2_Keyword</ability>
      <abilityName>固定表述</abilityName>
      <candidateList>
        <item>“双减”</item>
      </candidateList>
      <explain>注意检查当前固定表述标点是否使用规范。</explain>
      <paraID>75C9F1B3</paraID>
      <start>12</start>
      <end>14</end>
      <status>unmodified</status>
      <modifiedWord/>
      <trackRevisions>false</trackRevisions>
    </reviewItem>
    <reviewItem>
      <errorID>f4681259-e695-4f06-b21a-fb7dcced1677</errorID>
      <errorWord>(</errorWord>
      <group>L1_Format</group>
      <groupName>格式问题</groupName>
      <ability>L2_HalfPunc</ability>
      <abilityName>全半角检查</abilityName>
      <candidateList>
        <item>（</item>
      </candidateList>
      <explain>文本全半角错误。</explain>
      <paraID>21C5C59A</paraID>
      <start>227</start>
      <end>228</end>
      <status>unmodified</status>
      <modifiedWord/>
      <trackRevisions>false</trackRevisions>
    </reviewItem>
    <reviewItem>
      <errorID>1879b3bf-a430-499b-a455-e45096dc7326</errorID>
      <errorWord>)</errorWord>
      <group>L1_Format</group>
      <groupName>格式问题</groupName>
      <ability>L2_HalfPunc</ability>
      <abilityName>全半角检查</abilityName>
      <candidateList>
        <item>）</item>
      </candidateList>
      <explain>文本全半角错误。</explain>
      <paraID>21C5C59A</paraID>
      <start>243</start>
      <end>244</end>
      <status>unmodified</status>
      <modifiedWord/>
      <trackRevisions>false</trackRevisions>
    </reviewItem>
    <reviewItem>
      <errorID>8a0e50e7-78be-474a-a6dc-b577bc04f096</errorID>
      <errorWord>、</errorWord>
      <group>L1_Word</group>
      <groupName>字词问题</groupName>
      <ability>L2_Typo</ability>
      <abilityName>字词错误</abilityName>
      <candidateList>
        <item>、各</item>
      </candidateList>
      <explain/>
      <paraID>4C7D0A3A</paraID>
      <start>123</start>
      <end>124</end>
      <status>unmodified</status>
      <modifiedWord/>
      <trackRevisions>false</trackRevisions>
    </reviewItem>
    <reviewItem>
      <errorID>93f245bb-b2fb-4c1a-864e-542307ac6014</errorID>
      <errorWord>洒漏污染</errorWord>
      <group>L1_Word</group>
      <groupName>字词问题</groupName>
      <ability>L2_Typo</ability>
      <abilityName>字词错误</abilityName>
      <candidateList>
        <item>撒漏污染</item>
      </candidateList>
      <explain/>
      <paraID>77BDBD70</paraID>
      <start>209</start>
      <end>213</end>
      <status>unmodified</status>
      <modifiedWord/>
      <trackRevisions>false</trackRevisions>
    </reviewItem>
    <reviewItem>
      <errorID>ff72bfad-7978-4988-ba89-4dc9593e1c0e</errorID>
      <errorWord>餐</errorWord>
      <group>L1_Word</group>
      <groupName>字词问题</groupName>
      <ability>L2_Typo</ability>
      <abilityName>字词错误</abilityName>
      <candidateList>
        <item>餐饮</item>
      </candidateList>
      <explain/>
      <paraID>4F2F55DA</paraID>
      <start>193</start>
      <end>194</end>
      <status>unmodified</status>
      <modifiedWord/>
      <trackRevisions>false</trackRevisions>
    </reviewItem>
    <reviewItem>
      <errorID>395cab00-3fdb-418d-a80e-3922537b1b01</errorID>
      <errorWord>营业</errorWord>
      <group>L1_Word</group>
      <groupName>字词问题</groupName>
      <ability>L2_Typo</ability>
      <abilityName>字词错误</abilityName>
      <candidateList>
        <item>业</item>
      </candidateList>
      <explain/>
      <paraID>4F2F55DA</paraID>
      <start>194</start>
      <end>196</end>
      <status>unmodified</status>
      <modifiedWord/>
      <trackRevisions>false</trackRevisions>
    </reviewItem>
    <reviewItem>
      <errorID>68dac822-9745-47a4-9b03-ec996bc55868</errorID>
      <errorWord>III</errorWord>
      <group>L1_Knowledge</group>
      <groupName>知识性问题</groupName>
      <ability>L2_Knowledge</ability>
      <abilityName>其他知识</abilityName>
      <candidateList>
        <item>Ⅲ</item>
      </candidateList>
      <explain/>
      <paraID>76187EDC</paraID>
      <start>86</start>
      <end>89</end>
      <status>unmodified</status>
      <modifiedWord/>
      <trackRevisions>false</trackRevisions>
    </reviewItem>
    <reviewItem>
      <errorID>29f7ab4c-a329-4786-a30d-d78892e23297</errorID>
      <errorWord>，</errorWord>
      <group>L1_Word</group>
      <groupName>字词问题</groupName>
      <ability>L2_Typo</ability>
      <abilityName>字词错误</abilityName>
      <candidateList>
        <item>，大</item>
      </candidateList>
      <explain/>
      <paraID>76187EDC</paraID>
      <start>253</start>
      <end>254</end>
      <status>unmodified</status>
      <modifiedWord/>
      <trackRevisions>false</trackRevisions>
    </reviewItem>
    <reviewItem>
      <errorID>c60955c4-6e6e-49f4-9fca-a1028b4bd6dc</errorID>
      <errorWord>》</errorWord>
      <group>L1_Word</group>
      <groupName>字词问题</groupName>
      <ability>L2_Typo</ability>
      <abilityName>字词错误</abilityName>
      <candidateList>
        <item>》等</item>
      </candidateList>
      <explain/>
      <paraID>55DA8E89</paraID>
      <start>127</start>
      <end>128</end>
      <status>unmodified</status>
      <modifiedWord/>
      <trackRevisions>false</trackRevisions>
    </reviewItem>
    <reviewItem>
      <errorID>1f1a5009-b022-4597-b42f-b24bf3e0901b</errorID>
      <errorWord>应</errorWord>
      <group>L1_Word</group>
      <groupName>字词问题</groupName>
      <ability>L2_Typo</ability>
      <abilityName>字词错误</abilityName>
      <candidateList>
        <item>应当</item>
      </candidateList>
      <explain/>
      <paraID>7C2B594C</paraID>
      <start>135</start>
      <end>136</end>
      <status>unmodified</status>
      <modifiedWord/>
      <trackRevisions>false</trackRevisions>
    </reviewItem>
    <reviewItem>
      <errorID>4fcd5be3-6083-4cf7-a386-bcd1c689ffce</errorID>
      <errorWord>土壤污染防治法</errorWord>
      <group>L1_Knowledge</group>
      <groupName>知识性问题</groupName>
      <ability>L2_Knowledge</ability>
      <abilityName>其他知识</abilityName>
      <candidateList>
        <item>中华人民共和国土壤污染防治法</item>
      </candidateList>
      <explain>当前法律法规名称使用简称，请注意是否应当使用全称。</explain>
      <paraID>6C5B3272</paraID>
      <start>39</start>
      <end>46</end>
      <status>unmodified</status>
      <modifiedWord/>
      <trackRevisions>false</trackRevisions>
    </reviewItem>
    <reviewItem>
      <errorID>7a919e00-ade5-4010-95b5-9821a37538de</errorID>
      <errorWord>》</errorWord>
      <group>L1_Word</group>
      <groupName>字词问题</groupName>
      <ability>L2_Typo</ability>
      <abilityName>字词错误</abilityName>
      <candidateList>
        <item>》和</item>
      </candidateList>
      <explain/>
      <paraID>6C5B3272</paraID>
      <start>46</start>
      <end>47</end>
      <status>unmodified</status>
      <modifiedWord/>
      <trackRevisions>false</trackRevisions>
    </reviewItem>
    <reviewItem>
      <errorID>e4c7b52f-117e-4c8b-8e5e-0fcbad2167c8</errorID>
      <errorWord>》</errorWord>
      <group>L1_Word</group>
      <groupName>字词问题</groupName>
      <ability>L2_Typo</ability>
      <abilityName>字词错误</abilityName>
      <candidateList>
        <item>》等</item>
      </candidateList>
      <explain/>
      <paraID>6C5B3272</paraID>
      <start>63</start>
      <end>64</end>
      <status>unmodified</status>
      <modifiedWord/>
      <trackRevisions>false</trackRevisions>
    </reviewItem>
    <reviewItem>
      <errorID>6376b274-8810-4485-bd62-04383a92e2cb</errorID>
      <errorWord>，</errorWord>
      <group>L1_Word</group>
      <groupName>字词问题</groupName>
      <ability>L2_Typo</ability>
      <abilityName>字词错误</abilityName>
      <candidateList>
        <item>，在</item>
      </candidateList>
      <explain/>
      <paraID>6C5B3272</paraID>
      <start>112</start>
      <end>113</end>
      <status>unmodified</status>
      <modifiedWord/>
      <trackRevisions>false</trackRevisions>
    </reviewItem>
    <reviewItem>
      <errorID>ea658502-d8a1-4ec0-81fd-7bd46a3debcb</errorID>
      <errorWord>工业与</errorWord>
      <group>L1_Word</group>
      <groupName>字词问题</groupName>
      <ability>L2_Typo</ability>
      <abilityName>字词错误</abilityName>
      <candidateList>
        <item>工业</item>
      </candidateList>
      <explain/>
      <paraID>7EF85672</paraID>
      <start>2</start>
      <end>5</end>
      <status>unmodified</status>
      <modifiedWord/>
      <trackRevisions>false</trackRevisions>
    </reviewItem>
    <reviewItem>
      <errorID>18f5069c-027f-4f9b-bc5a-91b5071627b0</errorID>
      <errorWord>-</errorWord>
      <group>L1_Format</group>
      <groupName>格式问题</groupName>
      <ability>L2_HalfPunc</ability>
      <abilityName>全半角检查</abilityName>
      <candidateList>
        <item>－</item>
      </candidateList>
      <explain>文本全半角错误。</explain>
      <paraID>4C467D7B</paraID>
      <start>19</start>
      <end>20</end>
      <status>unmodified</status>
      <modifiedWord/>
      <trackRevisions>false</trackRevisions>
    </reviewItem>
    <reviewItem>
      <errorID>5bba33bf-6878-48be-9191-132a7a3952b3</errorID>
      <errorWord>-</errorWord>
      <group>L1_Format</group>
      <groupName>格式问题</groupName>
      <ability>L2_HalfPunc</ability>
      <abilityName>全半角检查</abilityName>
      <candidateList>
        <item>－</item>
      </candidateList>
      <explain>文本全半角错误。</explain>
      <paraID>4C467D7B</paraID>
      <start>31</start>
      <end>32</end>
      <status>unmodified</status>
      <modifiedWord/>
      <trackRevisions>false</trackRevisions>
    </reviewItem>
    <reviewItem>
      <errorID>fc20e44c-2131-4b84-839f-798b71d54707</errorID>
      <errorWord>-</errorWord>
      <group>L1_Format</group>
      <groupName>格式问题</groupName>
      <ability>L2_HalfPunc</ability>
      <abilityName>全半角检查</abilityName>
      <candidateList>
        <item>－</item>
      </candidateList>
      <explain>文本全半角错误。</explain>
      <paraID>76578142</paraID>
      <start>16</start>
      <end>17</end>
      <status>unmodified</status>
      <modifiedWord/>
      <trackRevisions>false</trackRevisions>
    </reviewItem>
    <reviewItem>
      <errorID>4dd6d380-e53c-45b3-b32a-e5e862381a67</errorID>
      <errorWord>-</errorWord>
      <group>L1_Format</group>
      <groupName>格式问题</groupName>
      <ability>L2_HalfPunc</ability>
      <abilityName>全半角检查</abilityName>
      <candidateList>
        <item>－</item>
      </candidateList>
      <explain>文本全半角错误。</explain>
      <paraID>76578142</paraID>
      <start>55</start>
      <end>56</end>
      <status>unmodified</status>
      <modifiedWord/>
      <trackRevisions>false</trackRevisions>
    </reviewItem>
    <reviewItem>
      <errorID>1b0fcfbc-2c8d-4986-8929-bc5223254b50</errorID>
      <errorWord>-</errorWord>
      <group>L1_Format</group>
      <groupName>格式问题</groupName>
      <ability>L2_HalfPunc</ability>
      <abilityName>全半角检查</abilityName>
      <candidateList>
        <item>－</item>
      </candidateList>
      <explain>文本全半角错误。</explain>
      <paraID>76578142</paraID>
      <start>61</start>
      <end>62</end>
      <status>unmodified</status>
      <modifiedWord/>
      <trackRevisions>false</trackRevisions>
    </reviewItem>
    <reviewItem>
      <errorID>a4b3a566-46d9-4328-bf4c-9ce37a9f0b64</errorID>
      <errorWord>-</errorWord>
      <group>L1_Format</group>
      <groupName>格式问题</groupName>
      <ability>L2_HalfPunc</ability>
      <abilityName>全半角检查</abilityName>
      <candidateList>
        <item>－</item>
      </candidateList>
      <explain>文本全半角错误。</explain>
      <paraID>343ED58A</paraID>
      <start>34</start>
      <end>35</end>
      <status>unmodified</status>
      <modifiedWord/>
      <trackRevisions>false</trackRevisions>
    </reviewItem>
    <reviewItem>
      <errorID>d7fe026a-e267-4d7b-948e-fdab88994892</errorID>
      <errorWord>-</errorWord>
      <group>L1_Format</group>
      <groupName>格式问题</groupName>
      <ability>L2_HalfPunc</ability>
      <abilityName>全半角检查</abilityName>
      <candidateList>
        <item>－</item>
      </candidateList>
      <explain>文本全半角错误。</explain>
      <paraID>343ED58A</paraID>
      <start>78</start>
      <end>79</end>
      <status>unmodified</status>
      <modifiedWord/>
      <trackRevisions>false</trackRevisions>
    </reviewItem>
    <reviewItem>
      <errorID>2ee431be-095c-49fc-9388-6efbcc2837dc</errorID>
      <errorWord>-</errorWord>
      <group>L1_Format</group>
      <groupName>格式问题</groupName>
      <ability>L2_HalfPunc</ability>
      <abilityName>全半角检查</abilityName>
      <candidateList>
        <item>－</item>
      </candidateList>
      <explain>文本全半角错误。</explain>
      <paraID>343ED58A</paraID>
      <start>90</start>
      <end>91</end>
      <status>unmodified</status>
      <modifiedWord/>
      <trackRevisions>false</trackRevisions>
    </reviewItem>
    <reviewItem>
      <errorID>54c10a02-f6e8-4fcf-b00f-a2a19b898981</errorID>
      <errorWord>-</errorWord>
      <group>L1_Format</group>
      <groupName>格式问题</groupName>
      <ability>L2_HalfPunc</ability>
      <abilityName>全半角检查</abilityName>
      <candidateList>
        <item>－</item>
      </candidateList>
      <explain>文本全半角错误。</explain>
      <paraID>71751832</paraID>
      <start>9</start>
      <end>10</end>
      <status>unmodified</status>
      <modifiedWord/>
      <trackRevisions>false</trackRevisions>
    </reviewItem>
    <reviewItem>
      <errorID>dd7e9aa9-c4fe-41b5-8da7-2491ea0c971f</errorID>
      <errorWord>-</errorWord>
      <group>L1_Format</group>
      <groupName>格式问题</groupName>
      <ability>L2_HalfPunc</ability>
      <abilityName>全半角检查</abilityName>
      <candidateList>
        <item>－</item>
      </candidateList>
      <explain>文本全半角错误。</explain>
      <paraID> 5C15305</paraID>
      <start>30</start>
      <end>31</end>
      <status>unmodified</status>
      <modifiedWord/>
      <trackRevisions>false</trackRevisions>
    </reviewItem>
    <reviewItem>
      <errorID>d53d85d2-c71b-43c9-97ba-81b0b190cd35</errorID>
      <errorWord>-</errorWord>
      <group>L1_Format</group>
      <groupName>格式问题</groupName>
      <ability>L2_HalfPunc</ability>
      <abilityName>全半角检查</abilityName>
      <candidateList>
        <item>－</item>
      </candidateList>
      <explain>文本全半角错误。</explain>
      <paraID> 5C15305</paraID>
      <start>45</start>
      <end>46</end>
      <status>unmodified</status>
      <modifiedWord/>
      <trackRevisions>false</trackRevisions>
    </reviewItem>
    <reviewItem>
      <errorID>3493de6a-e688-4e8e-bfc7-46db2e34f24d</errorID>
      <errorWord>水洗</errorWord>
      <group>L1_Word</group>
      <groupName>字词问题</groupName>
      <ability>L2_Typo</ability>
      <abilityName>字词错误</abilityName>
      <candidateList>
        <item>水系</item>
      </candidateList>
      <explain/>
      <paraID> 423B1E4</paraID>
      <start>75</start>
      <end>77</end>
      <status>unmodified</status>
      <modifiedWord/>
      <trackRevisions>false</trackRevisions>
    </reviewItem>
    <reviewItem>
      <errorID>b5f41191-e150-43fa-9f93-b28a5509eef9</errorID>
      <errorWord>，</errorWord>
      <group>L1_Word</group>
      <groupName>字词问题</groupName>
      <ability>L2_Typo</ability>
      <abilityName>字词错误</abilityName>
      <candidateList>
        <item>，以</item>
      </candidateList>
      <explain/>
      <paraID> D637DBA</paraID>
      <start>22</start>
      <end>23</end>
      <status>unmodified</status>
      <modifiedWord/>
      <trackRevisions>false</trackRevisions>
    </reviewItem>
    <reviewItem>
      <errorID>16b42ed3-3619-4a92-802d-bcadf0e2e186</errorID>
      <errorWord>，</errorWord>
      <group>L1_Word</group>
      <groupName>字词问题</groupName>
      <ability>L2_Typo</ability>
      <abilityName>字词错误</abilityName>
      <candidateList>
        <item>，对</item>
      </candidateList>
      <explain/>
      <paraID>5F35D941</paraID>
      <start>104</start>
      <end>105</end>
      <status>unmodified</status>
      <modifiedWord/>
      <trackRevisions>false</trackRevisions>
    </reviewItem>
    <reviewItem>
      <errorID>1f13b3cb-b4a3-40d5-8595-840a566d81b5</errorID>
      <errorWord>，</errorWord>
      <group>L1_Word</group>
      <groupName>字词问题</groupName>
      <ability>L2_Typo</ability>
      <abilityName>字词错误</abilityName>
      <candidateList>
        <item>，以</item>
      </candidateList>
      <explain/>
      <paraID>29F52427</paraID>
      <start>26</start>
      <end>27</end>
      <status>unmodified</status>
      <modifiedWord/>
      <trackRevisions>false</trackRevisions>
    </reviewItem>
    <reviewItem>
      <errorID>2df0dda2-add2-42e7-837e-31cc00428b90</errorID>
      <errorWord>创新驱动战略</errorWord>
      <group>L1_Political</group>
      <groupName>政治性问题</groupName>
      <ability>L2_Unpolitical</ability>
      <abilityName>政治敏感错误</abilityName>
      <candidateList>
        <item>创新驱动发展战略</item>
      </candidateList>
      <explain/>
      <paraID>29F52427</paraID>
      <start>54</start>
      <end>60</end>
      <status>unmodified</status>
      <modifiedWord/>
      <trackRevisions>false</trackRevisions>
    </reviewItem>
    <reviewItem>
      <errorID>53fd1fc9-9ae9-40b1-a389-6074ee92cd51</errorID>
      <errorWord>，</errorWord>
      <group>L1_Word</group>
      <groupName>字词问题</groupName>
      <ability>L2_Typo</ability>
      <abilityName>字词错误</abilityName>
      <candidateList>
        <item>，形</item>
      </candidateList>
      <explain/>
      <paraID>21CFCB3E</paraID>
      <start>35</start>
      <end>36</end>
      <status>unmodified</status>
      <modifiedWord/>
      <trackRevisions>false</trackRevisions>
    </reviewItem>
    <reviewItem>
      <errorID>af09f547-68c4-4e8a-b898-cee2be0fd29d</errorID>
      <errorWord>其它</errorWord>
      <group>L1_Word</group>
      <groupName>字词问题</groupName>
      <ability>L2_Alias</ability>
      <abilityName>也作/曾用词</abilityName>
      <candidateList>
        <item>其他</item>
      </candidateList>
      <explain>词汇[其它]为不规范表述或旧称，其规范书面表述为[其他]。</explain>
      <paraID>5A847930</paraID>
      <start>180</start>
      <end>182</end>
      <status>unmodified</status>
      <modifiedWord/>
      <trackRevisions>false</trackRevisions>
    </reviewItem>
    <reviewItem>
      <errorID>3daae8c1-8dcf-4273-a672-ae4a0d5928cf</errorID>
      <errorWord>宜居宜业和美丽乡村</errorWord>
      <group>L1_Political</group>
      <groupName>政治性问题</groupName>
      <ability>L2_Keyword</ability>
      <abilityName>固定表述</abilityName>
      <candidateList>
        <item>宜居宜业和美乡村</item>
      </candidateList>
      <explain>词汇“宜居宜业和美乡村”在特定场景下为固定表述形式，请确认此处的“宜居宜业和美丽乡村”是否存在不当。</explain>
      <paraID>20736A4F</paraID>
      <start>233</start>
      <end>242</end>
      <status>unmodified</status>
      <modifiedWord/>
      <trackRevisions>false</trackRevisions>
    </reviewItem>
    <reviewItem>
      <errorID>0098baf3-9999-40ec-bfff-d33c72614d20</errorID>
      <errorWord>创新性</errorWord>
      <group>L1_Word</group>
      <groupName>字词问题</groupName>
      <ability>L2_Typo</ability>
      <abilityName>字词错误</abilityName>
      <candidateList>
        <item>创新型</item>
      </candidateList>
      <explain/>
      <paraID>3ED73621</paraID>
      <start>150</start>
      <end>153</end>
      <status>unmodified</status>
      <modifiedWord/>
      <trackRevisions>false</trackRevisions>
    </reviewItem>
    <reviewItem>
      <errorID>031150d2-8390-4a0a-acf3-f236d9e15608</errorID>
      <errorWord>在</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65ACF46D</paraID>
      <start>6</start>
      <end>7</end>
      <status>unmodified</status>
      <modifiedWord/>
      <trackRevisions>false</trackRevisions>
    </reviewItem>
    <reviewItem>
      <errorID>e4698427-ceba-49d9-b828-7f1db8caeec8</errorID>
      <errorWord>“零突破”</errorWord>
      <group>L1_Word</group>
      <groupName>字词问题</groupName>
      <ability>L2_Typo</ability>
      <abilityName>字词错误</abilityName>
      <candidateList>
        <item>“零的突破”</item>
      </candidateList>
      <explain/>
      <paraID>700DFF9C</paraID>
      <start>63</start>
      <end>68</end>
      <status>unmodified</status>
      <modifiedWord/>
      <trackRevisions>false</trackRevisions>
    </reviewItem>
    <reviewItem>
      <errorID>c58eda5b-d0c8-4bf2-9e5d-baf7643722ab</errorID>
      <errorWord>-</errorWord>
      <group>L1_Format</group>
      <groupName>格式问题</groupName>
      <ability>L2_HalfPunc</ability>
      <abilityName>全半角检查</abilityName>
      <candidateList>
        <item>－</item>
      </candidateList>
      <explain>文本全半角错误。</explain>
      <paraID>397C73B4</paraID>
      <start>18</start>
      <end>19</end>
      <status>unmodified</status>
      <modifiedWord/>
      <trackRevisions>false</trackRevisions>
    </reviewItem>
    <reviewItem>
      <errorID>fde0bb94-df77-4e1b-8485-68913452e0f3</errorID>
      <errorWord>侧身</errorWord>
      <group>L1_Word</group>
      <groupName>字词问题</groupName>
      <ability>L2_Typo</ability>
      <abilityName>字词错误</abilityName>
      <candidateList>
        <item>测深</item>
      </candidateList>
      <explain/>
      <paraID>4614B4E4</paraID>
      <start>119</start>
      <end>121</end>
      <status>unmodified</status>
      <modifiedWord/>
      <trackRevisions>false</trackRevisions>
    </reviewItem>
    <reviewItem>
      <errorID>99707db3-4995-4ea7-8fb1-8af9c7135ccf</errorID>
      <errorWord>服务性</errorWord>
      <group>L1_Word</group>
      <groupName>字词问题</groupName>
      <ability>L2_Typo</ability>
      <abilityName>字词错误</abilityName>
      <candidateList>
        <item>服务型</item>
      </candidateList>
      <explain/>
      <paraID>3CE0B578</paraID>
      <start>18</start>
      <end>21</end>
      <status>unmodified</status>
      <modifiedWord/>
      <trackRevisions>false</trackRevisions>
    </reviewItem>
    <reviewItem>
      <errorID>88a6a452-3564-4455-b860-0a7cc69110ef</errorID>
      <errorWord>坚持“人民城市人民建、人民城市为人民”</errorWord>
      <group>L1_Political</group>
      <groupName>政治性问题</groupName>
      <ability>L2_Keyword</ability>
      <abilityName>固定表述</abilityName>
      <candidateList>
        <item>坚持人民城市人民建、人民城市为人民</item>
      </candidateList>
      <explain>注意检查当前固定表述标点是否使用规范。</explain>
      <paraID>7C117AD8</paraID>
      <start>0</start>
      <end>19</end>
      <status>unmodified</status>
      <modifiedWord/>
      <trackRevisions>false</trackRevisions>
    </reviewItem>
    <reviewItem>
      <errorID>75426aa5-9658-4fc2-9fd6-7c2231aa037d</errorID>
      <errorWord>定</errorWord>
      <group>L1_Word</group>
      <groupName>字词问题</groupName>
      <ability>L2_Typo</ability>
      <abilityName>字词错误</abilityName>
      <candidateList>
        <item>定在</item>
      </candidateList>
      <explain/>
      <paraID>46D83F58</paraID>
      <start>49</start>
      <end>50</end>
      <status>unmodified</status>
      <modifiedWord/>
      <trackRevisions>false</trackRevisions>
    </reviewItem>
    <reviewItem>
      <errorID>8f1ecf89-3c10-4596-8493-836116edc0dc</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4C36C042</paraID>
      <start>170</start>
      <end>174</end>
      <status>unmodified</status>
      <modifiedWord/>
      <trackRevisions>false</trackRevisions>
    </reviewItem>
    <reviewItem>
      <errorID>38b982fa-0389-4c63-9ca0-714dd7ed8cfa</errorID>
      <errorWord>景</errorWord>
      <group>L1_Word</group>
      <groupName>字词问题</groupName>
      <ability>L2_Typo</ability>
      <abilityName>字词错误</abilityName>
      <candidateList>
        <item>景点</item>
      </candidateList>
      <explain/>
      <paraID>4C36C042</paraID>
      <start>251</start>
      <end>252</end>
      <status>unmodified</status>
      <modifiedWord/>
      <trackRevisions>false</trackRevisions>
    </reviewItem>
    <reviewItem>
      <errorID>444245e3-3b72-4940-ae84-638a33c95634</errorID>
      <errorWord>纳入到</errorWord>
      <group>L1_Word</group>
      <groupName>字词问题</groupName>
      <ability>L2_Typo</ability>
      <abilityName>字词错误</abilityName>
      <candidateList>
        <item>纳入</item>
      </candidateList>
      <explain>〈动〉放进；归入（多用于抽象事物）：～正轨｜～计划。</explain>
      <paraID>2825997F</paraID>
      <start>79</start>
      <end>82</end>
      <status>unmodified</status>
      <modifiedWord/>
      <trackRevisions>false</trackRevisions>
    </reviewItem>
    <reviewItem>
      <errorID>b8a5a76e-1bde-441d-8efa-e5c28d4bef1c</errorID>
      <errorWord>创建</errorWord>
      <group>L1_Word</group>
      <groupName>字词问题</groupName>
      <ability>L2_Typo</ability>
      <abilityName>字词错误</abilityName>
      <candidateList>
        <item>建立</item>
      </candidateList>
      <explain>“创建～机制”搭配不当，建议修改为“建立～机制”。</explain>
      <paraID>193487F6</paraID>
      <start>143</start>
      <end>145</end>
      <status>unmodified</status>
      <modifiedWord/>
      <trackRevisions>false</trackRevisions>
    </reviewItem>
    <reviewItem>
      <errorID>a999bcd5-b5e0-4735-8cf9-34f82ec4a9ed</errorID>
      <errorWord>加强</errorWord>
      <group>L1_Word</group>
      <groupName>字词问题</groupName>
      <ability>L2_Typo</ability>
      <abilityName>字词错误</abilityName>
      <candidateList>
        <item>加大</item>
      </candidateList>
      <explain>“加强～力度”搭配不当，建议修改为“加大～力度”。</explain>
      <paraID> BB8194B</paraID>
      <start>36</start>
      <end>38</end>
      <status>unmodified</status>
      <modifiedWord/>
      <trackRevisions>false</trackRevisions>
    </reviewItem>
    <reviewItem>
      <errorID>7e48669e-98c4-42f4-b740-c4d20e4635ad</errorID>
      <errorWord>现代化治理体系</errorWord>
      <group>L1_Political</group>
      <groupName>政治性问题</groupName>
      <ability>L2_Keyword</ability>
      <abilityName>固定表述</abilityName>
      <candidateList>
        <item>现代环境治理体系</item>
      </candidateList>
      <explain>词汇“现代环境治理体系”在特定场景下为固定表述形式，请确认此处的“现代化治理体系”是否存在不当。</explain>
      <paraID>66032205</paraID>
      <start>155</start>
      <end>162</end>
      <status>unmodified</status>
      <modifiedWord/>
      <trackRevisions>false</trackRevisions>
    </reviewItem>
    <reviewItem>
      <errorID>0960b4bf-b726-4a04-8e70-8456955fb177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 3DFA5F5</paraID>
      <start>34</start>
      <end>38</end>
      <status>unmodified</status>
      <modifiedWord/>
      <trackRevisions>false</trackRevisions>
    </reviewItem>
    <reviewItem>
      <errorID>7c536dd9-e621-48d0-bf29-088bae4a7bfd</errorID>
      <errorWord>全</errorWord>
      <group>L1_Word</group>
      <groupName>字词问题</groupName>
      <ability>L2_Typo</ability>
      <abilityName>字词错误</abilityName>
      <candidateList>
        <item>全过</item>
      </candidateList>
      <explain/>
      <paraID>6BDB71D2</paraID>
      <start>132</start>
      <end>133</end>
      <status>unmodified</status>
      <modifiedWord/>
      <trackRevisions>false</trackRevisions>
    </reviewItem>
    <reviewItem>
      <errorID>201fcdcd-d840-4d10-9123-3570c5544b9c</errorID>
      <errorWord>环境保护补偿制度</errorWord>
      <group>L1_Political</group>
      <groupName>政治性问题</groupName>
      <ability>L2_Keyword</ability>
      <abilityName>固定表述</abilityName>
      <candidateList>
        <item>生态保护补偿制度</item>
      </candidateList>
      <explain>词汇“生态保护补偿制度”在特定场景下为固定表述形式，请确认此处的“环境保护补偿制度”是否存在不当。</explain>
      <paraID> 1B83BE4</paraID>
      <start>4</start>
      <end>12</end>
      <status>unmodified</status>
      <modifiedWord/>
      <trackRevisions>false</trackRevisions>
    </reviewItem>
    <reviewItem>
      <errorID>18b4a37e-4b18-4caf-ad7a-e5dcce5b54c1</errorID>
      <errorWord>环境保护补偿制度</errorWord>
      <group>L1_Political</group>
      <groupName>政治性问题</groupName>
      <ability>L2_Keyword</ability>
      <abilityName>固定表述</abilityName>
      <candidateList>
        <item>生态保护补偿制度</item>
      </candidateList>
      <explain>词汇“生态保护补偿制度”在特定场景下为固定表述形式，请确认此处的“环境保护补偿制度”是否存在不当。</explain>
      <paraID> 1B83BE4</paraID>
      <start>68</start>
      <end>76</end>
      <status>unmodified</status>
      <modifiedWord/>
      <trackRevisions>false</trackRevisions>
    </reviewItem>
    <reviewItem>
      <errorID>6fd78db1-e551-473d-961b-612ccfc99eba</errorID>
      <errorWord>生态环境补偿制度</errorWord>
      <group>L1_Political</group>
      <groupName>政治性问题</groupName>
      <ability>L2_Keyword</ability>
      <abilityName>固定表述</abilityName>
      <candidateList>
        <item>生态保护补偿制度</item>
      </candidateList>
      <explain>词汇“生态保护补偿制度”在特定场景下为固定表述形式，请确认此处的“生态环境补偿制度”是否存在不当。</explain>
      <paraID> 1B83BE4</paraID>
      <start>79</start>
      <end>87</end>
      <status>unmodified</status>
      <modifiedWord/>
      <trackRevisions>false</trackRevisions>
    </reviewItem>
    <reviewItem>
      <errorID>6acff6c6-ce42-43ea-99fd-7033230cee55</errorID>
      <errorWord>生态环境补偿制度</errorWord>
      <group>L1_Political</group>
      <groupName>政治性问题</groupName>
      <ability>L2_Keyword</ability>
      <abilityName>固定表述</abilityName>
      <candidateList>
        <item>生态保护补偿制度</item>
      </candidateList>
      <explain>词汇“生态保护补偿制度”在特定场景下为固定表述形式，请确认此处的“生态环境补偿制度”是否存在不当。</explain>
      <paraID> 1B83BE4</paraID>
      <start>130</start>
      <end>138</end>
      <status>unmodified</status>
      <modifiedWord/>
      <trackRevisions>false</trackRevisions>
    </reviewItem>
    <reviewItem>
      <errorID>c5f17309-87d0-44fc-aed9-3b555d82635f</errorID>
      <errorWord>生态产品价值提升机制</errorWord>
      <group>L1_Political</group>
      <groupName>政治性问题</groupName>
      <ability>L2_Keyword</ability>
      <abilityName>固定表述</abilityName>
      <candidateList>
        <item>生态产品价值实现机制</item>
      </candidateList>
      <explain>词汇“生态产品价值实现机制”在特定场景下为固定表述形式，请确认此处的“生态产品价值提升机制”是否存在不当。</explain>
      <paraID>5ABCB7BE</paraID>
      <start>2</start>
      <end>12</end>
      <status>unmodified</status>
      <modifiedWord/>
      <trackRevisions>false</trackRevisions>
    </reviewItem>
    <reviewItem>
      <errorID>057ef55f-5563-459e-b568-c2e2bf89360c</errorID>
      <errorWord>生态产品价值评价机制</errorWord>
      <group>L1_Political</group>
      <groupName>政治性问题</groupName>
      <ability>L2_Keyword</ability>
      <abilityName>固定表述</abilityName>
      <candidateList>
        <item>生态产品价值实现机制</item>
      </candidateList>
      <explain>词汇“生态产品价值实现机制”在特定场景下为固定表述形式，请确认此处的“生态产品价值评价机制”是否存在不当。</explain>
      <paraID>400D99C4</paraID>
      <start>2</start>
      <end>12</end>
      <status>unmodified</status>
      <modifiedWord/>
      <trackRevisions>false</trackRevisions>
    </reviewItem>
    <reviewItem>
      <errorID>535712c9-d2ac-426d-bee8-501b871daa16</errorID>
      <errorWord>也</errorWord>
      <group>L1_Word</group>
      <groupName>字词问题</groupName>
      <ability>L2_Typo</ability>
      <abilityName>字词错误</abilityName>
      <candidateList>
        <item>也在</item>
      </candidateList>
      <explain/>
      <paraID>51CF994A</paraID>
      <start>143</start>
      <end>144</end>
      <status>unmodified</status>
      <modifiedWord/>
      <trackRevisions>false</trackRevisions>
    </reviewItem>
    <reviewItem>
      <errorID>3f3418df-7edd-43dc-84fc-d1465b93e87a</errorID>
      <errorWord>，能</errorWord>
      <group>L1_Word</group>
      <groupName>字词问题</groupName>
      <ability>L2_Typo</ability>
      <abilityName>字词错误</abilityName>
      <candidateList>
        <item>，</item>
      </candidateList>
      <explain/>
      <paraID>51CF994A</paraID>
      <start>338</start>
      <end>340</end>
      <status>unmodified</status>
      <modifiedWord/>
      <trackRevisions>false</trackRevisions>
    </reviewItem>
    <reviewItem>
      <errorID>ce1cef8c-e9c1-4a9c-afc4-a57aa99f226a</errorID>
      <errorWord>各级</errorWord>
      <group>L1_Word</group>
      <groupName>字词问题</groupName>
      <ability>L2_Typo</ability>
      <abilityName>字词错误</abilityName>
      <candidateList>
        <item>各</item>
      </candidateList>
      <explain>❶〈代〉指示代词。a）表示不止一个：世界～国｜～位来宾。b）表示不止一个并且彼此不同：～种原材料都备齐了｜～人回～人的家。❷〈副〉表示不止一人或一物同做某事或同有某种属性：双方～执一词｜左右两侧～有一门｜三种办法～有优点和缺点。❸（Gè）〈名〉姓。</explain>
      <paraID>3323A0B7</paraID>
      <start>98</start>
      <end>100</end>
      <status>unmodified</status>
      <modifiedWord/>
      <trackRevisions>false</trackRevisions>
    </reviewItem>
    <reviewItem>
      <errorID>ddd3de09-d08a-441b-b7e9-72edeeedd5df</errorID>
      <errorWord>权力和义务</errorWord>
      <group>L1_Word</group>
      <groupName>字词问题</groupName>
      <ability>L2_Typo</ability>
      <abilityName>字词错误</abilityName>
      <candidateList>
        <item>权利和义务</item>
      </candidateList>
      <explain/>
      <paraID>3323A0B7</paraID>
      <start>103</start>
      <end>108</end>
      <status>unmodified</status>
      <modifiedWord/>
      <trackRevisions>false</trackRevisions>
    </reviewItem>
    <reviewItem>
      <errorID>ff7d74a7-9d12-4f6c-843e-ef8f44bb0e84</errorID>
      <errorWord>法制轨道</errorWord>
      <group>L1_Word</group>
      <groupName>字词问题</groupName>
      <ability>L2_Typo</ability>
      <abilityName>字词错误</abilityName>
      <candidateList>
        <item>法治轨道</item>
      </candidateList>
      <explain/>
      <paraID>5C72486B</paraID>
      <start>97</start>
      <end>101</end>
      <status>unmodified</status>
      <modifiedWord/>
      <trackRevisions>false</trackRevisions>
    </reviewItem>
    <reviewItem>
      <errorID>3d0ad2ab-08de-4be0-a6e9-e5e1965abc7b</errorID>
      <errorWord>提高</errorWord>
      <group>L1_Word</group>
      <groupName>字词问题</groupName>
      <ability>L2_Typo</ability>
      <abilityName>字词错误</abilityName>
      <candidateList>
        <item>增强</item>
      </candidateList>
      <explain>“提高～意识”搭配不当，建议修改为“增强～意识”。</explain>
      <paraID> F7247D2</paraID>
      <start>30</start>
      <end>32</end>
      <status>unmodified</status>
      <modifiedWord/>
      <trackRevisions>false</trackRevisions>
    </reviewItem>
    <reviewItem>
      <errorID>e4f7ef5c-e98d-4564-969f-187221f03cfd</errorID>
      <errorWord>-</errorWord>
      <group>L1_Format</group>
      <groupName>格式问题</groupName>
      <ability>L2_HalfPunc</ability>
      <abilityName>全半角检查</abilityName>
      <candidateList>
        <item>－</item>
      </candidateList>
      <explain>文本全半角错误。</explain>
      <paraID> F7247D2</paraID>
      <start>166</start>
      <end>167</end>
      <status>unmodified</status>
      <modifiedWord/>
      <trackRevisions>false</trackRevisions>
    </reviewItem>
    <reviewItem>
      <errorID>93290e99-3ba9-4690-a9e8-c1ab459a4a5d</errorID>
      <errorWord>-</errorWord>
      <group>L1_Format</group>
      <groupName>格式问题</groupName>
      <ability>L2_HalfPunc</ability>
      <abilityName>全半角检查</abilityName>
      <candidateList>
        <item>－</item>
      </candidateList>
      <explain>文本全半角错误。</explain>
      <paraID> F7247D2</paraID>
      <start>173</start>
      <end>174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3D0B3-ABBB-49E9-9AB2-94948A118AA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101</Pages>
  <Words>8302</Words>
  <Characters>47324</Characters>
  <Application>Microsoft Office Word</Application>
  <DocSecurity>0</DocSecurity>
  <Lines>394</Lines>
  <Paragraphs>111</Paragraphs>
  <ScaleCrop>false</ScaleCrop>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牟子</dc:creator>
  <cp:lastModifiedBy>智愚 马</cp:lastModifiedBy>
  <cp:revision>4</cp:revision>
  <cp:lastPrinted>2025-12-23T00:37:00Z</cp:lastPrinted>
  <dcterms:created xsi:type="dcterms:W3CDTF">2023-09-26T08:46:00Z</dcterms:created>
  <dcterms:modified xsi:type="dcterms:W3CDTF">2026-03-12T02:48:00Z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16B5CF4770A24AEF915FD9D8B399F351_11</vt:lpwstr>
  </property>
  <property fmtid="{D5CDD505-2E9C-101B-9397-08002B2CF9AE}" pid="4" name="KSOTemplateDocerSaveRecord">
    <vt:lpwstr>eyJoZGlkIjoiMTE3OTdkYzc1MWIzYTFlMzcwN2VlODBiNWFjMTMyOTAiLCJ1c2VySWQiOiI2MDMyMTIzMzMifQ==</vt:lpwstr>
  </property>
</Properties>
</file>