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F863">
      <w:pPr>
        <w:overflowPunct w:val="0"/>
        <w:autoSpaceDE w:val="0"/>
        <w:autoSpaceDN w:val="0"/>
        <w:adjustRightInd w:val="0"/>
        <w:snapToGrid w:val="0"/>
        <w:spacing w:line="570" w:lineRule="exact"/>
        <w:rPr>
          <w:rFonts w:ascii="Times New Roman" w:hAnsi="Times New Roman" w:eastAsia="方正黑体_GBK"/>
          <w:snapToGrid w:val="0"/>
          <w:color w:val="000000"/>
          <w:kern w:val="0"/>
          <w:sz w:val="32"/>
          <w:szCs w:val="24"/>
        </w:rPr>
      </w:pPr>
      <w:r>
        <w:rPr>
          <w:rFonts w:ascii="Times New Roman" w:hAnsi="Times New Roman" w:eastAsia="方正黑体_GBK"/>
          <w:snapToGrid w:val="0"/>
          <w:color w:val="000000"/>
          <w:kern w:val="0"/>
          <w:sz w:val="32"/>
          <w:szCs w:val="24"/>
        </w:rPr>
        <w:t>附件</w:t>
      </w:r>
    </w:p>
    <w:p w14:paraId="5FBA75B5">
      <w:pPr>
        <w:spacing w:before="240" w:after="240" w:line="570" w:lineRule="exact"/>
        <w:jc w:val="center"/>
        <w:rPr>
          <w:rFonts w:ascii="方正小标宋_GBK" w:hAnsi="方正小标宋简体" w:eastAsia="方正小标宋_GBK"/>
          <w:color w:val="000000"/>
          <w:sz w:val="44"/>
          <w:szCs w:val="24"/>
        </w:rPr>
      </w:pPr>
      <w:r>
        <w:rPr>
          <w:rFonts w:ascii="方正小标宋_GBK" w:hAnsi="方正小标宋简体" w:eastAsia="方正小标宋_GBK"/>
          <w:color w:val="000000"/>
          <w:sz w:val="44"/>
          <w:szCs w:val="24"/>
        </w:rPr>
        <w:t>常州市第</w:t>
      </w:r>
      <w:r>
        <w:rPr>
          <w:rFonts w:hint="eastAsia" w:ascii="方正小标宋_GBK" w:hAnsi="方正小标宋简体" w:eastAsia="方正小标宋_GBK"/>
          <w:color w:val="000000"/>
          <w:sz w:val="44"/>
          <w:szCs w:val="24"/>
        </w:rPr>
        <w:t>五</w:t>
      </w:r>
      <w:r>
        <w:rPr>
          <w:rFonts w:ascii="方正小标宋_GBK" w:hAnsi="方正小标宋简体" w:eastAsia="方正小标宋_GBK"/>
          <w:color w:val="000000"/>
          <w:sz w:val="44"/>
          <w:szCs w:val="24"/>
        </w:rPr>
        <w:t>批市设</w:t>
      </w:r>
      <w:r>
        <w:rPr>
          <w:rFonts w:hint="eastAsia" w:ascii="方正小标宋_GBK" w:hAnsi="方正小标宋简体" w:eastAsia="方正小标宋_GBK"/>
          <w:color w:val="000000"/>
          <w:sz w:val="44"/>
          <w:szCs w:val="24"/>
        </w:rPr>
        <w:t>行政</w:t>
      </w:r>
      <w:r>
        <w:rPr>
          <w:rFonts w:ascii="方正小标宋_GBK" w:hAnsi="方正小标宋简体" w:eastAsia="方正小标宋_GBK"/>
          <w:color w:val="000000"/>
          <w:sz w:val="44"/>
          <w:szCs w:val="24"/>
        </w:rPr>
        <w:t>权力清单</w:t>
      </w:r>
    </w:p>
    <w:p w14:paraId="604D9F19">
      <w:pPr>
        <w:overflowPunct w:val="0"/>
        <w:autoSpaceDE w:val="0"/>
        <w:autoSpaceDN w:val="0"/>
        <w:adjustRightInd w:val="0"/>
        <w:snapToGrid w:val="0"/>
        <w:spacing w:line="570" w:lineRule="exact"/>
        <w:ind w:firstLine="641"/>
        <w:rPr>
          <w:rFonts w:ascii="Times New Roman" w:hAnsi="Times New Roman" w:eastAsia="方正楷体_GBK"/>
          <w:color w:val="000000"/>
          <w:sz w:val="32"/>
          <w:szCs w:val="24"/>
        </w:rPr>
      </w:pPr>
      <w:r>
        <w:rPr>
          <w:rFonts w:ascii="Times New Roman" w:hAnsi="Times New Roman" w:eastAsia="方正楷体_GBK"/>
          <w:color w:val="000000"/>
          <w:sz w:val="32"/>
          <w:szCs w:val="24"/>
        </w:rPr>
        <w:t>（一）新增权力事项（11项）</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61"/>
        <w:gridCol w:w="1737"/>
        <w:gridCol w:w="745"/>
        <w:gridCol w:w="1489"/>
        <w:gridCol w:w="7903"/>
        <w:gridCol w:w="1239"/>
        <w:gridCol w:w="1320"/>
      </w:tblGrid>
      <w:tr w14:paraId="05AA9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restart"/>
            <w:noWrap w:val="0"/>
            <w:vAlign w:val="center"/>
          </w:tcPr>
          <w:p w14:paraId="6EE1CC1E">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序号</w:t>
            </w:r>
          </w:p>
        </w:tc>
        <w:tc>
          <w:tcPr>
            <w:tcW w:w="583" w:type="pct"/>
            <w:vMerge w:val="restart"/>
            <w:noWrap w:val="0"/>
            <w:vAlign w:val="center"/>
          </w:tcPr>
          <w:p w14:paraId="2BD45CEA">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权力事项名称</w:t>
            </w:r>
          </w:p>
        </w:tc>
        <w:tc>
          <w:tcPr>
            <w:tcW w:w="250" w:type="pct"/>
            <w:vMerge w:val="restart"/>
            <w:noWrap w:val="0"/>
            <w:vAlign w:val="center"/>
          </w:tcPr>
          <w:p w14:paraId="32ACF8BF">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权力</w:t>
            </w:r>
          </w:p>
          <w:p w14:paraId="6D243EBA">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类型</w:t>
            </w:r>
          </w:p>
        </w:tc>
        <w:tc>
          <w:tcPr>
            <w:tcW w:w="500" w:type="pct"/>
            <w:vMerge w:val="restart"/>
            <w:noWrap w:val="0"/>
            <w:vAlign w:val="center"/>
          </w:tcPr>
          <w:p w14:paraId="63905093">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权力部门</w:t>
            </w:r>
          </w:p>
        </w:tc>
        <w:tc>
          <w:tcPr>
            <w:tcW w:w="2653" w:type="pct"/>
            <w:vMerge w:val="restart"/>
            <w:noWrap w:val="0"/>
            <w:vAlign w:val="center"/>
          </w:tcPr>
          <w:p w14:paraId="144E7ABB">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设定依据</w:t>
            </w:r>
          </w:p>
        </w:tc>
        <w:tc>
          <w:tcPr>
            <w:tcW w:w="859" w:type="pct"/>
            <w:gridSpan w:val="2"/>
            <w:noWrap w:val="0"/>
            <w:vAlign w:val="center"/>
          </w:tcPr>
          <w:p w14:paraId="2AF2C207">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行使层级和内容</w:t>
            </w:r>
          </w:p>
        </w:tc>
      </w:tr>
      <w:tr w14:paraId="711B8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continue"/>
            <w:noWrap w:val="0"/>
            <w:vAlign w:val="center"/>
          </w:tcPr>
          <w:p w14:paraId="2AE6D5A7">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83" w:type="pct"/>
            <w:vMerge w:val="continue"/>
            <w:noWrap w:val="0"/>
            <w:vAlign w:val="center"/>
          </w:tcPr>
          <w:p w14:paraId="5202D4C8">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50" w:type="pct"/>
            <w:vMerge w:val="continue"/>
            <w:noWrap w:val="0"/>
            <w:vAlign w:val="center"/>
          </w:tcPr>
          <w:p w14:paraId="3F532A95">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0" w:type="pct"/>
            <w:vMerge w:val="continue"/>
            <w:noWrap w:val="0"/>
            <w:vAlign w:val="center"/>
          </w:tcPr>
          <w:p w14:paraId="16877DE6">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653" w:type="pct"/>
            <w:vMerge w:val="continue"/>
            <w:noWrap w:val="0"/>
            <w:vAlign w:val="center"/>
          </w:tcPr>
          <w:p w14:paraId="6E1102B9">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16" w:type="pct"/>
            <w:noWrap w:val="0"/>
            <w:vAlign w:val="center"/>
          </w:tcPr>
          <w:p w14:paraId="6A7F2F74">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市级</w:t>
            </w:r>
          </w:p>
        </w:tc>
        <w:tc>
          <w:tcPr>
            <w:tcW w:w="443" w:type="pct"/>
            <w:noWrap w:val="0"/>
            <w:vAlign w:val="center"/>
          </w:tcPr>
          <w:p w14:paraId="2B1DDB4A">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县级</w:t>
            </w:r>
          </w:p>
        </w:tc>
      </w:tr>
      <w:tr w14:paraId="32AF1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6602A77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w:t>
            </w:r>
          </w:p>
        </w:tc>
        <w:tc>
          <w:tcPr>
            <w:tcW w:w="583" w:type="pct"/>
            <w:noWrap w:val="0"/>
            <w:vAlign w:val="center"/>
          </w:tcPr>
          <w:p w14:paraId="3A13A157">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对擅自拆除社区养老服务用房或者其他规划用于社区养老服务的设施的处罚</w:t>
            </w:r>
          </w:p>
        </w:tc>
        <w:tc>
          <w:tcPr>
            <w:tcW w:w="250" w:type="pct"/>
            <w:noWrap w:val="0"/>
            <w:vAlign w:val="center"/>
          </w:tcPr>
          <w:p w14:paraId="2F76E2AB">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500" w:type="pct"/>
            <w:noWrap w:val="0"/>
            <w:vAlign w:val="center"/>
          </w:tcPr>
          <w:p w14:paraId="4C0A34E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民政部门</w:t>
            </w:r>
          </w:p>
        </w:tc>
        <w:tc>
          <w:tcPr>
            <w:tcW w:w="2653" w:type="pct"/>
            <w:noWrap w:val="0"/>
            <w:vAlign w:val="center"/>
          </w:tcPr>
          <w:p w14:paraId="6707D205">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【地方性法规】《常州市居家养老服务条例》</w:t>
            </w:r>
          </w:p>
          <w:p w14:paraId="7391A1CD">
            <w:pPr>
              <w:overflowPunct w:val="0"/>
              <w:autoSpaceDE w:val="0"/>
              <w:autoSpaceDN w:val="0"/>
              <w:adjustRightInd w:val="0"/>
              <w:snapToGrid w:val="0"/>
              <w:spacing w:line="300" w:lineRule="exact"/>
              <w:ind w:firstLine="420"/>
              <w:rPr>
                <w:rFonts w:ascii="Times New Roman" w:hAnsi="Times New Roman"/>
                <w:snapToGrid w:val="0"/>
                <w:kern w:val="0"/>
                <w:szCs w:val="21"/>
              </w:rPr>
            </w:pPr>
            <w:r>
              <w:rPr>
                <w:rFonts w:ascii="Times New Roman" w:hAnsi="Times New Roman"/>
                <w:snapToGrid w:val="0"/>
                <w:kern w:val="0"/>
                <w:szCs w:val="21"/>
              </w:rPr>
              <w:t>第十七条第一款  任何单位和个人不得侵占、损坏、擅自拆除社区养老服务设施或者改变其用途。</w:t>
            </w:r>
          </w:p>
          <w:p w14:paraId="280CD183">
            <w:pPr>
              <w:overflowPunct w:val="0"/>
              <w:autoSpaceDE w:val="0"/>
              <w:autoSpaceDN w:val="0"/>
              <w:adjustRightInd w:val="0"/>
              <w:snapToGrid w:val="0"/>
              <w:spacing w:line="300" w:lineRule="exact"/>
              <w:ind w:firstLine="420"/>
              <w:rPr>
                <w:rFonts w:ascii="Times New Roman" w:hAnsi="Times New Roman"/>
                <w:snapToGrid w:val="0"/>
                <w:kern w:val="0"/>
                <w:szCs w:val="21"/>
              </w:rPr>
            </w:pPr>
            <w:r>
              <w:rPr>
                <w:rFonts w:ascii="Times New Roman" w:hAnsi="Times New Roman"/>
                <w:snapToGrid w:val="0"/>
                <w:kern w:val="0"/>
                <w:szCs w:val="21"/>
              </w:rPr>
              <w:t>第五十六条  违反本条例第十七条第一款规定，擅自拆除社区养老服务用房或者其他规划用于社区养老服务的设施的，由民政部门责令限期改正；逾期不改正的，责令退还建设补贴和有关费用，处五万元以上五十万元以下罚款，情节严重的处五十万元以上一百万元以下罚款；造成损失的，依法承担民事责任。</w:t>
            </w:r>
          </w:p>
        </w:tc>
        <w:tc>
          <w:tcPr>
            <w:tcW w:w="416" w:type="pct"/>
            <w:noWrap w:val="0"/>
            <w:vAlign w:val="center"/>
          </w:tcPr>
          <w:p w14:paraId="39B8DC9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43" w:type="pct"/>
            <w:noWrap w:val="0"/>
            <w:vAlign w:val="center"/>
          </w:tcPr>
          <w:p w14:paraId="360399A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r>
      <w:tr w14:paraId="2C44C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2F256E4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2</w:t>
            </w:r>
          </w:p>
        </w:tc>
        <w:tc>
          <w:tcPr>
            <w:tcW w:w="583" w:type="pct"/>
            <w:noWrap w:val="0"/>
            <w:vAlign w:val="center"/>
          </w:tcPr>
          <w:p w14:paraId="5F521B73">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对居家养老服务机构履行教育管理责任不到位，多次出现从业人员侵害老年人合法权益情形的处罚</w:t>
            </w:r>
          </w:p>
        </w:tc>
        <w:tc>
          <w:tcPr>
            <w:tcW w:w="250" w:type="pct"/>
            <w:noWrap w:val="0"/>
            <w:vAlign w:val="center"/>
          </w:tcPr>
          <w:p w14:paraId="154B58A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500" w:type="pct"/>
            <w:noWrap w:val="0"/>
            <w:vAlign w:val="center"/>
          </w:tcPr>
          <w:p w14:paraId="2CE9EDA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民政部门</w:t>
            </w:r>
          </w:p>
        </w:tc>
        <w:tc>
          <w:tcPr>
            <w:tcW w:w="2653" w:type="pct"/>
            <w:noWrap w:val="0"/>
            <w:vAlign w:val="center"/>
          </w:tcPr>
          <w:p w14:paraId="4AEACA58">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【地方性法规】《常州市居家养老服务条例》</w:t>
            </w:r>
          </w:p>
          <w:p w14:paraId="5270FFA0">
            <w:pPr>
              <w:overflowPunct w:val="0"/>
              <w:autoSpaceDE w:val="0"/>
              <w:autoSpaceDN w:val="0"/>
              <w:adjustRightInd w:val="0"/>
              <w:snapToGrid w:val="0"/>
              <w:spacing w:line="300" w:lineRule="exact"/>
              <w:ind w:firstLine="420"/>
              <w:rPr>
                <w:rFonts w:ascii="Times New Roman" w:hAnsi="Times New Roman"/>
                <w:snapToGrid w:val="0"/>
                <w:kern w:val="0"/>
                <w:szCs w:val="21"/>
              </w:rPr>
            </w:pPr>
            <w:r>
              <w:rPr>
                <w:rFonts w:ascii="Times New Roman" w:hAnsi="Times New Roman"/>
                <w:snapToGrid w:val="0"/>
                <w:kern w:val="0"/>
                <w:szCs w:val="21"/>
              </w:rPr>
              <w:t>第五十条第三款  居家养老服务机构及其从业人员应当遵守职业道德，维护老年人人格尊严，保护老年人隐私，及时回应老年人合理诉求；不得有歧视、侮辱、虐待、殴打老年人以及其他侵害老年人合法权益的行为，不得以欺骗方式诱导老年人消费。</w:t>
            </w:r>
          </w:p>
          <w:p w14:paraId="37BCD421">
            <w:pPr>
              <w:overflowPunct w:val="0"/>
              <w:autoSpaceDE w:val="0"/>
              <w:autoSpaceDN w:val="0"/>
              <w:adjustRightInd w:val="0"/>
              <w:snapToGrid w:val="0"/>
              <w:spacing w:line="300" w:lineRule="exact"/>
              <w:ind w:firstLine="420"/>
              <w:rPr>
                <w:rFonts w:ascii="Times New Roman" w:hAnsi="Times New Roman"/>
                <w:snapToGrid w:val="0"/>
                <w:kern w:val="0"/>
                <w:szCs w:val="21"/>
              </w:rPr>
            </w:pPr>
            <w:r>
              <w:rPr>
                <w:rFonts w:ascii="Times New Roman" w:hAnsi="Times New Roman"/>
                <w:snapToGrid w:val="0"/>
                <w:kern w:val="0"/>
                <w:szCs w:val="21"/>
              </w:rPr>
              <w:t>第五十七条  违反本条例第五十条第三款规定，居家养老服务机构从业人员有侵犯老年人合法权益行为的，居家养老服务机构应当予以处理；构成违反治安管理行为的，由公安机关依法给予处罚；构成犯罪的，依法追究刑事责任。居家养老服务机构履行教育管理责任不到位，多次出现从业人员侵害老年人合法权益情形的，由民政部门责令限期改正，给予警告；逾期不改正或者情节严重的，对居家养老服务机构处一万元以上三万元以下罚款。</w:t>
            </w:r>
          </w:p>
        </w:tc>
        <w:tc>
          <w:tcPr>
            <w:tcW w:w="416" w:type="pct"/>
            <w:noWrap w:val="0"/>
            <w:vAlign w:val="center"/>
          </w:tcPr>
          <w:p w14:paraId="165C5E4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443" w:type="pct"/>
            <w:noWrap w:val="0"/>
            <w:vAlign w:val="center"/>
          </w:tcPr>
          <w:p w14:paraId="58A5864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r>
      <w:tr w14:paraId="02ABA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1" w:hRule="atLeast"/>
          <w:jc w:val="center"/>
        </w:trPr>
        <w:tc>
          <w:tcPr>
            <w:tcW w:w="155" w:type="pct"/>
            <w:noWrap w:val="0"/>
            <w:vAlign w:val="center"/>
          </w:tcPr>
          <w:p w14:paraId="3289AE0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w:t>
            </w:r>
          </w:p>
        </w:tc>
        <w:tc>
          <w:tcPr>
            <w:tcW w:w="583" w:type="pct"/>
            <w:vMerge w:val="restart"/>
            <w:noWrap w:val="0"/>
            <w:vAlign w:val="center"/>
          </w:tcPr>
          <w:p w14:paraId="284C786E">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对管线权属单位未按照要求拆除废弃地下管线，或者对暂时无法拆除的废弃地下管线未按照要求进行处理的处罚</w:t>
            </w:r>
          </w:p>
        </w:tc>
        <w:tc>
          <w:tcPr>
            <w:tcW w:w="250" w:type="pct"/>
            <w:vMerge w:val="restart"/>
            <w:noWrap w:val="0"/>
            <w:vAlign w:val="center"/>
          </w:tcPr>
          <w:p w14:paraId="6514081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500" w:type="pct"/>
            <w:noWrap w:val="0"/>
            <w:vAlign w:val="center"/>
          </w:tcPr>
          <w:p w14:paraId="5C2AE49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发展改革</w:t>
            </w:r>
          </w:p>
          <w:p w14:paraId="7F4D8F59">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2653" w:type="pct"/>
            <w:vMerge w:val="restart"/>
            <w:noWrap w:val="0"/>
            <w:vAlign w:val="center"/>
          </w:tcPr>
          <w:p w14:paraId="212F64AD">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【地方性法规】《常州市地下管线管理条例》</w:t>
            </w:r>
          </w:p>
          <w:p w14:paraId="19033DDC">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第二条第三款  本条例所称地下管线，是指建设于地下的供水、排水、燃气、热力、电力、照明、通信、广播电视、公共视频监控、交通信号、工业、油气长输管道等管线（含与其相关联的地上管线）及其附属设施，以及用于集中敷设上述管线的综合管廊。</w:t>
            </w:r>
          </w:p>
          <w:p w14:paraId="10225285">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第三十五条第一款  除法律、法规对石油、天然气等管道另有规定外，管线权属单位废弃地下管线的，应当向管线行业主管部门报告，并自废弃之日起三个月内拆除废弃地下管线；暂时无法拆除的，管线权属单位应当采取封填管道及其检查井等措施，并进行无害化处理，消除环境和结构安全隐患，待建设工程改建、扩建或者大修时一并予以拆除。</w:t>
            </w:r>
          </w:p>
          <w:p w14:paraId="3C2625FA">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第四十九条  违反本条例第三十五条第一款规定，管线权属单位未按照要求拆除废弃地下管线，或者对暂时无法拆除的废弃地下管线未按照要求进行处理的，由管线行业主管部门责令限期改正，可以处二万元以上十万元以下罚款。</w:t>
            </w:r>
          </w:p>
        </w:tc>
        <w:tc>
          <w:tcPr>
            <w:tcW w:w="416" w:type="pct"/>
            <w:vMerge w:val="restart"/>
            <w:noWrap w:val="0"/>
            <w:vAlign w:val="center"/>
          </w:tcPr>
          <w:p w14:paraId="2BBED95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43" w:type="pct"/>
            <w:vMerge w:val="restart"/>
            <w:noWrap w:val="0"/>
            <w:vAlign w:val="center"/>
          </w:tcPr>
          <w:p w14:paraId="5221936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r>
      <w:tr w14:paraId="7BDE5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1" w:hRule="atLeast"/>
          <w:jc w:val="center"/>
        </w:trPr>
        <w:tc>
          <w:tcPr>
            <w:tcW w:w="155" w:type="pct"/>
            <w:noWrap w:val="0"/>
            <w:vAlign w:val="center"/>
          </w:tcPr>
          <w:p w14:paraId="7E2CEE6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4</w:t>
            </w:r>
          </w:p>
        </w:tc>
        <w:tc>
          <w:tcPr>
            <w:tcW w:w="583" w:type="pct"/>
            <w:vMerge w:val="continue"/>
            <w:noWrap w:val="0"/>
            <w:vAlign w:val="center"/>
          </w:tcPr>
          <w:p w14:paraId="4A92195E">
            <w:pPr>
              <w:overflowPunct w:val="0"/>
              <w:autoSpaceDE w:val="0"/>
              <w:autoSpaceDN w:val="0"/>
              <w:adjustRightInd w:val="0"/>
              <w:snapToGrid w:val="0"/>
              <w:spacing w:line="320" w:lineRule="exact"/>
              <w:rPr>
                <w:rFonts w:ascii="Times New Roman" w:hAnsi="Times New Roman"/>
                <w:snapToGrid w:val="0"/>
                <w:kern w:val="0"/>
                <w:szCs w:val="21"/>
              </w:rPr>
            </w:pPr>
          </w:p>
        </w:tc>
        <w:tc>
          <w:tcPr>
            <w:tcW w:w="250" w:type="pct"/>
            <w:vMerge w:val="continue"/>
            <w:noWrap w:val="0"/>
            <w:vAlign w:val="center"/>
          </w:tcPr>
          <w:p w14:paraId="33540E2A">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0" w:type="pct"/>
            <w:noWrap w:val="0"/>
            <w:vAlign w:val="center"/>
          </w:tcPr>
          <w:p w14:paraId="66B53B6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住房城乡</w:t>
            </w:r>
          </w:p>
          <w:p w14:paraId="6E0E9CC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建设部门</w:t>
            </w:r>
          </w:p>
        </w:tc>
        <w:tc>
          <w:tcPr>
            <w:tcW w:w="2653" w:type="pct"/>
            <w:vMerge w:val="continue"/>
            <w:noWrap w:val="0"/>
            <w:vAlign w:val="center"/>
          </w:tcPr>
          <w:p w14:paraId="42B83F85">
            <w:pPr>
              <w:overflowPunct w:val="0"/>
              <w:autoSpaceDE w:val="0"/>
              <w:autoSpaceDN w:val="0"/>
              <w:adjustRightInd w:val="0"/>
              <w:snapToGrid w:val="0"/>
              <w:spacing w:line="320" w:lineRule="exact"/>
              <w:rPr>
                <w:rFonts w:ascii="Times New Roman" w:hAnsi="Times New Roman"/>
                <w:snapToGrid w:val="0"/>
                <w:kern w:val="0"/>
                <w:szCs w:val="21"/>
              </w:rPr>
            </w:pPr>
          </w:p>
        </w:tc>
        <w:tc>
          <w:tcPr>
            <w:tcW w:w="416" w:type="pct"/>
            <w:vMerge w:val="continue"/>
            <w:noWrap w:val="0"/>
            <w:vAlign w:val="center"/>
          </w:tcPr>
          <w:p w14:paraId="0FA7A1DE">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443" w:type="pct"/>
            <w:vMerge w:val="continue"/>
            <w:noWrap w:val="0"/>
            <w:vAlign w:val="center"/>
          </w:tcPr>
          <w:p w14:paraId="2A4E8814">
            <w:pPr>
              <w:overflowPunct w:val="0"/>
              <w:autoSpaceDE w:val="0"/>
              <w:autoSpaceDN w:val="0"/>
              <w:adjustRightInd w:val="0"/>
              <w:snapToGrid w:val="0"/>
              <w:spacing w:line="320" w:lineRule="exact"/>
              <w:jc w:val="center"/>
              <w:rPr>
                <w:rFonts w:ascii="Times New Roman" w:hAnsi="Times New Roman"/>
                <w:snapToGrid w:val="0"/>
                <w:kern w:val="0"/>
                <w:szCs w:val="21"/>
              </w:rPr>
            </w:pPr>
          </w:p>
        </w:tc>
      </w:tr>
      <w:tr w14:paraId="05193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1" w:hRule="atLeast"/>
          <w:jc w:val="center"/>
        </w:trPr>
        <w:tc>
          <w:tcPr>
            <w:tcW w:w="155" w:type="pct"/>
            <w:noWrap w:val="0"/>
            <w:vAlign w:val="center"/>
          </w:tcPr>
          <w:p w14:paraId="4A44AA3C">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5</w:t>
            </w:r>
          </w:p>
        </w:tc>
        <w:tc>
          <w:tcPr>
            <w:tcW w:w="583" w:type="pct"/>
            <w:vMerge w:val="continue"/>
            <w:noWrap w:val="0"/>
            <w:vAlign w:val="center"/>
          </w:tcPr>
          <w:p w14:paraId="7D17B992">
            <w:pPr>
              <w:overflowPunct w:val="0"/>
              <w:autoSpaceDE w:val="0"/>
              <w:autoSpaceDN w:val="0"/>
              <w:adjustRightInd w:val="0"/>
              <w:snapToGrid w:val="0"/>
              <w:spacing w:line="320" w:lineRule="exact"/>
              <w:rPr>
                <w:rFonts w:ascii="Times New Roman" w:hAnsi="Times New Roman"/>
                <w:snapToGrid w:val="0"/>
                <w:kern w:val="0"/>
                <w:szCs w:val="21"/>
              </w:rPr>
            </w:pPr>
          </w:p>
        </w:tc>
        <w:tc>
          <w:tcPr>
            <w:tcW w:w="250" w:type="pct"/>
            <w:vMerge w:val="continue"/>
            <w:noWrap w:val="0"/>
            <w:vAlign w:val="center"/>
          </w:tcPr>
          <w:p w14:paraId="3FFA71EB">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0" w:type="pct"/>
            <w:noWrap w:val="0"/>
            <w:vAlign w:val="center"/>
          </w:tcPr>
          <w:p w14:paraId="6327CFC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文化广电和旅游部门</w:t>
            </w:r>
          </w:p>
        </w:tc>
        <w:tc>
          <w:tcPr>
            <w:tcW w:w="2653" w:type="pct"/>
            <w:vMerge w:val="continue"/>
            <w:noWrap w:val="0"/>
            <w:vAlign w:val="center"/>
          </w:tcPr>
          <w:p w14:paraId="3278150D">
            <w:pPr>
              <w:overflowPunct w:val="0"/>
              <w:autoSpaceDE w:val="0"/>
              <w:autoSpaceDN w:val="0"/>
              <w:adjustRightInd w:val="0"/>
              <w:snapToGrid w:val="0"/>
              <w:spacing w:line="320" w:lineRule="exact"/>
              <w:rPr>
                <w:rFonts w:ascii="Times New Roman" w:hAnsi="Times New Roman"/>
                <w:snapToGrid w:val="0"/>
                <w:kern w:val="0"/>
                <w:szCs w:val="21"/>
              </w:rPr>
            </w:pPr>
          </w:p>
        </w:tc>
        <w:tc>
          <w:tcPr>
            <w:tcW w:w="416" w:type="pct"/>
            <w:vMerge w:val="continue"/>
            <w:noWrap w:val="0"/>
            <w:vAlign w:val="center"/>
          </w:tcPr>
          <w:p w14:paraId="202B709B">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443" w:type="pct"/>
            <w:vMerge w:val="continue"/>
            <w:noWrap w:val="0"/>
            <w:vAlign w:val="center"/>
          </w:tcPr>
          <w:p w14:paraId="4A724BB8">
            <w:pPr>
              <w:overflowPunct w:val="0"/>
              <w:autoSpaceDE w:val="0"/>
              <w:autoSpaceDN w:val="0"/>
              <w:adjustRightInd w:val="0"/>
              <w:snapToGrid w:val="0"/>
              <w:spacing w:line="320" w:lineRule="exact"/>
              <w:jc w:val="center"/>
              <w:rPr>
                <w:rFonts w:ascii="Times New Roman" w:hAnsi="Times New Roman"/>
                <w:snapToGrid w:val="0"/>
                <w:kern w:val="0"/>
                <w:szCs w:val="21"/>
              </w:rPr>
            </w:pPr>
          </w:p>
        </w:tc>
      </w:tr>
      <w:tr w14:paraId="69C5E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22" w:hRule="atLeast"/>
          <w:jc w:val="center"/>
        </w:trPr>
        <w:tc>
          <w:tcPr>
            <w:tcW w:w="155" w:type="pct"/>
            <w:noWrap w:val="0"/>
            <w:vAlign w:val="center"/>
          </w:tcPr>
          <w:p w14:paraId="014DFBA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6</w:t>
            </w:r>
          </w:p>
        </w:tc>
        <w:tc>
          <w:tcPr>
            <w:tcW w:w="583" w:type="pct"/>
            <w:noWrap w:val="0"/>
            <w:vAlign w:val="center"/>
          </w:tcPr>
          <w:p w14:paraId="44AB68BC">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对负责汇交管线数据的单位未在规定期限内或者未按照地下管线入库数据标准汇交管线数据的处罚</w:t>
            </w:r>
          </w:p>
        </w:tc>
        <w:tc>
          <w:tcPr>
            <w:tcW w:w="250" w:type="pct"/>
            <w:noWrap w:val="0"/>
            <w:vAlign w:val="center"/>
          </w:tcPr>
          <w:p w14:paraId="6066474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500" w:type="pct"/>
            <w:noWrap w:val="0"/>
            <w:vAlign w:val="center"/>
          </w:tcPr>
          <w:p w14:paraId="28B7839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自然资源和规划部门</w:t>
            </w:r>
          </w:p>
        </w:tc>
        <w:tc>
          <w:tcPr>
            <w:tcW w:w="2653" w:type="pct"/>
            <w:noWrap w:val="0"/>
            <w:vAlign w:val="center"/>
          </w:tcPr>
          <w:p w14:paraId="5DCCB535">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【地方性法规】《常州市地下管线管理条例》</w:t>
            </w:r>
          </w:p>
          <w:p w14:paraId="0EAC1099">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第四十三条第一款  地下管线建设单位、权属单位应当自管线竣工测量完成或者管线废弃之日起一个月内，按照地下管线入库数据标准向自然资源和规划主管部门汇交管线数据，并对数据的真实性、准确性、完整性负责。</w:t>
            </w:r>
          </w:p>
          <w:p w14:paraId="74E8B2C1">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第五十条  违反本条例第四十三条第一款规定，负责汇交管线数据的单位未在规定期限内或者未按照地下管线入库数据标准向自然资源和规划主管部门汇交管线数据的，由自然资源和规划主管部门责令限期改正；逾期不改正的，处一万元以上三万元以下罚款。</w:t>
            </w:r>
          </w:p>
        </w:tc>
        <w:tc>
          <w:tcPr>
            <w:tcW w:w="416" w:type="pct"/>
            <w:noWrap w:val="0"/>
            <w:vAlign w:val="center"/>
          </w:tcPr>
          <w:p w14:paraId="0E3F3FF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43" w:type="pct"/>
            <w:noWrap w:val="0"/>
            <w:vAlign w:val="center"/>
          </w:tcPr>
          <w:p w14:paraId="19C1DE9F">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r>
      <w:tr w14:paraId="442B2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69" w:hRule="atLeast"/>
          <w:jc w:val="center"/>
        </w:trPr>
        <w:tc>
          <w:tcPr>
            <w:tcW w:w="155" w:type="pct"/>
            <w:noWrap w:val="0"/>
            <w:vAlign w:val="center"/>
          </w:tcPr>
          <w:p w14:paraId="7E996CF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7</w:t>
            </w:r>
          </w:p>
        </w:tc>
        <w:tc>
          <w:tcPr>
            <w:tcW w:w="583" w:type="pct"/>
            <w:noWrap w:val="0"/>
            <w:vAlign w:val="center"/>
          </w:tcPr>
          <w:p w14:paraId="6E31C155">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物业服务企业派出项目经理备案</w:t>
            </w:r>
          </w:p>
        </w:tc>
        <w:tc>
          <w:tcPr>
            <w:tcW w:w="250" w:type="pct"/>
            <w:noWrap w:val="0"/>
            <w:vAlign w:val="center"/>
          </w:tcPr>
          <w:p w14:paraId="68B1E84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其他</w:t>
            </w:r>
          </w:p>
        </w:tc>
        <w:tc>
          <w:tcPr>
            <w:tcW w:w="500" w:type="pct"/>
            <w:noWrap w:val="0"/>
            <w:vAlign w:val="center"/>
          </w:tcPr>
          <w:p w14:paraId="3C9B939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物业管理</w:t>
            </w:r>
          </w:p>
          <w:p w14:paraId="1747A43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2653" w:type="pct"/>
            <w:noWrap w:val="0"/>
            <w:vAlign w:val="center"/>
          </w:tcPr>
          <w:p w14:paraId="05843651">
            <w:pPr>
              <w:overflowPunct w:val="0"/>
              <w:autoSpaceDE w:val="0"/>
              <w:autoSpaceDN w:val="0"/>
              <w:adjustRightInd w:val="0"/>
              <w:snapToGrid w:val="0"/>
              <w:spacing w:line="320" w:lineRule="exact"/>
              <w:jc w:val="lef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0E41266F">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第四十五条  本市实行物业服务项目经理责任制。项目经理应当熟悉物业管理法律、法规和相关规定，具备物业服务能力。</w:t>
            </w:r>
          </w:p>
          <w:p w14:paraId="252E40DF">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物业服务企业在派出项目经理后，应当按照规定报物业所在地的县级市（区）物业管理主管部门备案。备案部门应当将备案材料抄送所在地街道办事处（镇人民政府）。</w:t>
            </w:r>
          </w:p>
          <w:p w14:paraId="5FDB5955">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项目经理承接物业管理区域数量和建筑面积的规范，以及项目经理的备案办法，由市物业管理主管部门制定。</w:t>
            </w:r>
          </w:p>
        </w:tc>
        <w:tc>
          <w:tcPr>
            <w:tcW w:w="416" w:type="pct"/>
            <w:noWrap w:val="0"/>
            <w:vAlign w:val="center"/>
          </w:tcPr>
          <w:p w14:paraId="2712E000">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43" w:type="pct"/>
            <w:noWrap w:val="0"/>
            <w:vAlign w:val="center"/>
          </w:tcPr>
          <w:p w14:paraId="3DCDBB9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备案</w:t>
            </w:r>
          </w:p>
        </w:tc>
      </w:tr>
      <w:tr w14:paraId="12061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8" w:hRule="atLeast"/>
          <w:jc w:val="center"/>
        </w:trPr>
        <w:tc>
          <w:tcPr>
            <w:tcW w:w="155" w:type="pct"/>
            <w:noWrap w:val="0"/>
            <w:vAlign w:val="center"/>
          </w:tcPr>
          <w:p w14:paraId="24F9C73B">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8</w:t>
            </w:r>
          </w:p>
        </w:tc>
        <w:tc>
          <w:tcPr>
            <w:tcW w:w="583" w:type="pct"/>
            <w:noWrap w:val="0"/>
            <w:vAlign w:val="center"/>
          </w:tcPr>
          <w:p w14:paraId="557286A1">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对举报违反生活垃圾分类管理的行为查证属实的奖励</w:t>
            </w:r>
          </w:p>
        </w:tc>
        <w:tc>
          <w:tcPr>
            <w:tcW w:w="250" w:type="pct"/>
            <w:noWrap w:val="0"/>
            <w:vAlign w:val="center"/>
          </w:tcPr>
          <w:p w14:paraId="2098870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行政奖励</w:t>
            </w:r>
          </w:p>
        </w:tc>
        <w:tc>
          <w:tcPr>
            <w:tcW w:w="500" w:type="pct"/>
            <w:noWrap w:val="0"/>
            <w:vAlign w:val="center"/>
          </w:tcPr>
          <w:p w14:paraId="4218153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10E31C2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2653" w:type="pct"/>
            <w:noWrap w:val="0"/>
            <w:vAlign w:val="center"/>
          </w:tcPr>
          <w:p w14:paraId="31DACF58">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【地方性法规】《常州市生活垃圾分类管理条例》</w:t>
            </w:r>
          </w:p>
          <w:p w14:paraId="57153109">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第五十条  任何单位和个人有权对违反生活垃圾分类管理的行为进行劝阻、制止、投诉和举报。</w:t>
            </w:r>
          </w:p>
          <w:p w14:paraId="58876AC6">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城市管理主管部门应当向社会公布投诉、举报电话，并提供网络投诉、举报途径。接到投诉、举报的部门和单位应当及时依法处理，并反馈处理结果。举报违反生活垃圾分类管理的行为查证属实的，可以给予举报人适当奖励。</w:t>
            </w:r>
          </w:p>
        </w:tc>
        <w:tc>
          <w:tcPr>
            <w:tcW w:w="416" w:type="pct"/>
            <w:noWrap w:val="0"/>
            <w:vAlign w:val="center"/>
          </w:tcPr>
          <w:p w14:paraId="4B4C421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奖励</w:t>
            </w:r>
          </w:p>
        </w:tc>
        <w:tc>
          <w:tcPr>
            <w:tcW w:w="443" w:type="pct"/>
            <w:noWrap w:val="0"/>
            <w:vAlign w:val="center"/>
          </w:tcPr>
          <w:p w14:paraId="4CC8DD9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奖励</w:t>
            </w:r>
          </w:p>
        </w:tc>
      </w:tr>
      <w:tr w14:paraId="7B4AC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04" w:hRule="atLeast"/>
          <w:jc w:val="center"/>
        </w:trPr>
        <w:tc>
          <w:tcPr>
            <w:tcW w:w="155" w:type="pct"/>
            <w:noWrap w:val="0"/>
            <w:vAlign w:val="center"/>
          </w:tcPr>
          <w:p w14:paraId="5570FF1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9</w:t>
            </w:r>
          </w:p>
        </w:tc>
        <w:tc>
          <w:tcPr>
            <w:tcW w:w="583" w:type="pct"/>
            <w:noWrap w:val="0"/>
            <w:vAlign w:val="center"/>
          </w:tcPr>
          <w:p w14:paraId="1494F7B8">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对管理责任人未将已分类的生活垃圾分别交由符合相应要求的单位进行收集、运输的处罚</w:t>
            </w:r>
          </w:p>
        </w:tc>
        <w:tc>
          <w:tcPr>
            <w:tcW w:w="250" w:type="pct"/>
            <w:noWrap w:val="0"/>
            <w:vAlign w:val="center"/>
          </w:tcPr>
          <w:p w14:paraId="6C11BC0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500" w:type="pct"/>
            <w:noWrap w:val="0"/>
            <w:vAlign w:val="center"/>
          </w:tcPr>
          <w:p w14:paraId="445246F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12E8750C">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2653" w:type="pct"/>
            <w:noWrap w:val="0"/>
            <w:vAlign w:val="center"/>
          </w:tcPr>
          <w:p w14:paraId="2316710C">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【地方性法规】《常州市生活垃圾分类管理条例》</w:t>
            </w:r>
          </w:p>
          <w:p w14:paraId="195B7FFD">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第二十条  管理责任人应当履行下列职责：</w:t>
            </w:r>
          </w:p>
          <w:p w14:paraId="06578DEA">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（三）将已分类的生活垃圾分别交由符合相应要求的单位进行收集、运输。</w:t>
            </w:r>
          </w:p>
          <w:p w14:paraId="54C8089A">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第五十五条第二款  违反本条例第二十条第三项规定，管理责任人未将已分类的生活垃圾分别交由符合相应要求的单位进行收集、运输的，由城市管理主管部门责令限期改正；逾期未改正的，处二千元以上二万元以下罚款。</w:t>
            </w:r>
          </w:p>
        </w:tc>
        <w:tc>
          <w:tcPr>
            <w:tcW w:w="416" w:type="pct"/>
            <w:noWrap w:val="0"/>
            <w:vAlign w:val="center"/>
          </w:tcPr>
          <w:p w14:paraId="609EDE96">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43" w:type="pct"/>
            <w:noWrap w:val="0"/>
            <w:vAlign w:val="center"/>
          </w:tcPr>
          <w:p w14:paraId="4692FB0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r>
      <w:tr w14:paraId="6569A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1" w:hRule="atLeast"/>
          <w:jc w:val="center"/>
        </w:trPr>
        <w:tc>
          <w:tcPr>
            <w:tcW w:w="155" w:type="pct"/>
            <w:noWrap w:val="0"/>
            <w:vAlign w:val="center"/>
          </w:tcPr>
          <w:p w14:paraId="6B8319D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10</w:t>
            </w:r>
          </w:p>
        </w:tc>
        <w:tc>
          <w:tcPr>
            <w:tcW w:w="583" w:type="pct"/>
            <w:noWrap w:val="0"/>
            <w:vAlign w:val="center"/>
          </w:tcPr>
          <w:p w14:paraId="6AE2D2ED">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退红线区域机动车停车泊位设置</w:t>
            </w:r>
          </w:p>
        </w:tc>
        <w:tc>
          <w:tcPr>
            <w:tcW w:w="250" w:type="pct"/>
            <w:noWrap w:val="0"/>
            <w:vAlign w:val="center"/>
          </w:tcPr>
          <w:p w14:paraId="728EAA0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其他</w:t>
            </w:r>
          </w:p>
        </w:tc>
        <w:tc>
          <w:tcPr>
            <w:tcW w:w="500" w:type="pct"/>
            <w:noWrap w:val="0"/>
            <w:vAlign w:val="center"/>
          </w:tcPr>
          <w:p w14:paraId="0FEDF6E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732A3A9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2653" w:type="pct"/>
            <w:noWrap w:val="0"/>
            <w:vAlign w:val="center"/>
          </w:tcPr>
          <w:p w14:paraId="3702EA75">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【政府规章】《常州市机动车停车设施管理办法》</w:t>
            </w:r>
          </w:p>
          <w:p w14:paraId="77071B63">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第十八条  城市街区机动车停车位不足并且符合相关规定的，可以在城市道路红线与临街建筑边界之间向社会开放的公共区域（以下简称退红线区域）设置机动车停车泊位。</w:t>
            </w:r>
          </w:p>
          <w:p w14:paraId="034EB077">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在退红线区域设置机动车停车泊位的，按照相关法律法规，经业主共同决定，由业主大会、业主委员会或者其委托的物业服务企业等制定方案，经城市管理部门会同自然资源和规划、住房城乡建设、公安机关交通管理等部门组织论证后，予以设置。</w:t>
            </w:r>
          </w:p>
        </w:tc>
        <w:tc>
          <w:tcPr>
            <w:tcW w:w="416" w:type="pct"/>
            <w:noWrap w:val="0"/>
            <w:vAlign w:val="center"/>
          </w:tcPr>
          <w:p w14:paraId="7D9651EF">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退红线区域机动车停车泊位设置</w:t>
            </w:r>
          </w:p>
        </w:tc>
        <w:tc>
          <w:tcPr>
            <w:tcW w:w="443" w:type="pct"/>
            <w:noWrap w:val="0"/>
            <w:vAlign w:val="center"/>
          </w:tcPr>
          <w:p w14:paraId="655A1E5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退红线区域机动车停车泊位设置</w:t>
            </w:r>
          </w:p>
        </w:tc>
      </w:tr>
      <w:tr w14:paraId="0C165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06" w:hRule="atLeast"/>
          <w:jc w:val="center"/>
        </w:trPr>
        <w:tc>
          <w:tcPr>
            <w:tcW w:w="155" w:type="pct"/>
            <w:noWrap w:val="0"/>
            <w:vAlign w:val="center"/>
          </w:tcPr>
          <w:p w14:paraId="3180B58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11</w:t>
            </w:r>
          </w:p>
        </w:tc>
        <w:tc>
          <w:tcPr>
            <w:tcW w:w="583" w:type="pct"/>
            <w:noWrap w:val="0"/>
            <w:vAlign w:val="center"/>
          </w:tcPr>
          <w:p w14:paraId="7F00B972">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在河道管理范围内从事一般水上体育经营活动或者单位举办群众性一般水上体育活动的备案</w:t>
            </w:r>
          </w:p>
        </w:tc>
        <w:tc>
          <w:tcPr>
            <w:tcW w:w="250" w:type="pct"/>
            <w:noWrap w:val="0"/>
            <w:vAlign w:val="center"/>
          </w:tcPr>
          <w:p w14:paraId="7B31FFB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其他</w:t>
            </w:r>
          </w:p>
        </w:tc>
        <w:tc>
          <w:tcPr>
            <w:tcW w:w="500" w:type="pct"/>
            <w:noWrap w:val="0"/>
            <w:vAlign w:val="center"/>
          </w:tcPr>
          <w:p w14:paraId="21147DA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体育部门</w:t>
            </w:r>
          </w:p>
        </w:tc>
        <w:tc>
          <w:tcPr>
            <w:tcW w:w="2653" w:type="pct"/>
            <w:noWrap w:val="0"/>
            <w:vAlign w:val="center"/>
          </w:tcPr>
          <w:p w14:paraId="21F5CB5A">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【地方性法规】《常州市河道保护管理条例》</w:t>
            </w:r>
          </w:p>
          <w:p w14:paraId="5B6455EE">
            <w:pPr>
              <w:overflowPunct w:val="0"/>
              <w:autoSpaceDE w:val="0"/>
              <w:autoSpaceDN w:val="0"/>
              <w:adjustRightInd w:val="0"/>
              <w:snapToGrid w:val="0"/>
              <w:spacing w:line="320" w:lineRule="exact"/>
              <w:ind w:firstLine="420"/>
              <w:rPr>
                <w:rFonts w:ascii="Times New Roman" w:hAnsi="Times New Roman"/>
                <w:snapToGrid w:val="0"/>
                <w:kern w:val="0"/>
                <w:szCs w:val="21"/>
              </w:rPr>
            </w:pPr>
            <w:r>
              <w:rPr>
                <w:rFonts w:ascii="Times New Roman" w:hAnsi="Times New Roman"/>
                <w:snapToGrid w:val="0"/>
                <w:kern w:val="0"/>
                <w:szCs w:val="21"/>
              </w:rPr>
              <w:t>第三十四条第三款  在河道管理范围内从事高危险性水上体育项目经营活动或者举办高危险性水上体育赛事活动的，应当依法向体育主管部门申请行政许可；在河道管理范围内从事一般水上体育经营活动或者单位举办群众性一般水上体育活动的，经营者或者组织者应当按照规定向体育主管部门备案。体育主管部门应当会同水行政、交通运输、生态环境、公安等部门建立联合“一站式”服务机制和部门联动监管机制。</w:t>
            </w:r>
          </w:p>
        </w:tc>
        <w:tc>
          <w:tcPr>
            <w:tcW w:w="416" w:type="pct"/>
            <w:noWrap w:val="0"/>
            <w:vAlign w:val="center"/>
          </w:tcPr>
          <w:p w14:paraId="7941F8CB">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备案</w:t>
            </w:r>
          </w:p>
        </w:tc>
        <w:tc>
          <w:tcPr>
            <w:tcW w:w="443" w:type="pct"/>
            <w:noWrap w:val="0"/>
            <w:vAlign w:val="center"/>
          </w:tcPr>
          <w:p w14:paraId="623D2AA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备案</w:t>
            </w:r>
          </w:p>
        </w:tc>
      </w:tr>
    </w:tbl>
    <w:p w14:paraId="51898D6D">
      <w:pPr>
        <w:overflowPunct w:val="0"/>
        <w:autoSpaceDE w:val="0"/>
        <w:autoSpaceDN w:val="0"/>
        <w:adjustRightInd w:val="0"/>
        <w:snapToGrid w:val="0"/>
        <w:spacing w:line="570" w:lineRule="exact"/>
        <w:rPr>
          <w:rFonts w:ascii="Times New Roman" w:hAnsi="Times New Roman" w:eastAsia="方正仿宋_GBK"/>
          <w:color w:val="000000"/>
          <w:sz w:val="32"/>
          <w:szCs w:val="24"/>
        </w:rPr>
      </w:pPr>
    </w:p>
    <w:p w14:paraId="6894EE01">
      <w:pPr>
        <w:overflowPunct w:val="0"/>
        <w:autoSpaceDE w:val="0"/>
        <w:autoSpaceDN w:val="0"/>
        <w:adjustRightInd w:val="0"/>
        <w:snapToGrid w:val="0"/>
        <w:spacing w:line="570" w:lineRule="exact"/>
        <w:ind w:firstLine="641"/>
        <w:rPr>
          <w:rFonts w:ascii="Times New Roman" w:hAnsi="Times New Roman" w:eastAsia="方正楷体_GBK"/>
          <w:color w:val="000000"/>
          <w:sz w:val="32"/>
          <w:szCs w:val="24"/>
        </w:rPr>
      </w:pPr>
      <w:r>
        <w:rPr>
          <w:rFonts w:ascii="Times New Roman" w:hAnsi="Times New Roman" w:eastAsia="方正仿宋_GBK"/>
          <w:color w:val="000000"/>
          <w:sz w:val="32"/>
          <w:szCs w:val="24"/>
        </w:rPr>
        <w:br w:type="page"/>
      </w:r>
      <w:r>
        <w:rPr>
          <w:rFonts w:ascii="Times New Roman" w:hAnsi="Times New Roman" w:eastAsia="方正楷体_GBK"/>
          <w:color w:val="000000"/>
          <w:sz w:val="32"/>
          <w:szCs w:val="24"/>
        </w:rPr>
        <w:t>（二）取消权力事项（</w:t>
      </w:r>
      <w:r>
        <w:rPr>
          <w:rFonts w:hint="eastAsia" w:ascii="Times New Roman" w:hAnsi="Times New Roman" w:eastAsia="方正楷体_GBK"/>
          <w:color w:val="000000"/>
          <w:sz w:val="32"/>
          <w:szCs w:val="24"/>
        </w:rPr>
        <w:t>33</w:t>
      </w:r>
      <w:r>
        <w:rPr>
          <w:rFonts w:ascii="Times New Roman" w:hAnsi="Times New Roman" w:eastAsia="方正楷体_GBK"/>
          <w:color w:val="000000"/>
          <w:sz w:val="32"/>
          <w:szCs w:val="24"/>
        </w:rPr>
        <w:t>项）</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641"/>
        <w:gridCol w:w="3872"/>
        <w:gridCol w:w="1638"/>
        <w:gridCol w:w="1787"/>
        <w:gridCol w:w="1492"/>
        <w:gridCol w:w="1517"/>
        <w:gridCol w:w="2238"/>
      </w:tblGrid>
      <w:tr w14:paraId="2FDE7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8" w:type="pct"/>
            <w:vMerge w:val="restart"/>
            <w:noWrap w:val="0"/>
            <w:vAlign w:val="center"/>
          </w:tcPr>
          <w:p w14:paraId="43F20D06">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序号</w:t>
            </w:r>
          </w:p>
        </w:tc>
        <w:tc>
          <w:tcPr>
            <w:tcW w:w="551" w:type="pct"/>
            <w:vMerge w:val="restart"/>
            <w:noWrap w:val="0"/>
            <w:vAlign w:val="center"/>
          </w:tcPr>
          <w:p w14:paraId="7C3E83BE">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基本编码</w:t>
            </w:r>
          </w:p>
        </w:tc>
        <w:tc>
          <w:tcPr>
            <w:tcW w:w="1300" w:type="pct"/>
            <w:vMerge w:val="restart"/>
            <w:noWrap w:val="0"/>
            <w:vAlign w:val="center"/>
          </w:tcPr>
          <w:p w14:paraId="27DA6C87">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权力事项名称</w:t>
            </w:r>
          </w:p>
        </w:tc>
        <w:tc>
          <w:tcPr>
            <w:tcW w:w="550" w:type="pct"/>
            <w:vMerge w:val="restart"/>
            <w:noWrap w:val="0"/>
            <w:vAlign w:val="center"/>
          </w:tcPr>
          <w:p w14:paraId="761971A9">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权力类型</w:t>
            </w:r>
          </w:p>
        </w:tc>
        <w:tc>
          <w:tcPr>
            <w:tcW w:w="600" w:type="pct"/>
            <w:vMerge w:val="restart"/>
            <w:noWrap w:val="0"/>
            <w:vAlign w:val="center"/>
          </w:tcPr>
          <w:p w14:paraId="43F7E174">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权力部门</w:t>
            </w:r>
          </w:p>
        </w:tc>
        <w:tc>
          <w:tcPr>
            <w:tcW w:w="1010" w:type="pct"/>
            <w:gridSpan w:val="2"/>
            <w:noWrap w:val="0"/>
            <w:vAlign w:val="center"/>
          </w:tcPr>
          <w:p w14:paraId="0186AF25">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行使层级和内容</w:t>
            </w:r>
          </w:p>
        </w:tc>
        <w:tc>
          <w:tcPr>
            <w:tcW w:w="751" w:type="pct"/>
            <w:vMerge w:val="restart"/>
            <w:noWrap w:val="0"/>
            <w:vAlign w:val="center"/>
          </w:tcPr>
          <w:p w14:paraId="35842261">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取消理由</w:t>
            </w:r>
          </w:p>
        </w:tc>
      </w:tr>
      <w:tr w14:paraId="2C5D3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238" w:type="pct"/>
            <w:vMerge w:val="continue"/>
            <w:noWrap w:val="0"/>
            <w:vAlign w:val="center"/>
          </w:tcPr>
          <w:p w14:paraId="36733AFF">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p>
        </w:tc>
        <w:tc>
          <w:tcPr>
            <w:tcW w:w="551" w:type="pct"/>
            <w:vMerge w:val="continue"/>
            <w:noWrap w:val="0"/>
            <w:vAlign w:val="center"/>
          </w:tcPr>
          <w:p w14:paraId="0800AFDD">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p>
        </w:tc>
        <w:tc>
          <w:tcPr>
            <w:tcW w:w="1300" w:type="pct"/>
            <w:vMerge w:val="continue"/>
            <w:noWrap w:val="0"/>
            <w:vAlign w:val="center"/>
          </w:tcPr>
          <w:p w14:paraId="5C7D45A5">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p>
        </w:tc>
        <w:tc>
          <w:tcPr>
            <w:tcW w:w="550" w:type="pct"/>
            <w:vMerge w:val="continue"/>
            <w:noWrap w:val="0"/>
            <w:vAlign w:val="center"/>
          </w:tcPr>
          <w:p w14:paraId="6E83AEED">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p>
        </w:tc>
        <w:tc>
          <w:tcPr>
            <w:tcW w:w="600" w:type="pct"/>
            <w:vMerge w:val="continue"/>
            <w:noWrap w:val="0"/>
            <w:vAlign w:val="center"/>
          </w:tcPr>
          <w:p w14:paraId="69665C00">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p>
        </w:tc>
        <w:tc>
          <w:tcPr>
            <w:tcW w:w="501" w:type="pct"/>
            <w:noWrap w:val="0"/>
            <w:vAlign w:val="center"/>
          </w:tcPr>
          <w:p w14:paraId="258D021B">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市级</w:t>
            </w:r>
          </w:p>
        </w:tc>
        <w:tc>
          <w:tcPr>
            <w:tcW w:w="509" w:type="pct"/>
            <w:noWrap w:val="0"/>
            <w:vAlign w:val="center"/>
          </w:tcPr>
          <w:p w14:paraId="105C1A36">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r>
              <w:rPr>
                <w:rFonts w:hint="eastAsia" w:ascii="方正黑体_GBK" w:hAnsi="黑体" w:eastAsia="方正黑体_GBK"/>
                <w:snapToGrid w:val="0"/>
                <w:kern w:val="0"/>
                <w:szCs w:val="21"/>
              </w:rPr>
              <w:t>县级</w:t>
            </w:r>
          </w:p>
        </w:tc>
        <w:tc>
          <w:tcPr>
            <w:tcW w:w="751" w:type="pct"/>
            <w:vMerge w:val="continue"/>
            <w:noWrap w:val="0"/>
            <w:vAlign w:val="center"/>
          </w:tcPr>
          <w:p w14:paraId="446EBC12">
            <w:pPr>
              <w:overflowPunct w:val="0"/>
              <w:autoSpaceDE w:val="0"/>
              <w:autoSpaceDN w:val="0"/>
              <w:adjustRightInd w:val="0"/>
              <w:snapToGrid w:val="0"/>
              <w:spacing w:line="300" w:lineRule="exact"/>
              <w:jc w:val="center"/>
              <w:rPr>
                <w:rFonts w:hint="eastAsia" w:ascii="方正黑体_GBK" w:hAnsi="Times New Roman" w:eastAsia="方正黑体_GBK"/>
                <w:snapToGrid w:val="0"/>
                <w:kern w:val="0"/>
                <w:szCs w:val="21"/>
              </w:rPr>
            </w:pPr>
          </w:p>
        </w:tc>
      </w:tr>
      <w:tr w14:paraId="10E5E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47E3B13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w:t>
            </w:r>
          </w:p>
        </w:tc>
        <w:tc>
          <w:tcPr>
            <w:tcW w:w="551" w:type="pct"/>
            <w:noWrap w:val="0"/>
            <w:vAlign w:val="center"/>
          </w:tcPr>
          <w:p w14:paraId="1A7900B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3202CZ020000</w:t>
            </w:r>
          </w:p>
        </w:tc>
        <w:tc>
          <w:tcPr>
            <w:tcW w:w="1300" w:type="pct"/>
            <w:noWrap w:val="0"/>
            <w:vAlign w:val="center"/>
          </w:tcPr>
          <w:p w14:paraId="7607CB25">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对擅自改变建（构）筑物外立面色调的处罚</w:t>
            </w:r>
          </w:p>
        </w:tc>
        <w:tc>
          <w:tcPr>
            <w:tcW w:w="550" w:type="pct"/>
            <w:noWrap w:val="0"/>
            <w:vAlign w:val="center"/>
          </w:tcPr>
          <w:p w14:paraId="247E7B5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1ADE1DD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377DC2F">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7CCB1BD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restart"/>
            <w:noWrap w:val="0"/>
            <w:vAlign w:val="center"/>
          </w:tcPr>
          <w:p w14:paraId="6DBD015F">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《常州市城市市容管理办法》废止。</w:t>
            </w:r>
          </w:p>
        </w:tc>
      </w:tr>
      <w:tr w14:paraId="22F82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3491F17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2</w:t>
            </w:r>
          </w:p>
        </w:tc>
        <w:tc>
          <w:tcPr>
            <w:tcW w:w="551" w:type="pct"/>
            <w:noWrap w:val="0"/>
            <w:vAlign w:val="center"/>
          </w:tcPr>
          <w:p w14:paraId="643A112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3202CZ021000</w:t>
            </w:r>
          </w:p>
        </w:tc>
        <w:tc>
          <w:tcPr>
            <w:tcW w:w="1300" w:type="pct"/>
            <w:noWrap w:val="0"/>
            <w:vAlign w:val="center"/>
          </w:tcPr>
          <w:p w14:paraId="714B1629">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对建（构）筑物的外立面及其附属设施不符合城市市容管理规定的处罚</w:t>
            </w:r>
          </w:p>
        </w:tc>
        <w:tc>
          <w:tcPr>
            <w:tcW w:w="550" w:type="pct"/>
            <w:noWrap w:val="0"/>
            <w:vAlign w:val="center"/>
          </w:tcPr>
          <w:p w14:paraId="1FF66B0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0BF6C88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56822773">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0DC9014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0A974EAB">
            <w:pPr>
              <w:overflowPunct w:val="0"/>
              <w:autoSpaceDE w:val="0"/>
              <w:autoSpaceDN w:val="0"/>
              <w:adjustRightInd w:val="0"/>
              <w:snapToGrid w:val="0"/>
              <w:spacing w:line="300" w:lineRule="exact"/>
              <w:rPr>
                <w:rFonts w:ascii="Times New Roman" w:hAnsi="Times New Roman"/>
                <w:snapToGrid w:val="0"/>
                <w:kern w:val="0"/>
                <w:szCs w:val="21"/>
              </w:rPr>
            </w:pPr>
          </w:p>
        </w:tc>
      </w:tr>
      <w:tr w14:paraId="12577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118D261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w:t>
            </w:r>
          </w:p>
        </w:tc>
        <w:tc>
          <w:tcPr>
            <w:tcW w:w="551" w:type="pct"/>
            <w:noWrap w:val="0"/>
            <w:vAlign w:val="center"/>
          </w:tcPr>
          <w:p w14:paraId="0532E23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3202CZ022000</w:t>
            </w:r>
          </w:p>
        </w:tc>
        <w:tc>
          <w:tcPr>
            <w:tcW w:w="1300" w:type="pct"/>
            <w:noWrap w:val="0"/>
            <w:vAlign w:val="center"/>
          </w:tcPr>
          <w:p w14:paraId="49958F77">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对擅自开设门窗、变更门窗形式或位置的处罚</w:t>
            </w:r>
          </w:p>
        </w:tc>
        <w:tc>
          <w:tcPr>
            <w:tcW w:w="550" w:type="pct"/>
            <w:noWrap w:val="0"/>
            <w:vAlign w:val="center"/>
          </w:tcPr>
          <w:p w14:paraId="046DBE9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7280DDA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357AE405">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07E6BA7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5CABD8CA">
            <w:pPr>
              <w:overflowPunct w:val="0"/>
              <w:autoSpaceDE w:val="0"/>
              <w:autoSpaceDN w:val="0"/>
              <w:adjustRightInd w:val="0"/>
              <w:snapToGrid w:val="0"/>
              <w:spacing w:line="300" w:lineRule="exact"/>
              <w:rPr>
                <w:rFonts w:ascii="Times New Roman" w:hAnsi="Times New Roman"/>
                <w:snapToGrid w:val="0"/>
                <w:kern w:val="0"/>
                <w:szCs w:val="21"/>
              </w:rPr>
            </w:pPr>
          </w:p>
        </w:tc>
      </w:tr>
      <w:tr w14:paraId="0E1E7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3715C85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4</w:t>
            </w:r>
          </w:p>
        </w:tc>
        <w:tc>
          <w:tcPr>
            <w:tcW w:w="551" w:type="pct"/>
            <w:noWrap w:val="0"/>
            <w:vAlign w:val="center"/>
          </w:tcPr>
          <w:p w14:paraId="5FABB8F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3202CZ023000</w:t>
            </w:r>
          </w:p>
        </w:tc>
        <w:tc>
          <w:tcPr>
            <w:tcW w:w="1300" w:type="pct"/>
            <w:noWrap w:val="0"/>
            <w:vAlign w:val="center"/>
          </w:tcPr>
          <w:p w14:paraId="784ADE90">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对空调外机、外机外罩或挡板不符合城市容貌标准的处罚</w:t>
            </w:r>
          </w:p>
        </w:tc>
        <w:tc>
          <w:tcPr>
            <w:tcW w:w="550" w:type="pct"/>
            <w:noWrap w:val="0"/>
            <w:vAlign w:val="center"/>
          </w:tcPr>
          <w:p w14:paraId="7907653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4073D8F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3E40554">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41A0A27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34B8FA69">
            <w:pPr>
              <w:overflowPunct w:val="0"/>
              <w:autoSpaceDE w:val="0"/>
              <w:autoSpaceDN w:val="0"/>
              <w:adjustRightInd w:val="0"/>
              <w:snapToGrid w:val="0"/>
              <w:spacing w:line="300" w:lineRule="exact"/>
              <w:rPr>
                <w:rFonts w:ascii="Times New Roman" w:hAnsi="Times New Roman"/>
                <w:snapToGrid w:val="0"/>
                <w:kern w:val="0"/>
                <w:szCs w:val="21"/>
              </w:rPr>
            </w:pPr>
          </w:p>
        </w:tc>
      </w:tr>
      <w:tr w14:paraId="44733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4F8E473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5</w:t>
            </w:r>
          </w:p>
        </w:tc>
        <w:tc>
          <w:tcPr>
            <w:tcW w:w="551" w:type="pct"/>
            <w:noWrap w:val="0"/>
            <w:vAlign w:val="center"/>
          </w:tcPr>
          <w:p w14:paraId="4F324FE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3202CZ024000</w:t>
            </w:r>
          </w:p>
        </w:tc>
        <w:tc>
          <w:tcPr>
            <w:tcW w:w="1300" w:type="pct"/>
            <w:noWrap w:val="0"/>
            <w:vAlign w:val="center"/>
          </w:tcPr>
          <w:p w14:paraId="5E4272A0">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对防护（盗）栏不符合城市容貌标准的处罚</w:t>
            </w:r>
          </w:p>
        </w:tc>
        <w:tc>
          <w:tcPr>
            <w:tcW w:w="550" w:type="pct"/>
            <w:noWrap w:val="0"/>
            <w:vAlign w:val="center"/>
          </w:tcPr>
          <w:p w14:paraId="453B005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6961B03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2FE093CC">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4CA6188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2A21346A">
            <w:pPr>
              <w:overflowPunct w:val="0"/>
              <w:autoSpaceDE w:val="0"/>
              <w:autoSpaceDN w:val="0"/>
              <w:adjustRightInd w:val="0"/>
              <w:snapToGrid w:val="0"/>
              <w:spacing w:line="300" w:lineRule="exact"/>
              <w:rPr>
                <w:rFonts w:ascii="Times New Roman" w:hAnsi="Times New Roman"/>
                <w:snapToGrid w:val="0"/>
                <w:kern w:val="0"/>
                <w:szCs w:val="21"/>
              </w:rPr>
            </w:pPr>
          </w:p>
        </w:tc>
      </w:tr>
      <w:tr w14:paraId="4F59C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1AA6659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6</w:t>
            </w:r>
          </w:p>
        </w:tc>
        <w:tc>
          <w:tcPr>
            <w:tcW w:w="551" w:type="pct"/>
            <w:noWrap w:val="0"/>
            <w:vAlign w:val="center"/>
          </w:tcPr>
          <w:p w14:paraId="20B5974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3202CZ025000</w:t>
            </w:r>
          </w:p>
        </w:tc>
        <w:tc>
          <w:tcPr>
            <w:tcW w:w="1300" w:type="pct"/>
            <w:noWrap w:val="0"/>
            <w:vAlign w:val="center"/>
          </w:tcPr>
          <w:p w14:paraId="6071BC98">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对有碍市容景观的设施或物品的设置或者堆放不符合城市容貌标准的处罚</w:t>
            </w:r>
          </w:p>
        </w:tc>
        <w:tc>
          <w:tcPr>
            <w:tcW w:w="550" w:type="pct"/>
            <w:noWrap w:val="0"/>
            <w:vAlign w:val="center"/>
          </w:tcPr>
          <w:p w14:paraId="552560E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5E45416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69CA3B7B">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553CCA5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35AC55E4">
            <w:pPr>
              <w:overflowPunct w:val="0"/>
              <w:autoSpaceDE w:val="0"/>
              <w:autoSpaceDN w:val="0"/>
              <w:adjustRightInd w:val="0"/>
              <w:snapToGrid w:val="0"/>
              <w:spacing w:line="300" w:lineRule="exact"/>
              <w:rPr>
                <w:rFonts w:ascii="Times New Roman" w:hAnsi="Times New Roman"/>
                <w:snapToGrid w:val="0"/>
                <w:kern w:val="0"/>
                <w:szCs w:val="21"/>
              </w:rPr>
            </w:pPr>
          </w:p>
        </w:tc>
      </w:tr>
      <w:tr w14:paraId="55FEF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6D43206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7</w:t>
            </w:r>
          </w:p>
        </w:tc>
        <w:tc>
          <w:tcPr>
            <w:tcW w:w="551" w:type="pct"/>
            <w:noWrap w:val="0"/>
            <w:vAlign w:val="center"/>
          </w:tcPr>
          <w:p w14:paraId="3627E7F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3202CZ026000</w:t>
            </w:r>
          </w:p>
        </w:tc>
        <w:tc>
          <w:tcPr>
            <w:tcW w:w="1300" w:type="pct"/>
            <w:noWrap w:val="0"/>
            <w:vAlign w:val="center"/>
          </w:tcPr>
          <w:p w14:paraId="3D7A37F5">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对擅自张挂、张贴、书写宣传标语或者广告性标牌、标志或标贴的处罚</w:t>
            </w:r>
          </w:p>
        </w:tc>
        <w:tc>
          <w:tcPr>
            <w:tcW w:w="550" w:type="pct"/>
            <w:noWrap w:val="0"/>
            <w:vAlign w:val="center"/>
          </w:tcPr>
          <w:p w14:paraId="5410159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7406558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0BDAC83B">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1217DA9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56680F34">
            <w:pPr>
              <w:overflowPunct w:val="0"/>
              <w:autoSpaceDE w:val="0"/>
              <w:autoSpaceDN w:val="0"/>
              <w:adjustRightInd w:val="0"/>
              <w:snapToGrid w:val="0"/>
              <w:spacing w:line="300" w:lineRule="exact"/>
              <w:rPr>
                <w:rFonts w:ascii="Times New Roman" w:hAnsi="Times New Roman"/>
                <w:snapToGrid w:val="0"/>
                <w:kern w:val="0"/>
                <w:szCs w:val="21"/>
              </w:rPr>
            </w:pPr>
          </w:p>
        </w:tc>
      </w:tr>
      <w:tr w14:paraId="4A84E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7F247D2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8</w:t>
            </w:r>
          </w:p>
        </w:tc>
        <w:tc>
          <w:tcPr>
            <w:tcW w:w="551" w:type="pct"/>
            <w:noWrap w:val="0"/>
            <w:vAlign w:val="center"/>
          </w:tcPr>
          <w:p w14:paraId="1BE2EAA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3202CZ027000</w:t>
            </w:r>
          </w:p>
        </w:tc>
        <w:tc>
          <w:tcPr>
            <w:tcW w:w="1300" w:type="pct"/>
            <w:noWrap w:val="0"/>
            <w:vAlign w:val="center"/>
          </w:tcPr>
          <w:p w14:paraId="769BA586">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对擅自设置对外电子显示屏的处罚</w:t>
            </w:r>
          </w:p>
        </w:tc>
        <w:tc>
          <w:tcPr>
            <w:tcW w:w="550" w:type="pct"/>
            <w:noWrap w:val="0"/>
            <w:vAlign w:val="center"/>
          </w:tcPr>
          <w:p w14:paraId="6E28F22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669C0B8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08E4B10D">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6075E80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6C4EFD2E">
            <w:pPr>
              <w:overflowPunct w:val="0"/>
              <w:autoSpaceDE w:val="0"/>
              <w:autoSpaceDN w:val="0"/>
              <w:adjustRightInd w:val="0"/>
              <w:snapToGrid w:val="0"/>
              <w:spacing w:line="300" w:lineRule="exact"/>
              <w:rPr>
                <w:rFonts w:ascii="Times New Roman" w:hAnsi="Times New Roman"/>
                <w:snapToGrid w:val="0"/>
                <w:kern w:val="0"/>
                <w:szCs w:val="21"/>
              </w:rPr>
            </w:pPr>
          </w:p>
        </w:tc>
      </w:tr>
      <w:tr w14:paraId="10BC6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4C6A847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9</w:t>
            </w:r>
          </w:p>
        </w:tc>
        <w:tc>
          <w:tcPr>
            <w:tcW w:w="551" w:type="pct"/>
            <w:noWrap w:val="0"/>
            <w:vAlign w:val="center"/>
          </w:tcPr>
          <w:p w14:paraId="6879C24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3202CZ028000</w:t>
            </w:r>
          </w:p>
        </w:tc>
        <w:tc>
          <w:tcPr>
            <w:tcW w:w="1300" w:type="pct"/>
            <w:noWrap w:val="0"/>
            <w:vAlign w:val="center"/>
          </w:tcPr>
          <w:p w14:paraId="793B9777">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对擅自占用城市道路以及其他公共场地摆摊设点、或不遵守相关规定举办各类宣传展示活动的处罚</w:t>
            </w:r>
          </w:p>
        </w:tc>
        <w:tc>
          <w:tcPr>
            <w:tcW w:w="550" w:type="pct"/>
            <w:noWrap w:val="0"/>
            <w:vAlign w:val="center"/>
          </w:tcPr>
          <w:p w14:paraId="2F2699D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794A967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0E900088">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45D8157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6E0FF36D">
            <w:pPr>
              <w:overflowPunct w:val="0"/>
              <w:autoSpaceDE w:val="0"/>
              <w:autoSpaceDN w:val="0"/>
              <w:adjustRightInd w:val="0"/>
              <w:snapToGrid w:val="0"/>
              <w:spacing w:line="300" w:lineRule="exact"/>
              <w:rPr>
                <w:rFonts w:ascii="Times New Roman" w:hAnsi="Times New Roman"/>
                <w:snapToGrid w:val="0"/>
                <w:kern w:val="0"/>
                <w:szCs w:val="21"/>
              </w:rPr>
            </w:pPr>
          </w:p>
        </w:tc>
      </w:tr>
      <w:tr w14:paraId="08605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0445C19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10</w:t>
            </w:r>
          </w:p>
        </w:tc>
        <w:tc>
          <w:tcPr>
            <w:tcW w:w="551" w:type="pct"/>
            <w:noWrap w:val="0"/>
            <w:vAlign w:val="center"/>
          </w:tcPr>
          <w:p w14:paraId="3BFA9E0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3202CZ029000</w:t>
            </w:r>
          </w:p>
        </w:tc>
        <w:tc>
          <w:tcPr>
            <w:tcW w:w="1300" w:type="pct"/>
            <w:noWrap w:val="0"/>
            <w:vAlign w:val="center"/>
          </w:tcPr>
          <w:p w14:paraId="2B51123F">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对擅自超出门窗和外墙进行店外经营作业或者展示商品的处罚</w:t>
            </w:r>
          </w:p>
        </w:tc>
        <w:tc>
          <w:tcPr>
            <w:tcW w:w="550" w:type="pct"/>
            <w:noWrap w:val="0"/>
            <w:vAlign w:val="center"/>
          </w:tcPr>
          <w:p w14:paraId="0A87795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3EE8D57B">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14EBE4D8">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75EEA50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27EA7A86">
            <w:pPr>
              <w:overflowPunct w:val="0"/>
              <w:autoSpaceDE w:val="0"/>
              <w:autoSpaceDN w:val="0"/>
              <w:adjustRightInd w:val="0"/>
              <w:snapToGrid w:val="0"/>
              <w:spacing w:line="300" w:lineRule="exact"/>
              <w:rPr>
                <w:rFonts w:ascii="Times New Roman" w:hAnsi="Times New Roman"/>
                <w:snapToGrid w:val="0"/>
                <w:kern w:val="0"/>
                <w:szCs w:val="21"/>
              </w:rPr>
            </w:pPr>
          </w:p>
        </w:tc>
      </w:tr>
      <w:tr w14:paraId="374B5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1CC374B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11</w:t>
            </w:r>
          </w:p>
        </w:tc>
        <w:tc>
          <w:tcPr>
            <w:tcW w:w="551" w:type="pct"/>
            <w:noWrap w:val="0"/>
            <w:vAlign w:val="center"/>
          </w:tcPr>
          <w:p w14:paraId="4134FA8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3202CZ030000</w:t>
            </w:r>
          </w:p>
        </w:tc>
        <w:tc>
          <w:tcPr>
            <w:tcW w:w="1300" w:type="pct"/>
            <w:noWrap w:val="0"/>
            <w:vAlign w:val="center"/>
          </w:tcPr>
          <w:p w14:paraId="40CD932A">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对非机动车不按照规定区域定点规范停放的处罚</w:t>
            </w:r>
          </w:p>
        </w:tc>
        <w:tc>
          <w:tcPr>
            <w:tcW w:w="550" w:type="pct"/>
            <w:noWrap w:val="0"/>
            <w:vAlign w:val="center"/>
          </w:tcPr>
          <w:p w14:paraId="0ADB37B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4144158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27D16C7B">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509" w:type="pct"/>
            <w:noWrap w:val="0"/>
            <w:vAlign w:val="center"/>
          </w:tcPr>
          <w:p w14:paraId="7A040ED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751" w:type="pct"/>
            <w:vMerge w:val="continue"/>
            <w:noWrap w:val="0"/>
            <w:vAlign w:val="center"/>
          </w:tcPr>
          <w:p w14:paraId="2D639450">
            <w:pPr>
              <w:overflowPunct w:val="0"/>
              <w:autoSpaceDE w:val="0"/>
              <w:autoSpaceDN w:val="0"/>
              <w:adjustRightInd w:val="0"/>
              <w:snapToGrid w:val="0"/>
              <w:spacing w:line="300" w:lineRule="exact"/>
              <w:rPr>
                <w:rFonts w:ascii="Times New Roman" w:hAnsi="Times New Roman"/>
                <w:snapToGrid w:val="0"/>
                <w:kern w:val="0"/>
                <w:szCs w:val="21"/>
              </w:rPr>
            </w:pPr>
          </w:p>
        </w:tc>
      </w:tr>
      <w:tr w14:paraId="1B07B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4D0B8FA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12</w:t>
            </w:r>
          </w:p>
        </w:tc>
        <w:tc>
          <w:tcPr>
            <w:tcW w:w="551" w:type="pct"/>
            <w:noWrap w:val="0"/>
            <w:vAlign w:val="center"/>
          </w:tcPr>
          <w:p w14:paraId="4D6E0B5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3202CZ031000</w:t>
            </w:r>
          </w:p>
        </w:tc>
        <w:tc>
          <w:tcPr>
            <w:tcW w:w="1300" w:type="pct"/>
            <w:noWrap w:val="0"/>
            <w:vAlign w:val="center"/>
          </w:tcPr>
          <w:p w14:paraId="1C454D54">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对不符合市容管理规定的各类公共设施和废弃的杆、箱、亭等设施不及时处置的处罚</w:t>
            </w:r>
          </w:p>
        </w:tc>
        <w:tc>
          <w:tcPr>
            <w:tcW w:w="550" w:type="pct"/>
            <w:noWrap w:val="0"/>
            <w:vAlign w:val="center"/>
          </w:tcPr>
          <w:p w14:paraId="5B88CE6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346D4AEC">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01BBD0D6">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3B548894">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restart"/>
            <w:noWrap w:val="0"/>
            <w:vAlign w:val="center"/>
          </w:tcPr>
          <w:p w14:paraId="00BB5177">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《常州市城市市容管理办法》废止。</w:t>
            </w:r>
          </w:p>
        </w:tc>
      </w:tr>
      <w:tr w14:paraId="69D40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76A380D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13</w:t>
            </w:r>
          </w:p>
        </w:tc>
        <w:tc>
          <w:tcPr>
            <w:tcW w:w="551" w:type="pct"/>
            <w:noWrap w:val="0"/>
            <w:vAlign w:val="center"/>
          </w:tcPr>
          <w:p w14:paraId="6A7AFDB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3202CZ032000</w:t>
            </w:r>
          </w:p>
        </w:tc>
        <w:tc>
          <w:tcPr>
            <w:tcW w:w="1300" w:type="pct"/>
            <w:noWrap w:val="0"/>
            <w:vAlign w:val="center"/>
          </w:tcPr>
          <w:p w14:paraId="0CE1D739">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对在城市道路、建（构）筑物、公共设施以及树木上涂写、刻画、张贴的处罚</w:t>
            </w:r>
          </w:p>
        </w:tc>
        <w:tc>
          <w:tcPr>
            <w:tcW w:w="550" w:type="pct"/>
            <w:noWrap w:val="0"/>
            <w:vAlign w:val="center"/>
          </w:tcPr>
          <w:p w14:paraId="76F14CEC">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695DB74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46EC525">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200471A9">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45F5FA0F">
            <w:pPr>
              <w:overflowPunct w:val="0"/>
              <w:autoSpaceDE w:val="0"/>
              <w:autoSpaceDN w:val="0"/>
              <w:adjustRightInd w:val="0"/>
              <w:snapToGrid w:val="0"/>
              <w:spacing w:line="320" w:lineRule="exact"/>
              <w:rPr>
                <w:rFonts w:ascii="Times New Roman" w:hAnsi="Times New Roman"/>
                <w:snapToGrid w:val="0"/>
                <w:kern w:val="0"/>
                <w:szCs w:val="21"/>
              </w:rPr>
            </w:pPr>
          </w:p>
        </w:tc>
      </w:tr>
      <w:tr w14:paraId="63B4B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2196549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14</w:t>
            </w:r>
          </w:p>
        </w:tc>
        <w:tc>
          <w:tcPr>
            <w:tcW w:w="551" w:type="pct"/>
            <w:noWrap w:val="0"/>
            <w:vAlign w:val="center"/>
          </w:tcPr>
          <w:p w14:paraId="31A9E20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3202CZ033000</w:t>
            </w:r>
          </w:p>
        </w:tc>
        <w:tc>
          <w:tcPr>
            <w:tcW w:w="1300" w:type="pct"/>
            <w:noWrap w:val="0"/>
            <w:vAlign w:val="center"/>
          </w:tcPr>
          <w:p w14:paraId="07D522EB">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对利用商业综合体墙体、建设工地围挡等擅自发布非自身商业广告的处罚</w:t>
            </w:r>
          </w:p>
        </w:tc>
        <w:tc>
          <w:tcPr>
            <w:tcW w:w="550" w:type="pct"/>
            <w:noWrap w:val="0"/>
            <w:vAlign w:val="center"/>
          </w:tcPr>
          <w:p w14:paraId="3B7D789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1D2C93A4">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1FEF1DC1">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1A22A0C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5E414266">
            <w:pPr>
              <w:overflowPunct w:val="0"/>
              <w:autoSpaceDE w:val="0"/>
              <w:autoSpaceDN w:val="0"/>
              <w:adjustRightInd w:val="0"/>
              <w:snapToGrid w:val="0"/>
              <w:spacing w:line="320" w:lineRule="exact"/>
              <w:rPr>
                <w:rFonts w:ascii="Times New Roman" w:hAnsi="Times New Roman"/>
                <w:snapToGrid w:val="0"/>
                <w:kern w:val="0"/>
                <w:szCs w:val="21"/>
              </w:rPr>
            </w:pPr>
          </w:p>
        </w:tc>
      </w:tr>
      <w:tr w14:paraId="223E9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25CBDF4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15</w:t>
            </w:r>
          </w:p>
        </w:tc>
        <w:tc>
          <w:tcPr>
            <w:tcW w:w="551" w:type="pct"/>
            <w:noWrap w:val="0"/>
            <w:vAlign w:val="center"/>
          </w:tcPr>
          <w:p w14:paraId="27E839A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3202CZ034000</w:t>
            </w:r>
          </w:p>
        </w:tc>
        <w:tc>
          <w:tcPr>
            <w:tcW w:w="1300" w:type="pct"/>
            <w:noWrap w:val="0"/>
            <w:vAlign w:val="center"/>
          </w:tcPr>
          <w:p w14:paraId="7CD3B01A">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对擅自利用交通车辆车身播放户外广告和设置移动式灯箱广告的处罚</w:t>
            </w:r>
          </w:p>
        </w:tc>
        <w:tc>
          <w:tcPr>
            <w:tcW w:w="550" w:type="pct"/>
            <w:noWrap w:val="0"/>
            <w:vAlign w:val="center"/>
          </w:tcPr>
          <w:p w14:paraId="1A1EB3C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3B5636B4">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5AECDB16">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218D766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22A830ED">
            <w:pPr>
              <w:overflowPunct w:val="0"/>
              <w:autoSpaceDE w:val="0"/>
              <w:autoSpaceDN w:val="0"/>
              <w:adjustRightInd w:val="0"/>
              <w:snapToGrid w:val="0"/>
              <w:spacing w:line="320" w:lineRule="exact"/>
              <w:rPr>
                <w:rFonts w:ascii="Times New Roman" w:hAnsi="Times New Roman"/>
                <w:snapToGrid w:val="0"/>
                <w:kern w:val="0"/>
                <w:szCs w:val="21"/>
              </w:rPr>
            </w:pPr>
          </w:p>
        </w:tc>
      </w:tr>
      <w:tr w14:paraId="1E775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099E104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16</w:t>
            </w:r>
          </w:p>
        </w:tc>
        <w:tc>
          <w:tcPr>
            <w:tcW w:w="551" w:type="pct"/>
            <w:noWrap w:val="0"/>
            <w:vAlign w:val="center"/>
          </w:tcPr>
          <w:p w14:paraId="207EB72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3202CZ035000</w:t>
            </w:r>
          </w:p>
        </w:tc>
        <w:tc>
          <w:tcPr>
            <w:tcW w:w="1300" w:type="pct"/>
            <w:noWrap w:val="0"/>
            <w:vAlign w:val="center"/>
          </w:tcPr>
          <w:p w14:paraId="0C3DA964">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对擅自在公共场所散发各类广告和宣传品的处罚</w:t>
            </w:r>
          </w:p>
        </w:tc>
        <w:tc>
          <w:tcPr>
            <w:tcW w:w="550" w:type="pct"/>
            <w:noWrap w:val="0"/>
            <w:vAlign w:val="center"/>
          </w:tcPr>
          <w:p w14:paraId="4E1B8C5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45B9E07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613D9354">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3C1BFD85">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21346DDC">
            <w:pPr>
              <w:overflowPunct w:val="0"/>
              <w:autoSpaceDE w:val="0"/>
              <w:autoSpaceDN w:val="0"/>
              <w:adjustRightInd w:val="0"/>
              <w:snapToGrid w:val="0"/>
              <w:spacing w:line="320" w:lineRule="exact"/>
              <w:rPr>
                <w:rFonts w:ascii="Times New Roman" w:hAnsi="Times New Roman"/>
                <w:snapToGrid w:val="0"/>
                <w:kern w:val="0"/>
                <w:szCs w:val="21"/>
              </w:rPr>
            </w:pPr>
          </w:p>
        </w:tc>
      </w:tr>
      <w:tr w14:paraId="69490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682A647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17</w:t>
            </w:r>
          </w:p>
        </w:tc>
        <w:tc>
          <w:tcPr>
            <w:tcW w:w="551" w:type="pct"/>
            <w:noWrap w:val="0"/>
            <w:vAlign w:val="center"/>
          </w:tcPr>
          <w:p w14:paraId="3045F3E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3202CZ036000</w:t>
            </w:r>
          </w:p>
        </w:tc>
        <w:tc>
          <w:tcPr>
            <w:tcW w:w="1300" w:type="pct"/>
            <w:noWrap w:val="0"/>
            <w:vAlign w:val="center"/>
          </w:tcPr>
          <w:p w14:paraId="508BCDA3">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对户外广告、景观照明设施出现破损等，不及时修复、更新的处罚</w:t>
            </w:r>
          </w:p>
        </w:tc>
        <w:tc>
          <w:tcPr>
            <w:tcW w:w="550" w:type="pct"/>
            <w:noWrap w:val="0"/>
            <w:vAlign w:val="center"/>
          </w:tcPr>
          <w:p w14:paraId="4A3E10D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246DC12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6CD5DE9D">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1B3E73E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4E14C393">
            <w:pPr>
              <w:overflowPunct w:val="0"/>
              <w:autoSpaceDE w:val="0"/>
              <w:autoSpaceDN w:val="0"/>
              <w:adjustRightInd w:val="0"/>
              <w:snapToGrid w:val="0"/>
              <w:spacing w:line="320" w:lineRule="exact"/>
              <w:rPr>
                <w:rFonts w:ascii="Times New Roman" w:hAnsi="Times New Roman"/>
                <w:snapToGrid w:val="0"/>
                <w:kern w:val="0"/>
                <w:szCs w:val="21"/>
              </w:rPr>
            </w:pPr>
          </w:p>
        </w:tc>
      </w:tr>
      <w:tr w14:paraId="670C5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6ECCF02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18</w:t>
            </w:r>
          </w:p>
        </w:tc>
        <w:tc>
          <w:tcPr>
            <w:tcW w:w="551" w:type="pct"/>
            <w:noWrap w:val="0"/>
            <w:vAlign w:val="center"/>
          </w:tcPr>
          <w:p w14:paraId="4AAF39BF">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3202CZ037000</w:t>
            </w:r>
          </w:p>
        </w:tc>
        <w:tc>
          <w:tcPr>
            <w:tcW w:w="1300" w:type="pct"/>
            <w:noWrap w:val="0"/>
            <w:vAlign w:val="center"/>
          </w:tcPr>
          <w:p w14:paraId="3C91E454">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对建设单位、施工单位或者经核准从事建筑垃圾运输的单位将建筑垃圾交给个人或者未经核准从事建筑垃圾运输的单位运输的处罚</w:t>
            </w:r>
          </w:p>
        </w:tc>
        <w:tc>
          <w:tcPr>
            <w:tcW w:w="550" w:type="pct"/>
            <w:noWrap w:val="0"/>
            <w:vAlign w:val="center"/>
          </w:tcPr>
          <w:p w14:paraId="1504AA7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1CED4F5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0BE0260E">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65906BB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751" w:type="pct"/>
            <w:vMerge w:val="continue"/>
            <w:noWrap w:val="0"/>
            <w:vAlign w:val="center"/>
          </w:tcPr>
          <w:p w14:paraId="3577FB46">
            <w:pPr>
              <w:overflowPunct w:val="0"/>
              <w:autoSpaceDE w:val="0"/>
              <w:autoSpaceDN w:val="0"/>
              <w:adjustRightInd w:val="0"/>
              <w:snapToGrid w:val="0"/>
              <w:spacing w:line="320" w:lineRule="exact"/>
              <w:rPr>
                <w:rFonts w:ascii="Times New Roman" w:hAnsi="Times New Roman"/>
                <w:snapToGrid w:val="0"/>
                <w:kern w:val="0"/>
                <w:szCs w:val="21"/>
              </w:rPr>
            </w:pPr>
          </w:p>
        </w:tc>
      </w:tr>
      <w:tr w14:paraId="48F65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1208537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19</w:t>
            </w:r>
          </w:p>
        </w:tc>
        <w:tc>
          <w:tcPr>
            <w:tcW w:w="551" w:type="pct"/>
            <w:noWrap w:val="0"/>
            <w:vAlign w:val="center"/>
          </w:tcPr>
          <w:p w14:paraId="4E40E4D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3202CZ038000</w:t>
            </w:r>
          </w:p>
        </w:tc>
        <w:tc>
          <w:tcPr>
            <w:tcW w:w="1300" w:type="pct"/>
            <w:noWrap w:val="0"/>
            <w:vAlign w:val="center"/>
          </w:tcPr>
          <w:p w14:paraId="37FAE22A">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对个人或者未经核准的运输单位运输建筑垃圾的处罚</w:t>
            </w:r>
          </w:p>
        </w:tc>
        <w:tc>
          <w:tcPr>
            <w:tcW w:w="550" w:type="pct"/>
            <w:noWrap w:val="0"/>
            <w:vAlign w:val="center"/>
          </w:tcPr>
          <w:p w14:paraId="2104037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18DDCCE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0443860">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22277A79">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751" w:type="pct"/>
            <w:vMerge w:val="continue"/>
            <w:noWrap w:val="0"/>
            <w:vAlign w:val="center"/>
          </w:tcPr>
          <w:p w14:paraId="3AAA585E">
            <w:pPr>
              <w:overflowPunct w:val="0"/>
              <w:autoSpaceDE w:val="0"/>
              <w:autoSpaceDN w:val="0"/>
              <w:adjustRightInd w:val="0"/>
              <w:snapToGrid w:val="0"/>
              <w:spacing w:line="320" w:lineRule="exact"/>
              <w:rPr>
                <w:rFonts w:ascii="Times New Roman" w:hAnsi="Times New Roman"/>
                <w:snapToGrid w:val="0"/>
                <w:kern w:val="0"/>
                <w:szCs w:val="21"/>
              </w:rPr>
            </w:pPr>
          </w:p>
        </w:tc>
      </w:tr>
      <w:tr w14:paraId="6107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62F23E1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20</w:t>
            </w:r>
          </w:p>
        </w:tc>
        <w:tc>
          <w:tcPr>
            <w:tcW w:w="551" w:type="pct"/>
            <w:noWrap w:val="0"/>
            <w:vAlign w:val="center"/>
          </w:tcPr>
          <w:p w14:paraId="300EDB7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3202CZ039000</w:t>
            </w:r>
          </w:p>
        </w:tc>
        <w:tc>
          <w:tcPr>
            <w:tcW w:w="1300" w:type="pct"/>
            <w:noWrap w:val="0"/>
            <w:vAlign w:val="center"/>
          </w:tcPr>
          <w:p w14:paraId="37CA3CC9">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对擅自在城市树木花草和绿化设施上悬挂或摆放与绿化无关的物品的处罚</w:t>
            </w:r>
          </w:p>
        </w:tc>
        <w:tc>
          <w:tcPr>
            <w:tcW w:w="550" w:type="pct"/>
            <w:noWrap w:val="0"/>
            <w:vAlign w:val="center"/>
          </w:tcPr>
          <w:p w14:paraId="7E864919">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561D68A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6AF5D7B6">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4A95206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5CC42FDD">
            <w:pPr>
              <w:overflowPunct w:val="0"/>
              <w:autoSpaceDE w:val="0"/>
              <w:autoSpaceDN w:val="0"/>
              <w:adjustRightInd w:val="0"/>
              <w:snapToGrid w:val="0"/>
              <w:spacing w:line="320" w:lineRule="exact"/>
              <w:rPr>
                <w:rFonts w:ascii="Times New Roman" w:hAnsi="Times New Roman"/>
                <w:snapToGrid w:val="0"/>
                <w:kern w:val="0"/>
                <w:szCs w:val="21"/>
              </w:rPr>
            </w:pPr>
          </w:p>
        </w:tc>
      </w:tr>
      <w:tr w14:paraId="65A43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1EFBF46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21</w:t>
            </w:r>
          </w:p>
        </w:tc>
        <w:tc>
          <w:tcPr>
            <w:tcW w:w="551" w:type="pct"/>
            <w:noWrap w:val="0"/>
            <w:vAlign w:val="center"/>
          </w:tcPr>
          <w:p w14:paraId="1F105B9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3208CZ001000</w:t>
            </w:r>
          </w:p>
        </w:tc>
        <w:tc>
          <w:tcPr>
            <w:tcW w:w="1300" w:type="pct"/>
            <w:noWrap w:val="0"/>
            <w:vAlign w:val="center"/>
          </w:tcPr>
          <w:p w14:paraId="590372C0">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对在城市市容管理工作中作出显著成绩的单位和个人的奖励</w:t>
            </w:r>
          </w:p>
        </w:tc>
        <w:tc>
          <w:tcPr>
            <w:tcW w:w="550" w:type="pct"/>
            <w:noWrap w:val="0"/>
            <w:vAlign w:val="center"/>
          </w:tcPr>
          <w:p w14:paraId="5BD86DB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行政奖励</w:t>
            </w:r>
          </w:p>
        </w:tc>
        <w:tc>
          <w:tcPr>
            <w:tcW w:w="600" w:type="pct"/>
            <w:noWrap w:val="0"/>
            <w:vAlign w:val="center"/>
          </w:tcPr>
          <w:p w14:paraId="662F930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690DAE95">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表彰、奖励</w:t>
            </w:r>
          </w:p>
        </w:tc>
        <w:tc>
          <w:tcPr>
            <w:tcW w:w="509" w:type="pct"/>
            <w:noWrap w:val="0"/>
            <w:vAlign w:val="center"/>
          </w:tcPr>
          <w:p w14:paraId="600C12E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表彰、奖励</w:t>
            </w:r>
          </w:p>
        </w:tc>
        <w:tc>
          <w:tcPr>
            <w:tcW w:w="751" w:type="pct"/>
            <w:vMerge w:val="continue"/>
            <w:noWrap w:val="0"/>
            <w:vAlign w:val="center"/>
          </w:tcPr>
          <w:p w14:paraId="2F16C815">
            <w:pPr>
              <w:overflowPunct w:val="0"/>
              <w:autoSpaceDE w:val="0"/>
              <w:autoSpaceDN w:val="0"/>
              <w:adjustRightInd w:val="0"/>
              <w:snapToGrid w:val="0"/>
              <w:spacing w:line="320" w:lineRule="exact"/>
              <w:rPr>
                <w:rFonts w:ascii="Times New Roman" w:hAnsi="Times New Roman"/>
                <w:snapToGrid w:val="0"/>
                <w:kern w:val="0"/>
                <w:szCs w:val="21"/>
              </w:rPr>
            </w:pPr>
          </w:p>
        </w:tc>
      </w:tr>
      <w:tr w14:paraId="490AF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0DDEC98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22</w:t>
            </w:r>
          </w:p>
        </w:tc>
        <w:tc>
          <w:tcPr>
            <w:tcW w:w="551" w:type="pct"/>
            <w:noWrap w:val="0"/>
            <w:vAlign w:val="center"/>
          </w:tcPr>
          <w:p w14:paraId="19533C1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3202CZ040000</w:t>
            </w:r>
          </w:p>
        </w:tc>
        <w:tc>
          <w:tcPr>
            <w:tcW w:w="1300" w:type="pct"/>
            <w:noWrap w:val="0"/>
            <w:vAlign w:val="center"/>
          </w:tcPr>
          <w:p w14:paraId="7CCCDB58">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未对有害垃圾进行分类投放的处罚</w:t>
            </w:r>
          </w:p>
        </w:tc>
        <w:tc>
          <w:tcPr>
            <w:tcW w:w="550" w:type="pct"/>
            <w:noWrap w:val="0"/>
            <w:vAlign w:val="center"/>
          </w:tcPr>
          <w:p w14:paraId="296FEAD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4CFD3FD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0C3F5B20">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388F541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restart"/>
            <w:noWrap w:val="0"/>
            <w:vAlign w:val="center"/>
          </w:tcPr>
          <w:p w14:paraId="5E89E87B">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《常州市生活垃圾分类管理办法》废止。</w:t>
            </w:r>
          </w:p>
        </w:tc>
      </w:tr>
      <w:tr w14:paraId="30D61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2D9F3CC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23</w:t>
            </w:r>
          </w:p>
        </w:tc>
        <w:tc>
          <w:tcPr>
            <w:tcW w:w="551" w:type="pct"/>
            <w:noWrap w:val="0"/>
            <w:vAlign w:val="center"/>
          </w:tcPr>
          <w:p w14:paraId="3203D1C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3202CZ041000</w:t>
            </w:r>
          </w:p>
        </w:tc>
        <w:tc>
          <w:tcPr>
            <w:tcW w:w="1300" w:type="pct"/>
            <w:noWrap w:val="0"/>
            <w:vAlign w:val="center"/>
          </w:tcPr>
          <w:p w14:paraId="785CE3F5">
            <w:pPr>
              <w:overflowPunct w:val="0"/>
              <w:autoSpaceDE w:val="0"/>
              <w:autoSpaceDN w:val="0"/>
              <w:adjustRightInd w:val="0"/>
              <w:snapToGrid w:val="0"/>
              <w:spacing w:line="320" w:lineRule="exact"/>
              <w:rPr>
                <w:rFonts w:ascii="Times New Roman" w:hAnsi="Times New Roman"/>
                <w:snapToGrid w:val="0"/>
                <w:spacing w:val="-6"/>
                <w:kern w:val="0"/>
                <w:szCs w:val="21"/>
              </w:rPr>
            </w:pPr>
            <w:r>
              <w:rPr>
                <w:rFonts w:ascii="Times New Roman" w:hAnsi="Times New Roman"/>
                <w:snapToGrid w:val="0"/>
                <w:spacing w:val="-6"/>
                <w:kern w:val="0"/>
                <w:szCs w:val="21"/>
              </w:rPr>
              <w:t>未对其他生活垃圾进行分类投放的处罚</w:t>
            </w:r>
          </w:p>
        </w:tc>
        <w:tc>
          <w:tcPr>
            <w:tcW w:w="550" w:type="pct"/>
            <w:noWrap w:val="0"/>
            <w:vAlign w:val="center"/>
          </w:tcPr>
          <w:p w14:paraId="42FCAA2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572059A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4508A9A9">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61A9D57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警告</w:t>
            </w:r>
          </w:p>
        </w:tc>
        <w:tc>
          <w:tcPr>
            <w:tcW w:w="751" w:type="pct"/>
            <w:vMerge w:val="continue"/>
            <w:noWrap w:val="0"/>
            <w:vAlign w:val="center"/>
          </w:tcPr>
          <w:p w14:paraId="127B9F6E">
            <w:pPr>
              <w:overflowPunct w:val="0"/>
              <w:autoSpaceDE w:val="0"/>
              <w:autoSpaceDN w:val="0"/>
              <w:adjustRightInd w:val="0"/>
              <w:snapToGrid w:val="0"/>
              <w:spacing w:line="320" w:lineRule="exact"/>
              <w:rPr>
                <w:rFonts w:ascii="Times New Roman" w:hAnsi="Times New Roman"/>
                <w:snapToGrid w:val="0"/>
                <w:kern w:val="0"/>
                <w:szCs w:val="21"/>
              </w:rPr>
            </w:pPr>
          </w:p>
        </w:tc>
      </w:tr>
      <w:tr w14:paraId="2E36B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1186202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24</w:t>
            </w:r>
          </w:p>
        </w:tc>
        <w:tc>
          <w:tcPr>
            <w:tcW w:w="551" w:type="pct"/>
            <w:noWrap w:val="0"/>
            <w:vAlign w:val="center"/>
          </w:tcPr>
          <w:p w14:paraId="3898C0A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3202CZ042000</w:t>
            </w:r>
          </w:p>
        </w:tc>
        <w:tc>
          <w:tcPr>
            <w:tcW w:w="1300" w:type="pct"/>
            <w:noWrap w:val="0"/>
            <w:vAlign w:val="center"/>
          </w:tcPr>
          <w:p w14:paraId="6269B42E">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对生活垃圾分类投放管理责任人未履行职责的处罚</w:t>
            </w:r>
          </w:p>
        </w:tc>
        <w:tc>
          <w:tcPr>
            <w:tcW w:w="550" w:type="pct"/>
            <w:noWrap w:val="0"/>
            <w:vAlign w:val="center"/>
          </w:tcPr>
          <w:p w14:paraId="45B929A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03C001C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B937745">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46DBE55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60C2A710">
            <w:pPr>
              <w:overflowPunct w:val="0"/>
              <w:autoSpaceDE w:val="0"/>
              <w:autoSpaceDN w:val="0"/>
              <w:adjustRightInd w:val="0"/>
              <w:snapToGrid w:val="0"/>
              <w:spacing w:line="320" w:lineRule="exact"/>
              <w:rPr>
                <w:rFonts w:ascii="Times New Roman" w:hAnsi="Times New Roman"/>
                <w:snapToGrid w:val="0"/>
                <w:kern w:val="0"/>
                <w:szCs w:val="21"/>
              </w:rPr>
            </w:pPr>
          </w:p>
        </w:tc>
      </w:tr>
      <w:tr w14:paraId="3C8EE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8" w:type="pct"/>
            <w:noWrap w:val="0"/>
            <w:vAlign w:val="center"/>
          </w:tcPr>
          <w:p w14:paraId="6FB55B99">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25</w:t>
            </w:r>
          </w:p>
        </w:tc>
        <w:tc>
          <w:tcPr>
            <w:tcW w:w="551" w:type="pct"/>
            <w:noWrap w:val="0"/>
            <w:vAlign w:val="center"/>
          </w:tcPr>
          <w:p w14:paraId="3B417C5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3202CZ043000</w:t>
            </w:r>
          </w:p>
        </w:tc>
        <w:tc>
          <w:tcPr>
            <w:tcW w:w="1300" w:type="pct"/>
            <w:noWrap w:val="0"/>
            <w:vAlign w:val="center"/>
          </w:tcPr>
          <w:p w14:paraId="34EEED46">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对将已分类投放的生活垃圾混合收集、运输的处罚</w:t>
            </w:r>
          </w:p>
        </w:tc>
        <w:tc>
          <w:tcPr>
            <w:tcW w:w="550" w:type="pct"/>
            <w:noWrap w:val="0"/>
            <w:vAlign w:val="center"/>
          </w:tcPr>
          <w:p w14:paraId="5B3C557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1AB0BDB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41D59D2A">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4FDFECA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vMerge w:val="continue"/>
            <w:noWrap w:val="0"/>
            <w:vAlign w:val="center"/>
          </w:tcPr>
          <w:p w14:paraId="2EAE6D8B">
            <w:pPr>
              <w:overflowPunct w:val="0"/>
              <w:autoSpaceDE w:val="0"/>
              <w:autoSpaceDN w:val="0"/>
              <w:adjustRightInd w:val="0"/>
              <w:snapToGrid w:val="0"/>
              <w:spacing w:line="320" w:lineRule="exact"/>
              <w:rPr>
                <w:rFonts w:ascii="Times New Roman" w:hAnsi="Times New Roman"/>
                <w:snapToGrid w:val="0"/>
                <w:kern w:val="0"/>
                <w:szCs w:val="21"/>
              </w:rPr>
            </w:pPr>
          </w:p>
        </w:tc>
      </w:tr>
      <w:tr w14:paraId="7854D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38" w:type="pct"/>
            <w:noWrap w:val="0"/>
            <w:vAlign w:val="center"/>
          </w:tcPr>
          <w:p w14:paraId="44AE6FB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26</w:t>
            </w:r>
          </w:p>
        </w:tc>
        <w:tc>
          <w:tcPr>
            <w:tcW w:w="551" w:type="pct"/>
            <w:noWrap w:val="0"/>
            <w:vAlign w:val="center"/>
          </w:tcPr>
          <w:p w14:paraId="4171ABF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3202CZ111000</w:t>
            </w:r>
          </w:p>
        </w:tc>
        <w:tc>
          <w:tcPr>
            <w:tcW w:w="1300" w:type="pct"/>
            <w:noWrap w:val="0"/>
            <w:vAlign w:val="center"/>
          </w:tcPr>
          <w:p w14:paraId="1665B3AA">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对在退红线区域擅自设置地桩、地锁、锥筒等障碍物的处罚</w:t>
            </w:r>
          </w:p>
        </w:tc>
        <w:tc>
          <w:tcPr>
            <w:tcW w:w="550" w:type="pct"/>
            <w:noWrap w:val="0"/>
            <w:vAlign w:val="center"/>
          </w:tcPr>
          <w:p w14:paraId="67B95A3C">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6B21951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C57893A">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6EDC6F0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noWrap w:val="0"/>
            <w:vAlign w:val="center"/>
          </w:tcPr>
          <w:p w14:paraId="4D12D472">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《常州市机动车停车场管理办法》废止。</w:t>
            </w:r>
          </w:p>
        </w:tc>
      </w:tr>
      <w:tr w14:paraId="28F03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38" w:type="pct"/>
            <w:noWrap w:val="0"/>
            <w:vAlign w:val="center"/>
          </w:tcPr>
          <w:p w14:paraId="6CAEED0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27</w:t>
            </w:r>
          </w:p>
        </w:tc>
        <w:tc>
          <w:tcPr>
            <w:tcW w:w="551" w:type="pct"/>
            <w:noWrap w:val="0"/>
            <w:vAlign w:val="center"/>
          </w:tcPr>
          <w:p w14:paraId="1BAD0F8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3202CZ046000</w:t>
            </w:r>
          </w:p>
        </w:tc>
        <w:tc>
          <w:tcPr>
            <w:tcW w:w="1300" w:type="pct"/>
            <w:noWrap w:val="0"/>
            <w:vAlign w:val="center"/>
          </w:tcPr>
          <w:p w14:paraId="57C5D028">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对建设单位未按照要求交存或者补足物业保修金的处罚</w:t>
            </w:r>
          </w:p>
        </w:tc>
        <w:tc>
          <w:tcPr>
            <w:tcW w:w="550" w:type="pct"/>
            <w:noWrap w:val="0"/>
            <w:vAlign w:val="center"/>
          </w:tcPr>
          <w:p w14:paraId="45AA81D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13B7B49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0E10A318">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5830A4FA">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noWrap w:val="0"/>
            <w:vAlign w:val="center"/>
          </w:tcPr>
          <w:p w14:paraId="10502CB3">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《常州市住宅物业管理条例》修订。</w:t>
            </w:r>
          </w:p>
        </w:tc>
      </w:tr>
      <w:tr w14:paraId="2DE8D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9" w:hRule="atLeast"/>
          <w:jc w:val="center"/>
        </w:trPr>
        <w:tc>
          <w:tcPr>
            <w:tcW w:w="238" w:type="pct"/>
            <w:noWrap w:val="0"/>
            <w:vAlign w:val="center"/>
          </w:tcPr>
          <w:p w14:paraId="3CB52A5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28</w:t>
            </w:r>
          </w:p>
        </w:tc>
        <w:tc>
          <w:tcPr>
            <w:tcW w:w="551" w:type="pct"/>
            <w:noWrap w:val="0"/>
            <w:vAlign w:val="center"/>
          </w:tcPr>
          <w:p w14:paraId="41C9A8E9">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3202CZ047000</w:t>
            </w:r>
          </w:p>
        </w:tc>
        <w:tc>
          <w:tcPr>
            <w:tcW w:w="1300" w:type="pct"/>
            <w:noWrap w:val="0"/>
            <w:vAlign w:val="center"/>
          </w:tcPr>
          <w:p w14:paraId="5BBBC0FA">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对物业服务企业未公布、公示物业服务内容等相关信息或者公布、公示虚假信息的处罚</w:t>
            </w:r>
          </w:p>
        </w:tc>
        <w:tc>
          <w:tcPr>
            <w:tcW w:w="550" w:type="pct"/>
            <w:noWrap w:val="0"/>
            <w:vAlign w:val="center"/>
          </w:tcPr>
          <w:p w14:paraId="00A2498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579630C5">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4D768EB7">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30A821BC">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noWrap w:val="0"/>
            <w:vAlign w:val="center"/>
          </w:tcPr>
          <w:p w14:paraId="789BDFCE">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《江苏省物业管理条例》第八十六条已有相关规定，不再作为市设行政权力事项。</w:t>
            </w:r>
          </w:p>
        </w:tc>
      </w:tr>
      <w:tr w14:paraId="52A3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54" w:hRule="atLeast"/>
          <w:jc w:val="center"/>
        </w:trPr>
        <w:tc>
          <w:tcPr>
            <w:tcW w:w="238" w:type="pct"/>
            <w:noWrap w:val="0"/>
            <w:vAlign w:val="center"/>
          </w:tcPr>
          <w:p w14:paraId="12CF1813">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29</w:t>
            </w:r>
          </w:p>
        </w:tc>
        <w:tc>
          <w:tcPr>
            <w:tcW w:w="551" w:type="pct"/>
            <w:noWrap w:val="0"/>
            <w:vAlign w:val="center"/>
          </w:tcPr>
          <w:p w14:paraId="2C4CFD5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3202CZ048000</w:t>
            </w:r>
          </w:p>
        </w:tc>
        <w:tc>
          <w:tcPr>
            <w:tcW w:w="1300" w:type="pct"/>
            <w:noWrap w:val="0"/>
            <w:vAlign w:val="center"/>
          </w:tcPr>
          <w:p w14:paraId="1EBC05C6">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对物业服务企业未在规定期限内退出物业管理区域的处罚</w:t>
            </w:r>
          </w:p>
        </w:tc>
        <w:tc>
          <w:tcPr>
            <w:tcW w:w="550" w:type="pct"/>
            <w:noWrap w:val="0"/>
            <w:vAlign w:val="center"/>
          </w:tcPr>
          <w:p w14:paraId="0B85CAAF">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4619800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AD7D5DE">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509" w:type="pct"/>
            <w:noWrap w:val="0"/>
            <w:vAlign w:val="center"/>
          </w:tcPr>
          <w:p w14:paraId="5A6EF22B">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751" w:type="pct"/>
            <w:noWrap w:val="0"/>
            <w:vAlign w:val="center"/>
          </w:tcPr>
          <w:p w14:paraId="4B0DF391">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《江苏省物业管理条例》第八十八条第二款第二项已有相关规定，不再作为市设行政权力事项。</w:t>
            </w:r>
          </w:p>
        </w:tc>
      </w:tr>
      <w:tr w14:paraId="444EE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38" w:type="pct"/>
            <w:noWrap w:val="0"/>
            <w:vAlign w:val="center"/>
          </w:tcPr>
          <w:p w14:paraId="2958B9D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30</w:t>
            </w:r>
          </w:p>
        </w:tc>
        <w:tc>
          <w:tcPr>
            <w:tcW w:w="551" w:type="pct"/>
            <w:noWrap w:val="0"/>
            <w:vAlign w:val="center"/>
          </w:tcPr>
          <w:p w14:paraId="5525CD9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3202CZ064000</w:t>
            </w:r>
          </w:p>
        </w:tc>
        <w:tc>
          <w:tcPr>
            <w:tcW w:w="1300" w:type="pct"/>
            <w:noWrap w:val="0"/>
            <w:vAlign w:val="center"/>
          </w:tcPr>
          <w:p w14:paraId="69E84FCE">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对在特别保护区内焚烧树叶、垃圾或者其他废弃物的处罚</w:t>
            </w:r>
          </w:p>
        </w:tc>
        <w:tc>
          <w:tcPr>
            <w:tcW w:w="550" w:type="pct"/>
            <w:noWrap w:val="0"/>
            <w:vAlign w:val="center"/>
          </w:tcPr>
          <w:p w14:paraId="6073041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7602444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7C4BC01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509" w:type="pct"/>
            <w:noWrap w:val="0"/>
            <w:vAlign w:val="center"/>
          </w:tcPr>
          <w:p w14:paraId="45AC00F7">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751" w:type="pct"/>
            <w:noWrap w:val="0"/>
            <w:vAlign w:val="center"/>
          </w:tcPr>
          <w:p w14:paraId="522A72D6">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《常州市轨道交通条例》修订。</w:t>
            </w:r>
          </w:p>
        </w:tc>
      </w:tr>
      <w:tr w14:paraId="481A2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0" w:hRule="atLeast"/>
          <w:jc w:val="center"/>
        </w:trPr>
        <w:tc>
          <w:tcPr>
            <w:tcW w:w="238" w:type="pct"/>
            <w:noWrap w:val="0"/>
            <w:vAlign w:val="center"/>
          </w:tcPr>
          <w:p w14:paraId="41C6676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31</w:t>
            </w:r>
          </w:p>
        </w:tc>
        <w:tc>
          <w:tcPr>
            <w:tcW w:w="551" w:type="pct"/>
            <w:noWrap w:val="0"/>
            <w:vAlign w:val="center"/>
          </w:tcPr>
          <w:p w14:paraId="6D579E76">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3202CZ056000</w:t>
            </w:r>
          </w:p>
        </w:tc>
        <w:tc>
          <w:tcPr>
            <w:tcW w:w="1300" w:type="pct"/>
            <w:noWrap w:val="0"/>
            <w:vAlign w:val="center"/>
          </w:tcPr>
          <w:p w14:paraId="6E1797DA">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在控制保护区内（不含特别保护区）作业，未制定轨道交通设施保护方案或者方案未经轨道交通经营单位同意、未按照轨道交通经营单位同意的方案实施、未按照规定进行安全监测或者未及时消除安全隐患的处罚</w:t>
            </w:r>
          </w:p>
        </w:tc>
        <w:tc>
          <w:tcPr>
            <w:tcW w:w="550" w:type="pct"/>
            <w:noWrap w:val="0"/>
            <w:vAlign w:val="center"/>
          </w:tcPr>
          <w:p w14:paraId="440AA70F">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7B0CA83E">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18D69A65">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509" w:type="pct"/>
            <w:noWrap w:val="0"/>
            <w:vAlign w:val="center"/>
          </w:tcPr>
          <w:p w14:paraId="5068DA38">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751" w:type="pct"/>
            <w:vMerge w:val="restart"/>
            <w:noWrap w:val="0"/>
            <w:vAlign w:val="center"/>
          </w:tcPr>
          <w:p w14:paraId="537EE97E">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《城市公共交通条例》（国务院令第793号）第五十条已有相关规定，不再作为市设行政权力事项。</w:t>
            </w:r>
          </w:p>
        </w:tc>
      </w:tr>
      <w:tr w14:paraId="407C6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15" w:hRule="atLeast"/>
          <w:jc w:val="center"/>
        </w:trPr>
        <w:tc>
          <w:tcPr>
            <w:tcW w:w="238" w:type="pct"/>
            <w:noWrap w:val="0"/>
            <w:vAlign w:val="center"/>
          </w:tcPr>
          <w:p w14:paraId="5AF75F2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w:t>
            </w:r>
          </w:p>
        </w:tc>
        <w:tc>
          <w:tcPr>
            <w:tcW w:w="551" w:type="pct"/>
            <w:noWrap w:val="0"/>
            <w:vAlign w:val="center"/>
          </w:tcPr>
          <w:p w14:paraId="79CD60DD">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3202CZ057000</w:t>
            </w:r>
          </w:p>
        </w:tc>
        <w:tc>
          <w:tcPr>
            <w:tcW w:w="1300" w:type="pct"/>
            <w:noWrap w:val="0"/>
            <w:vAlign w:val="center"/>
          </w:tcPr>
          <w:p w14:paraId="02B962C6">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对在特别保护区内作业，未制定轨道交通设施保护方案或者方案未经轨道交通经营单位同意、未按照轨道交通经营单位同意的方案实施、未按照规定进行安全监测或者未及时消除安全隐患的处罚</w:t>
            </w:r>
          </w:p>
        </w:tc>
        <w:tc>
          <w:tcPr>
            <w:tcW w:w="550" w:type="pct"/>
            <w:noWrap w:val="0"/>
            <w:vAlign w:val="center"/>
          </w:tcPr>
          <w:p w14:paraId="27F6D648">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600" w:type="pct"/>
            <w:noWrap w:val="0"/>
            <w:vAlign w:val="center"/>
          </w:tcPr>
          <w:p w14:paraId="30268014">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城市管理部门</w:t>
            </w:r>
          </w:p>
        </w:tc>
        <w:tc>
          <w:tcPr>
            <w:tcW w:w="501" w:type="pct"/>
            <w:noWrap w:val="0"/>
            <w:vAlign w:val="center"/>
          </w:tcPr>
          <w:p w14:paraId="5351564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509" w:type="pct"/>
            <w:noWrap w:val="0"/>
            <w:vAlign w:val="center"/>
          </w:tcPr>
          <w:p w14:paraId="3213455C">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751" w:type="pct"/>
            <w:vMerge w:val="continue"/>
            <w:noWrap w:val="0"/>
            <w:vAlign w:val="center"/>
          </w:tcPr>
          <w:p w14:paraId="2DA8C5B1">
            <w:pPr>
              <w:overflowPunct w:val="0"/>
              <w:autoSpaceDE w:val="0"/>
              <w:autoSpaceDN w:val="0"/>
              <w:adjustRightInd w:val="0"/>
              <w:snapToGrid w:val="0"/>
              <w:spacing w:line="320" w:lineRule="exact"/>
              <w:jc w:val="center"/>
              <w:rPr>
                <w:rFonts w:ascii="Times New Roman" w:hAnsi="Times New Roman"/>
                <w:snapToGrid w:val="0"/>
                <w:kern w:val="0"/>
                <w:szCs w:val="21"/>
              </w:rPr>
            </w:pPr>
          </w:p>
        </w:tc>
      </w:tr>
      <w:tr w14:paraId="5DE4C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65" w:hRule="atLeast"/>
          <w:jc w:val="center"/>
        </w:trPr>
        <w:tc>
          <w:tcPr>
            <w:tcW w:w="238" w:type="pct"/>
            <w:noWrap w:val="0"/>
            <w:vAlign w:val="center"/>
          </w:tcPr>
          <w:p w14:paraId="21AFA7B2">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33</w:t>
            </w:r>
          </w:p>
        </w:tc>
        <w:tc>
          <w:tcPr>
            <w:tcW w:w="551" w:type="pct"/>
            <w:noWrap w:val="0"/>
            <w:vAlign w:val="center"/>
          </w:tcPr>
          <w:p w14:paraId="128DA251">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3210CZ002000</w:t>
            </w:r>
          </w:p>
        </w:tc>
        <w:tc>
          <w:tcPr>
            <w:tcW w:w="1300" w:type="pct"/>
            <w:noWrap w:val="0"/>
            <w:vAlign w:val="center"/>
          </w:tcPr>
          <w:p w14:paraId="68665D36">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对轨道交通列车运行图的备案</w:t>
            </w:r>
          </w:p>
        </w:tc>
        <w:tc>
          <w:tcPr>
            <w:tcW w:w="550" w:type="pct"/>
            <w:noWrap w:val="0"/>
            <w:vAlign w:val="center"/>
          </w:tcPr>
          <w:p w14:paraId="0BA08A77">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其他</w:t>
            </w:r>
          </w:p>
        </w:tc>
        <w:tc>
          <w:tcPr>
            <w:tcW w:w="600" w:type="pct"/>
            <w:noWrap w:val="0"/>
            <w:vAlign w:val="center"/>
          </w:tcPr>
          <w:p w14:paraId="7B4F0130">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交通运输部门</w:t>
            </w:r>
          </w:p>
        </w:tc>
        <w:tc>
          <w:tcPr>
            <w:tcW w:w="501" w:type="pct"/>
            <w:noWrap w:val="0"/>
            <w:vAlign w:val="center"/>
          </w:tcPr>
          <w:p w14:paraId="7DB4C984">
            <w:pPr>
              <w:overflowPunct w:val="0"/>
              <w:autoSpaceDE w:val="0"/>
              <w:autoSpaceDN w:val="0"/>
              <w:adjustRightInd w:val="0"/>
              <w:snapToGrid w:val="0"/>
              <w:spacing w:line="320" w:lineRule="exact"/>
              <w:jc w:val="center"/>
              <w:rPr>
                <w:rFonts w:ascii="Times New Roman" w:hAnsi="Times New Roman"/>
                <w:snapToGrid w:val="0"/>
                <w:kern w:val="0"/>
                <w:szCs w:val="21"/>
              </w:rPr>
            </w:pPr>
            <w:r>
              <w:rPr>
                <w:rFonts w:ascii="Times New Roman" w:hAnsi="Times New Roman"/>
                <w:snapToGrid w:val="0"/>
                <w:kern w:val="0"/>
                <w:szCs w:val="21"/>
              </w:rPr>
              <w:t>备案</w:t>
            </w:r>
          </w:p>
        </w:tc>
        <w:tc>
          <w:tcPr>
            <w:tcW w:w="509" w:type="pct"/>
            <w:noWrap w:val="0"/>
            <w:vAlign w:val="center"/>
          </w:tcPr>
          <w:p w14:paraId="5C02519F">
            <w:pPr>
              <w:overflowPunct w:val="0"/>
              <w:autoSpaceDE w:val="0"/>
              <w:autoSpaceDN w:val="0"/>
              <w:adjustRightInd w:val="0"/>
              <w:snapToGrid w:val="0"/>
              <w:spacing w:line="320" w:lineRule="exact"/>
              <w:jc w:val="center"/>
              <w:rPr>
                <w:rFonts w:ascii="Times New Roman" w:hAnsi="Times New Roman"/>
                <w:snapToGrid w:val="0"/>
                <w:kern w:val="0"/>
                <w:szCs w:val="21"/>
              </w:rPr>
            </w:pPr>
          </w:p>
        </w:tc>
        <w:tc>
          <w:tcPr>
            <w:tcW w:w="751" w:type="pct"/>
            <w:noWrap w:val="0"/>
            <w:vAlign w:val="center"/>
          </w:tcPr>
          <w:p w14:paraId="24432A97">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《城市轨道交通运营管理规定》（交通部令2018年第8号）第二十条已有相关规定，不再作为市设行政权力事项。</w:t>
            </w:r>
          </w:p>
        </w:tc>
      </w:tr>
    </w:tbl>
    <w:p w14:paraId="1596D5DD">
      <w:pPr>
        <w:overflowPunct w:val="0"/>
        <w:autoSpaceDE w:val="0"/>
        <w:autoSpaceDN w:val="0"/>
        <w:adjustRightInd w:val="0"/>
        <w:snapToGrid w:val="0"/>
        <w:spacing w:line="570" w:lineRule="exact"/>
        <w:ind w:firstLine="641"/>
        <w:rPr>
          <w:rFonts w:ascii="Times New Roman" w:hAnsi="Times New Roman" w:eastAsia="方正楷体_GBK"/>
          <w:color w:val="000000"/>
          <w:sz w:val="32"/>
          <w:szCs w:val="24"/>
        </w:rPr>
      </w:pPr>
      <w:r>
        <w:rPr>
          <w:rFonts w:ascii="Times New Roman" w:hAnsi="Times New Roman" w:eastAsia="方正仿宋_GBK"/>
          <w:color w:val="000000"/>
          <w:sz w:val="32"/>
          <w:szCs w:val="24"/>
        </w:rPr>
        <w:br w:type="page"/>
      </w:r>
      <w:r>
        <w:rPr>
          <w:rFonts w:ascii="Times New Roman" w:hAnsi="Times New Roman" w:eastAsia="方正楷体_GBK"/>
          <w:color w:val="000000"/>
          <w:sz w:val="32"/>
          <w:szCs w:val="24"/>
        </w:rPr>
        <w:t>（</w:t>
      </w:r>
      <w:r>
        <w:rPr>
          <w:rFonts w:hint="eastAsia" w:ascii="Times New Roman" w:hAnsi="Times New Roman" w:eastAsia="方正楷体_GBK"/>
          <w:color w:val="000000"/>
          <w:sz w:val="32"/>
          <w:szCs w:val="24"/>
        </w:rPr>
        <w:t>三</w:t>
      </w:r>
      <w:r>
        <w:rPr>
          <w:rFonts w:ascii="Times New Roman" w:hAnsi="Times New Roman" w:eastAsia="方正楷体_GBK"/>
          <w:color w:val="000000"/>
          <w:sz w:val="32"/>
          <w:szCs w:val="24"/>
        </w:rPr>
        <w:t>）</w:t>
      </w:r>
      <w:r>
        <w:rPr>
          <w:rFonts w:hint="eastAsia" w:ascii="Times New Roman" w:hAnsi="Times New Roman" w:eastAsia="方正楷体_GBK"/>
          <w:color w:val="000000"/>
          <w:sz w:val="32"/>
          <w:szCs w:val="24"/>
        </w:rPr>
        <w:t>设定依据调整权力</w:t>
      </w:r>
      <w:r>
        <w:rPr>
          <w:rFonts w:ascii="Times New Roman" w:hAnsi="Times New Roman" w:eastAsia="方正楷体_GBK"/>
          <w:color w:val="000000"/>
          <w:sz w:val="32"/>
          <w:szCs w:val="24"/>
        </w:rPr>
        <w:t>事项（</w:t>
      </w:r>
      <w:r>
        <w:rPr>
          <w:rFonts w:hint="eastAsia" w:ascii="Times New Roman" w:hAnsi="Times New Roman" w:eastAsia="方正楷体_GBK"/>
          <w:color w:val="000000"/>
          <w:sz w:val="32"/>
          <w:szCs w:val="24"/>
        </w:rPr>
        <w:t>23</w:t>
      </w:r>
      <w:r>
        <w:rPr>
          <w:rFonts w:ascii="Times New Roman" w:hAnsi="Times New Roman" w:eastAsia="方正楷体_GBK"/>
          <w:color w:val="000000"/>
          <w:sz w:val="32"/>
          <w:szCs w:val="24"/>
        </w:rPr>
        <w:t>项）</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62"/>
        <w:gridCol w:w="1612"/>
        <w:gridCol w:w="2061"/>
        <w:gridCol w:w="742"/>
        <w:gridCol w:w="1192"/>
        <w:gridCol w:w="1340"/>
        <w:gridCol w:w="1343"/>
        <w:gridCol w:w="6142"/>
      </w:tblGrid>
      <w:tr w14:paraId="14CDE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restart"/>
            <w:noWrap w:val="0"/>
            <w:vAlign w:val="center"/>
          </w:tcPr>
          <w:p w14:paraId="298DE000">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序号</w:t>
            </w:r>
          </w:p>
        </w:tc>
        <w:tc>
          <w:tcPr>
            <w:tcW w:w="541" w:type="pct"/>
            <w:vMerge w:val="restart"/>
            <w:noWrap w:val="0"/>
            <w:vAlign w:val="center"/>
          </w:tcPr>
          <w:p w14:paraId="73DFC442">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基本编码</w:t>
            </w:r>
          </w:p>
        </w:tc>
        <w:tc>
          <w:tcPr>
            <w:tcW w:w="692" w:type="pct"/>
            <w:vMerge w:val="restart"/>
            <w:noWrap w:val="0"/>
            <w:vAlign w:val="center"/>
          </w:tcPr>
          <w:p w14:paraId="7F6FCF20">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权力事项名称</w:t>
            </w:r>
          </w:p>
        </w:tc>
        <w:tc>
          <w:tcPr>
            <w:tcW w:w="249" w:type="pct"/>
            <w:vMerge w:val="restart"/>
            <w:noWrap w:val="0"/>
            <w:vAlign w:val="center"/>
          </w:tcPr>
          <w:p w14:paraId="366C96AB">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权力类型</w:t>
            </w:r>
          </w:p>
        </w:tc>
        <w:tc>
          <w:tcPr>
            <w:tcW w:w="400" w:type="pct"/>
            <w:vMerge w:val="restart"/>
            <w:noWrap w:val="0"/>
            <w:vAlign w:val="center"/>
          </w:tcPr>
          <w:p w14:paraId="6877CEFD">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权力部门</w:t>
            </w:r>
          </w:p>
        </w:tc>
        <w:tc>
          <w:tcPr>
            <w:tcW w:w="901" w:type="pct"/>
            <w:gridSpan w:val="2"/>
            <w:noWrap w:val="0"/>
            <w:vAlign w:val="center"/>
          </w:tcPr>
          <w:p w14:paraId="47CBCA22">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行使层级和内容</w:t>
            </w:r>
          </w:p>
        </w:tc>
        <w:tc>
          <w:tcPr>
            <w:tcW w:w="2062" w:type="pct"/>
            <w:vMerge w:val="restart"/>
            <w:noWrap w:val="0"/>
            <w:vAlign w:val="center"/>
          </w:tcPr>
          <w:p w14:paraId="41838CC5">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调整后设定依据</w:t>
            </w:r>
          </w:p>
        </w:tc>
      </w:tr>
      <w:tr w14:paraId="4276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continue"/>
            <w:noWrap w:val="0"/>
            <w:vAlign w:val="center"/>
          </w:tcPr>
          <w:p w14:paraId="46095B5F">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p>
        </w:tc>
        <w:tc>
          <w:tcPr>
            <w:tcW w:w="541" w:type="pct"/>
            <w:vMerge w:val="continue"/>
            <w:noWrap w:val="0"/>
            <w:vAlign w:val="center"/>
          </w:tcPr>
          <w:p w14:paraId="21A8406C">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p>
        </w:tc>
        <w:tc>
          <w:tcPr>
            <w:tcW w:w="692" w:type="pct"/>
            <w:vMerge w:val="continue"/>
            <w:noWrap w:val="0"/>
            <w:vAlign w:val="center"/>
          </w:tcPr>
          <w:p w14:paraId="36C54D84">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p>
        </w:tc>
        <w:tc>
          <w:tcPr>
            <w:tcW w:w="249" w:type="pct"/>
            <w:vMerge w:val="continue"/>
            <w:noWrap w:val="0"/>
            <w:vAlign w:val="center"/>
          </w:tcPr>
          <w:p w14:paraId="2669CFAB">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p>
        </w:tc>
        <w:tc>
          <w:tcPr>
            <w:tcW w:w="400" w:type="pct"/>
            <w:vMerge w:val="continue"/>
            <w:noWrap w:val="0"/>
            <w:vAlign w:val="center"/>
          </w:tcPr>
          <w:p w14:paraId="17886598">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p>
        </w:tc>
        <w:tc>
          <w:tcPr>
            <w:tcW w:w="450" w:type="pct"/>
            <w:noWrap w:val="0"/>
            <w:vAlign w:val="center"/>
          </w:tcPr>
          <w:p w14:paraId="70C28D36">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市级</w:t>
            </w:r>
          </w:p>
        </w:tc>
        <w:tc>
          <w:tcPr>
            <w:tcW w:w="450" w:type="pct"/>
            <w:noWrap w:val="0"/>
            <w:vAlign w:val="center"/>
          </w:tcPr>
          <w:p w14:paraId="7451F072">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r>
              <w:rPr>
                <w:rFonts w:ascii="Times New Roman" w:hAnsi="Times New Roman" w:eastAsia="方正黑体_GBK"/>
                <w:snapToGrid w:val="0"/>
                <w:kern w:val="0"/>
                <w:szCs w:val="21"/>
              </w:rPr>
              <w:t>县级</w:t>
            </w:r>
          </w:p>
        </w:tc>
        <w:tc>
          <w:tcPr>
            <w:tcW w:w="2062" w:type="pct"/>
            <w:vMerge w:val="continue"/>
            <w:noWrap w:val="0"/>
            <w:vAlign w:val="center"/>
          </w:tcPr>
          <w:p w14:paraId="3A420C12">
            <w:pPr>
              <w:overflowPunct w:val="0"/>
              <w:autoSpaceDE w:val="0"/>
              <w:autoSpaceDN w:val="0"/>
              <w:adjustRightInd w:val="0"/>
              <w:snapToGrid w:val="0"/>
              <w:spacing w:line="300" w:lineRule="exact"/>
              <w:jc w:val="center"/>
              <w:rPr>
                <w:rFonts w:ascii="Times New Roman" w:hAnsi="Times New Roman" w:eastAsia="方正黑体_GBK"/>
                <w:snapToGrid w:val="0"/>
                <w:kern w:val="0"/>
                <w:szCs w:val="21"/>
              </w:rPr>
            </w:pPr>
          </w:p>
        </w:tc>
      </w:tr>
      <w:tr w14:paraId="08C15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6" w:hRule="atLeast"/>
          <w:jc w:val="center"/>
        </w:trPr>
        <w:tc>
          <w:tcPr>
            <w:tcW w:w="155" w:type="pct"/>
            <w:noWrap w:val="0"/>
            <w:vAlign w:val="center"/>
          </w:tcPr>
          <w:p w14:paraId="3BA264B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w:t>
            </w:r>
          </w:p>
        </w:tc>
        <w:tc>
          <w:tcPr>
            <w:tcW w:w="541" w:type="pct"/>
            <w:noWrap w:val="0"/>
            <w:vAlign w:val="center"/>
          </w:tcPr>
          <w:p w14:paraId="5EEADBD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3202CZ019000</w:t>
            </w:r>
          </w:p>
        </w:tc>
        <w:tc>
          <w:tcPr>
            <w:tcW w:w="692" w:type="pct"/>
            <w:noWrap w:val="0"/>
            <w:vAlign w:val="center"/>
          </w:tcPr>
          <w:p w14:paraId="2A0F8733">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对携犬出户不使用牵引带，重点管理区内携犬出户未为犬只佩戴犬只识别牌、未按规定束牵引带牵引犬只或者由无民事行为能力人、限制民事行为能力人单独携犬出户的处罚</w:t>
            </w:r>
          </w:p>
        </w:tc>
        <w:tc>
          <w:tcPr>
            <w:tcW w:w="249" w:type="pct"/>
            <w:noWrap w:val="0"/>
            <w:vAlign w:val="center"/>
          </w:tcPr>
          <w:p w14:paraId="346BD96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60F4B9D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公安机关</w:t>
            </w:r>
          </w:p>
        </w:tc>
        <w:tc>
          <w:tcPr>
            <w:tcW w:w="450" w:type="pct"/>
            <w:noWrap w:val="0"/>
            <w:vAlign w:val="center"/>
          </w:tcPr>
          <w:p w14:paraId="6A6DBB2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450" w:type="pct"/>
            <w:noWrap w:val="0"/>
            <w:vAlign w:val="center"/>
          </w:tcPr>
          <w:p w14:paraId="02418F3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2062" w:type="pct"/>
            <w:noWrap w:val="0"/>
            <w:vAlign w:val="center"/>
          </w:tcPr>
          <w:p w14:paraId="09FABF09">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【地方性法规】《常州市养犬管理条例》</w:t>
            </w:r>
          </w:p>
          <w:p w14:paraId="21E6F794">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第十九条第一款第一项  携犬出户，应当遵守下列规定：</w:t>
            </w:r>
          </w:p>
          <w:p w14:paraId="3B6CFBC9">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（一）为犬只佩戴犬只识别牌；</w:t>
            </w:r>
          </w:p>
          <w:p w14:paraId="6FFD9B79">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第十九条第二款第一项  重点管理区内携犬出户，除遵守前款规定外，还应当遵守下列规定：</w:t>
            </w:r>
          </w:p>
          <w:p w14:paraId="29442DA5">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（一）由完全民事行为能力人为犬只束牵引带并牵引，牵引带长度不得超过一点五米；</w:t>
            </w:r>
          </w:p>
          <w:p w14:paraId="2D0B7F7C">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第三十一条第一款  违反本条例第十九条第一款第一项规定，携犬出户未为犬只佩戴犬只识别牌的，由公安机关责令改正，可以处警告或者五十元以上五百元以下罚款。</w:t>
            </w:r>
          </w:p>
          <w:p w14:paraId="4B3B43CB">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第三十一条第二款  违反本条例第十九条第二款第一项规定，未按规定束牵引带牵引犬只或者由无民事行为能力人、限制民事行为能力人单独携犬出户的，由公安机关责令改正，可以处警告或者五十元以上五百元以下罚款。</w:t>
            </w:r>
          </w:p>
        </w:tc>
      </w:tr>
      <w:tr w14:paraId="7D32E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1" w:hRule="atLeast"/>
          <w:jc w:val="center"/>
        </w:trPr>
        <w:tc>
          <w:tcPr>
            <w:tcW w:w="155" w:type="pct"/>
            <w:noWrap w:val="0"/>
            <w:vAlign w:val="center"/>
          </w:tcPr>
          <w:p w14:paraId="3ED4935B">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2</w:t>
            </w:r>
          </w:p>
        </w:tc>
        <w:tc>
          <w:tcPr>
            <w:tcW w:w="541" w:type="pct"/>
            <w:noWrap w:val="0"/>
            <w:vAlign w:val="center"/>
          </w:tcPr>
          <w:p w14:paraId="340813A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3202CZ119000</w:t>
            </w:r>
          </w:p>
        </w:tc>
        <w:tc>
          <w:tcPr>
            <w:tcW w:w="692" w:type="pct"/>
            <w:noWrap w:val="0"/>
            <w:vAlign w:val="center"/>
          </w:tcPr>
          <w:p w14:paraId="0B5C5802">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对未采取有效措施导致犬只自行出户的处罚</w:t>
            </w:r>
          </w:p>
        </w:tc>
        <w:tc>
          <w:tcPr>
            <w:tcW w:w="249" w:type="pct"/>
            <w:noWrap w:val="0"/>
            <w:vAlign w:val="center"/>
          </w:tcPr>
          <w:p w14:paraId="6E67780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2A6AD1E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公安机关</w:t>
            </w:r>
          </w:p>
        </w:tc>
        <w:tc>
          <w:tcPr>
            <w:tcW w:w="450" w:type="pct"/>
            <w:noWrap w:val="0"/>
            <w:vAlign w:val="center"/>
          </w:tcPr>
          <w:p w14:paraId="6621BC5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450" w:type="pct"/>
            <w:noWrap w:val="0"/>
            <w:vAlign w:val="center"/>
          </w:tcPr>
          <w:p w14:paraId="50F70A7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2062" w:type="pct"/>
            <w:noWrap w:val="0"/>
            <w:vAlign w:val="center"/>
          </w:tcPr>
          <w:p w14:paraId="2EFACF0D">
            <w:pPr>
              <w:overflowPunct w:val="0"/>
              <w:autoSpaceDE w:val="0"/>
              <w:autoSpaceDN w:val="0"/>
              <w:adjustRightInd w:val="0"/>
              <w:snapToGrid w:val="0"/>
              <w:spacing w:line="320" w:lineRule="exact"/>
              <w:rPr>
                <w:rFonts w:ascii="Times New Roman" w:hAnsi="Times New Roman"/>
                <w:snapToGrid w:val="0"/>
                <w:kern w:val="0"/>
                <w:szCs w:val="21"/>
              </w:rPr>
            </w:pPr>
            <w:r>
              <w:rPr>
                <w:rFonts w:ascii="Times New Roman" w:hAnsi="Times New Roman"/>
                <w:snapToGrid w:val="0"/>
                <w:kern w:val="0"/>
                <w:szCs w:val="21"/>
              </w:rPr>
              <w:t>【地方性法规】《常州市养犬管理条例》</w:t>
            </w:r>
          </w:p>
          <w:p w14:paraId="3CB0AA82">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第十九条第三款  重点管理区内，养犬人或者犬只管理人应当采取有效措施防止犬只自行出户。</w:t>
            </w:r>
          </w:p>
          <w:p w14:paraId="42A14963">
            <w:pPr>
              <w:overflowPunct w:val="0"/>
              <w:autoSpaceDE w:val="0"/>
              <w:autoSpaceDN w:val="0"/>
              <w:adjustRightInd w:val="0"/>
              <w:snapToGrid w:val="0"/>
              <w:spacing w:line="32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第三十一条第四款  违反本条例第十九条第三款规定，未采取有效措施导致犬只自行出户的，由公安机关责令改正，可以处警告或者五十元以上五百元以下罚款。</w:t>
            </w:r>
          </w:p>
        </w:tc>
      </w:tr>
      <w:tr w14:paraId="285F9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2C41344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w:t>
            </w:r>
          </w:p>
        </w:tc>
        <w:tc>
          <w:tcPr>
            <w:tcW w:w="541" w:type="pct"/>
            <w:noWrap w:val="0"/>
            <w:vAlign w:val="center"/>
          </w:tcPr>
          <w:p w14:paraId="28DB8CB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3202CZ117000</w:t>
            </w:r>
          </w:p>
        </w:tc>
        <w:tc>
          <w:tcPr>
            <w:tcW w:w="692" w:type="pct"/>
            <w:noWrap w:val="0"/>
            <w:vAlign w:val="center"/>
          </w:tcPr>
          <w:p w14:paraId="64077694">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对单位犬只未拴养或者圈养的处罚</w:t>
            </w:r>
          </w:p>
        </w:tc>
        <w:tc>
          <w:tcPr>
            <w:tcW w:w="249" w:type="pct"/>
            <w:noWrap w:val="0"/>
            <w:vAlign w:val="center"/>
          </w:tcPr>
          <w:p w14:paraId="76965A8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37575F7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公安机关</w:t>
            </w:r>
          </w:p>
        </w:tc>
        <w:tc>
          <w:tcPr>
            <w:tcW w:w="450" w:type="pct"/>
            <w:noWrap w:val="0"/>
            <w:vAlign w:val="center"/>
          </w:tcPr>
          <w:p w14:paraId="2276BC1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6AF4FDA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2062" w:type="pct"/>
            <w:noWrap w:val="0"/>
            <w:vAlign w:val="center"/>
          </w:tcPr>
          <w:p w14:paraId="633F44CC">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【地方性法规】《常州市养犬管理条例》</w:t>
            </w:r>
          </w:p>
          <w:p w14:paraId="3B91811A">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第十九条第四款  单位饲养的犬只应当拴养或者圈养。除进行免疫、办理养犬登记、诊疗等必要情形外，任何人不得携犬外出。因免疫、办理养犬登记、诊疗等必要情形需要离开饲养场所的，应当采取安全防范措施。</w:t>
            </w:r>
          </w:p>
          <w:p w14:paraId="7CF691B4">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第三十一条第五款  违反本条例第十九条第四款规定，未对犬只进行拴养或者圈养，除进行免疫、办理养犬登记、诊疗等必要情形外携犬外出或者未采取安全防范措施的，由公安机关责令改正，处五百元以上二千元以下罚款。</w:t>
            </w:r>
          </w:p>
        </w:tc>
      </w:tr>
      <w:tr w14:paraId="3E378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6521893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4</w:t>
            </w:r>
          </w:p>
        </w:tc>
        <w:tc>
          <w:tcPr>
            <w:tcW w:w="541" w:type="pct"/>
            <w:noWrap w:val="0"/>
            <w:vAlign w:val="center"/>
          </w:tcPr>
          <w:p w14:paraId="6B02DAB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3202CZ118000</w:t>
            </w:r>
          </w:p>
        </w:tc>
        <w:tc>
          <w:tcPr>
            <w:tcW w:w="692" w:type="pct"/>
            <w:noWrap w:val="0"/>
            <w:vAlign w:val="center"/>
          </w:tcPr>
          <w:p w14:paraId="5A50D348">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对单位非必要情形违法携犬只外出或者依法携犬只外出未采取安全防范措施的处罚</w:t>
            </w:r>
          </w:p>
        </w:tc>
        <w:tc>
          <w:tcPr>
            <w:tcW w:w="249" w:type="pct"/>
            <w:noWrap w:val="0"/>
            <w:vAlign w:val="center"/>
          </w:tcPr>
          <w:p w14:paraId="0AA741C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6D9AD71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公安机关</w:t>
            </w:r>
          </w:p>
        </w:tc>
        <w:tc>
          <w:tcPr>
            <w:tcW w:w="450" w:type="pct"/>
            <w:noWrap w:val="0"/>
            <w:vAlign w:val="center"/>
          </w:tcPr>
          <w:p w14:paraId="6DDC498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16FBAC2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2062" w:type="pct"/>
            <w:noWrap w:val="0"/>
            <w:vAlign w:val="center"/>
          </w:tcPr>
          <w:p w14:paraId="311C7BA0">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【地方性法规】《常州市养犬管理条例》</w:t>
            </w:r>
          </w:p>
          <w:p w14:paraId="2F261D19">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第十九条第四款  单位饲养的犬只应当拴养或者圈养。除进行免疫、办理养犬登记、诊疗等必要情形外，任何人不得携犬外出。因免疫、办理养犬登记、诊疗等必要情形需要离开饲养场所的，应当采取安全防范措施。</w:t>
            </w:r>
          </w:p>
          <w:p w14:paraId="0B2BF970">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第三十一条第五款  违反本条例第十九条第四款规定，未对犬只进行拴养或者圈养，除进行免疫、办理养犬登记、诊疗等必要情形外携犬外出或者未采取安全防范措施的，由公安机关责令改正，处五百元以上二千元以下罚款。</w:t>
            </w:r>
          </w:p>
        </w:tc>
      </w:tr>
      <w:tr w14:paraId="2FE43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4344FD6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5</w:t>
            </w:r>
          </w:p>
        </w:tc>
        <w:tc>
          <w:tcPr>
            <w:tcW w:w="541" w:type="pct"/>
            <w:noWrap w:val="0"/>
            <w:vAlign w:val="center"/>
          </w:tcPr>
          <w:p w14:paraId="35198E8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3202CZ115000</w:t>
            </w:r>
          </w:p>
        </w:tc>
        <w:tc>
          <w:tcPr>
            <w:tcW w:w="692" w:type="pct"/>
            <w:noWrap w:val="0"/>
            <w:vAlign w:val="center"/>
          </w:tcPr>
          <w:p w14:paraId="448D1479">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对在禁止区域或者禁止时间携犬进入的处罚</w:t>
            </w:r>
          </w:p>
        </w:tc>
        <w:tc>
          <w:tcPr>
            <w:tcW w:w="249" w:type="pct"/>
            <w:noWrap w:val="0"/>
            <w:vAlign w:val="center"/>
          </w:tcPr>
          <w:p w14:paraId="4F0453E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3D8B353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公安机关</w:t>
            </w:r>
          </w:p>
        </w:tc>
        <w:tc>
          <w:tcPr>
            <w:tcW w:w="450" w:type="pct"/>
            <w:noWrap w:val="0"/>
            <w:vAlign w:val="center"/>
          </w:tcPr>
          <w:p w14:paraId="66FBE2F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4F107B7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2062" w:type="pct"/>
            <w:noWrap w:val="0"/>
            <w:vAlign w:val="center"/>
          </w:tcPr>
          <w:p w14:paraId="1588CB17">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【地方性法规】《常州市养犬管理条例》</w:t>
            </w:r>
          </w:p>
          <w:p w14:paraId="5246D399">
            <w:pPr>
              <w:overflowPunct w:val="0"/>
              <w:autoSpaceDE w:val="0"/>
              <w:autoSpaceDN w:val="0"/>
              <w:adjustRightInd w:val="0"/>
              <w:snapToGrid w:val="0"/>
              <w:spacing w:line="300" w:lineRule="exact"/>
              <w:ind w:firstLine="404" w:firstLineChars="200"/>
              <w:rPr>
                <w:rFonts w:ascii="Times New Roman" w:hAnsi="Times New Roman"/>
                <w:snapToGrid w:val="0"/>
                <w:spacing w:val="-4"/>
                <w:kern w:val="0"/>
                <w:szCs w:val="21"/>
              </w:rPr>
            </w:pPr>
            <w:r>
              <w:rPr>
                <w:rFonts w:ascii="Times New Roman" w:hAnsi="Times New Roman"/>
                <w:snapToGrid w:val="0"/>
                <w:spacing w:val="-4"/>
                <w:kern w:val="0"/>
                <w:szCs w:val="21"/>
              </w:rPr>
              <w:t>第二十条第二款  市、县级市人民政府根据实际情况，确定并公布公园等场所的</w:t>
            </w:r>
            <w:r>
              <w:rPr>
                <w:rFonts w:ascii="Times New Roman" w:hAnsi="Times New Roman"/>
                <w:snapToGrid w:val="0"/>
                <w:spacing w:val="-2"/>
                <w:kern w:val="0"/>
                <w:szCs w:val="21"/>
              </w:rPr>
              <w:t>特定区域和时</w:t>
            </w:r>
            <w:r>
              <w:rPr>
                <w:rFonts w:ascii="Times New Roman" w:hAnsi="Times New Roman"/>
                <w:snapToGrid w:val="0"/>
                <w:spacing w:val="-4"/>
                <w:kern w:val="0"/>
                <w:szCs w:val="21"/>
              </w:rPr>
              <w:t>间允许携犬进入；在重大节假日或者举办大型活动期间，可以划定特定区域禁止携犬进入。</w:t>
            </w:r>
          </w:p>
          <w:p w14:paraId="325157AF">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第三十二条第二款  违反本条例第二十条第二款规定，在禁止区域或者禁止时间携犬进入的，由公安机关责令改正，处五十元以上五百元以下罚款。</w:t>
            </w:r>
          </w:p>
        </w:tc>
      </w:tr>
      <w:tr w14:paraId="6A4F6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6B30803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6</w:t>
            </w:r>
          </w:p>
        </w:tc>
        <w:tc>
          <w:tcPr>
            <w:tcW w:w="541" w:type="pct"/>
            <w:noWrap w:val="0"/>
            <w:vAlign w:val="center"/>
          </w:tcPr>
          <w:p w14:paraId="004E05E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3202CZ065000</w:t>
            </w:r>
          </w:p>
        </w:tc>
        <w:tc>
          <w:tcPr>
            <w:tcW w:w="692" w:type="pct"/>
            <w:noWrap w:val="0"/>
            <w:vAlign w:val="center"/>
          </w:tcPr>
          <w:p w14:paraId="48A118A6">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对养犬人携犬出户，未即时清理犬只粪便的处罚</w:t>
            </w:r>
          </w:p>
        </w:tc>
        <w:tc>
          <w:tcPr>
            <w:tcW w:w="249" w:type="pct"/>
            <w:noWrap w:val="0"/>
            <w:vAlign w:val="center"/>
          </w:tcPr>
          <w:p w14:paraId="77244FC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5CCC320B">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0CC6F79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0C9635DD">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50" w:type="pct"/>
            <w:noWrap w:val="0"/>
            <w:vAlign w:val="center"/>
          </w:tcPr>
          <w:p w14:paraId="24D872E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2062" w:type="pct"/>
            <w:noWrap w:val="0"/>
            <w:vAlign w:val="center"/>
          </w:tcPr>
          <w:p w14:paraId="77F9088F">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【地方性法规】《常州市养犬管理条例》</w:t>
            </w:r>
          </w:p>
          <w:p w14:paraId="04D4753F">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第十九条第二款第三项  重点管理区内携犬出户，除遵守前款规定外，还应当遵守下列规定：</w:t>
            </w:r>
          </w:p>
          <w:p w14:paraId="6A8C5098">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（三）即时清理犬只粪便。</w:t>
            </w:r>
          </w:p>
          <w:p w14:paraId="774C1EB4">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第三十一条第三款  违反本条例第十九条第二款第三项规定，携犬出户未即时清理犬只粪便的，由城市管理主管部门责令改正；拒不改正的，处五十元以上五百元以下罚款。</w:t>
            </w:r>
          </w:p>
        </w:tc>
      </w:tr>
      <w:tr w14:paraId="7BF3F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27FE049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7</w:t>
            </w:r>
          </w:p>
        </w:tc>
        <w:tc>
          <w:tcPr>
            <w:tcW w:w="541" w:type="pct"/>
            <w:noWrap w:val="0"/>
            <w:vAlign w:val="center"/>
          </w:tcPr>
          <w:p w14:paraId="38BD094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3202CZ058000</w:t>
            </w:r>
          </w:p>
        </w:tc>
        <w:tc>
          <w:tcPr>
            <w:tcW w:w="692" w:type="pct"/>
            <w:noWrap w:val="0"/>
            <w:vAlign w:val="center"/>
          </w:tcPr>
          <w:p w14:paraId="12C4F0FA">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对在特别保护区内的过河（湖）隧道水域内抛锚、拖锚的处罚</w:t>
            </w:r>
          </w:p>
        </w:tc>
        <w:tc>
          <w:tcPr>
            <w:tcW w:w="249" w:type="pct"/>
            <w:noWrap w:val="0"/>
            <w:vAlign w:val="center"/>
          </w:tcPr>
          <w:p w14:paraId="7B371DC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14DC1C9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0B65A18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4070D80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1897FDD2">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062" w:type="pct"/>
            <w:noWrap w:val="0"/>
            <w:vAlign w:val="center"/>
          </w:tcPr>
          <w:p w14:paraId="0FA95B53">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546AADE1">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第四十二条第六项  禁止下列危害或者可能危害轨道交通设施设备安全的行为：</w:t>
            </w:r>
          </w:p>
          <w:p w14:paraId="4CF2D959">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（六）在特别保护区的过河（湖）隧道水域内抛锚、拖锚；</w:t>
            </w:r>
          </w:p>
          <w:p w14:paraId="336C7C5B">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第四十九条第一款第三项  违反本条例规定，有下列行为之一的，由市城市管理主管部门责令改正，可以按照下列规定进行处罚：</w:t>
            </w:r>
          </w:p>
          <w:p w14:paraId="766C20CD">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（三）违反第四十二条规定，在特别保护区内的过河（湖）隧道水域内抛锚、拖锚的，处五千元以上五万元以下罚款。</w:t>
            </w:r>
          </w:p>
        </w:tc>
      </w:tr>
      <w:tr w14:paraId="50D9D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42AEC51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8</w:t>
            </w:r>
          </w:p>
        </w:tc>
        <w:tc>
          <w:tcPr>
            <w:tcW w:w="541" w:type="pct"/>
            <w:noWrap w:val="0"/>
            <w:vAlign w:val="center"/>
          </w:tcPr>
          <w:p w14:paraId="7EEFAB1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3202CZ059000</w:t>
            </w:r>
          </w:p>
        </w:tc>
        <w:tc>
          <w:tcPr>
            <w:tcW w:w="692" w:type="pct"/>
            <w:noWrap w:val="0"/>
            <w:vAlign w:val="center"/>
          </w:tcPr>
          <w:p w14:paraId="7AA8AC23">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对在出入口、通风亭、变电站、冷却塔周边躺卧、留宿、堆放和晾晒物品的处罚</w:t>
            </w:r>
          </w:p>
        </w:tc>
        <w:tc>
          <w:tcPr>
            <w:tcW w:w="249" w:type="pct"/>
            <w:noWrap w:val="0"/>
            <w:vAlign w:val="center"/>
          </w:tcPr>
          <w:p w14:paraId="6763ACFF">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13C2784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4844053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6D3BEF4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0D070A3F">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062" w:type="pct"/>
            <w:noWrap w:val="0"/>
            <w:vAlign w:val="center"/>
          </w:tcPr>
          <w:p w14:paraId="598BFFA0">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5C1D3609">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第四十三条第十五项  禁止下列危害或者可能危害轨道交通运营安全的行为：</w:t>
            </w:r>
          </w:p>
          <w:p w14:paraId="5F47A7DA">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（十五）在出入口、通风亭、变电站、冷却塔周边躺卧、留宿、堆放和晾晒物品；</w:t>
            </w:r>
          </w:p>
          <w:p w14:paraId="77748415">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第五十五条第二款第一项  违反本条例第四十三条第十五项至第十九项规定的，轨道交通经营单位应当劝阻和制止，并由市城市管理主管部门责令改正，可以对单位处三万元以下罚款，对个人处五千元以下罚款。</w:t>
            </w:r>
          </w:p>
        </w:tc>
      </w:tr>
      <w:tr w14:paraId="7CFEE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62265C1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9</w:t>
            </w:r>
          </w:p>
        </w:tc>
        <w:tc>
          <w:tcPr>
            <w:tcW w:w="541" w:type="pct"/>
            <w:noWrap w:val="0"/>
            <w:vAlign w:val="center"/>
          </w:tcPr>
          <w:p w14:paraId="51A3CE1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3202CZ060000</w:t>
            </w:r>
          </w:p>
        </w:tc>
        <w:tc>
          <w:tcPr>
            <w:tcW w:w="692" w:type="pct"/>
            <w:noWrap w:val="0"/>
            <w:vAlign w:val="center"/>
          </w:tcPr>
          <w:p w14:paraId="5587B1D3">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对在轨道交通车站出入口五米范围内堆放物品、停放车辆、乱设摊点等，妨碍乘客通行和救援疏散的处罚</w:t>
            </w:r>
          </w:p>
        </w:tc>
        <w:tc>
          <w:tcPr>
            <w:tcW w:w="249" w:type="pct"/>
            <w:noWrap w:val="0"/>
            <w:vAlign w:val="center"/>
          </w:tcPr>
          <w:p w14:paraId="5965992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37FCA0B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312B12B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642C14E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7A65145B">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062" w:type="pct"/>
            <w:noWrap w:val="0"/>
            <w:vAlign w:val="center"/>
          </w:tcPr>
          <w:p w14:paraId="57223F8D">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6353E513">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第四十三条第十六项  禁止下列危害或者可能危害轨道交通运营安全的行为：</w:t>
            </w:r>
          </w:p>
          <w:p w14:paraId="39302CDE">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（十六）在轨道交通车站出入口五米范围内堆放物品、停放车辆、乱设摊点等，妨碍乘客通行和救援疏散；</w:t>
            </w:r>
          </w:p>
          <w:p w14:paraId="1736D457">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第五十五条第二款第一项  违反本条例第四十三条第十五项至第十九项规定的，轨道交通经营单位应当劝阻和制止，并由市城市管理主管部门责令改正，可以对单位处三万元以下罚款，对个人处五千元以下罚款。</w:t>
            </w:r>
          </w:p>
        </w:tc>
      </w:tr>
      <w:tr w14:paraId="67E53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1C8ECA8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10</w:t>
            </w:r>
          </w:p>
        </w:tc>
        <w:tc>
          <w:tcPr>
            <w:tcW w:w="541" w:type="pct"/>
            <w:noWrap w:val="0"/>
            <w:vAlign w:val="center"/>
          </w:tcPr>
          <w:p w14:paraId="3D1AF7C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3202CZ061000</w:t>
            </w:r>
          </w:p>
        </w:tc>
        <w:tc>
          <w:tcPr>
            <w:tcW w:w="692" w:type="pct"/>
            <w:noWrap w:val="0"/>
            <w:vAlign w:val="center"/>
          </w:tcPr>
          <w:p w14:paraId="23276587">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对在轨道交通地面、高架线路沿线，修建妨碍行车瞭望、侵入轨道交通线路限界的建（构）筑物的处罚</w:t>
            </w:r>
          </w:p>
        </w:tc>
        <w:tc>
          <w:tcPr>
            <w:tcW w:w="249" w:type="pct"/>
            <w:noWrap w:val="0"/>
            <w:vAlign w:val="center"/>
          </w:tcPr>
          <w:p w14:paraId="23D0F42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62AF87C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03AF36D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6C78573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284BA76A">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062" w:type="pct"/>
            <w:noWrap w:val="0"/>
            <w:vAlign w:val="center"/>
          </w:tcPr>
          <w:p w14:paraId="5B225B02">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0D004888">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第四十三条第十七项  禁止下列危害或者可能危害轨道交通运营安全的行为：</w:t>
            </w:r>
          </w:p>
          <w:p w14:paraId="664D668F">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（十七）在轨道交通地面、高架线路沿线，修建妨碍行车瞭望、侵入轨道交通线路限界的建（构）筑物；</w:t>
            </w:r>
          </w:p>
          <w:p w14:paraId="54A8A608">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第五十五条第二款第一项  违反本条例第四十三条第十五项至第十九项规定的，轨道交通经营单位应当劝阻和制止，并由市城市管理主管部门责令改正，可以对单位处三万元以下罚款，对个人处五千元以下罚款。</w:t>
            </w:r>
          </w:p>
        </w:tc>
      </w:tr>
      <w:tr w14:paraId="0BE57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7A11928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11</w:t>
            </w:r>
          </w:p>
        </w:tc>
        <w:tc>
          <w:tcPr>
            <w:tcW w:w="541" w:type="pct"/>
            <w:noWrap w:val="0"/>
            <w:vAlign w:val="center"/>
          </w:tcPr>
          <w:p w14:paraId="1711E97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3202CZ062000</w:t>
            </w:r>
          </w:p>
        </w:tc>
        <w:tc>
          <w:tcPr>
            <w:tcW w:w="692" w:type="pct"/>
            <w:noWrap w:val="0"/>
            <w:vAlign w:val="center"/>
          </w:tcPr>
          <w:p w14:paraId="432865F8">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对在轨道交通地面、高架线路沿线，种植妨碍或者可能妨碍行车瞭望、侵入或者可能侵入轨道交通线路限界的植物的处罚</w:t>
            </w:r>
          </w:p>
        </w:tc>
        <w:tc>
          <w:tcPr>
            <w:tcW w:w="249" w:type="pct"/>
            <w:noWrap w:val="0"/>
            <w:vAlign w:val="center"/>
          </w:tcPr>
          <w:p w14:paraId="356BC2B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5618486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6985F8F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218D630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39625149">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062" w:type="pct"/>
            <w:noWrap w:val="0"/>
            <w:vAlign w:val="center"/>
          </w:tcPr>
          <w:p w14:paraId="373091D1">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36C5DC4D">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第四十三条第十八项  禁止下列危害或者可能危害轨道交通运营安全的行为：</w:t>
            </w:r>
          </w:p>
          <w:p w14:paraId="43E1F93B">
            <w:pPr>
              <w:overflowPunct w:val="0"/>
              <w:autoSpaceDE w:val="0"/>
              <w:autoSpaceDN w:val="0"/>
              <w:adjustRightInd w:val="0"/>
              <w:snapToGrid w:val="0"/>
              <w:spacing w:line="280" w:lineRule="exact"/>
              <w:ind w:firstLine="396" w:firstLineChars="200"/>
              <w:rPr>
                <w:rFonts w:ascii="Times New Roman" w:hAnsi="Times New Roman"/>
                <w:snapToGrid w:val="0"/>
                <w:spacing w:val="-6"/>
                <w:kern w:val="0"/>
                <w:szCs w:val="21"/>
              </w:rPr>
            </w:pPr>
            <w:r>
              <w:rPr>
                <w:rFonts w:ascii="Times New Roman" w:hAnsi="Times New Roman"/>
                <w:snapToGrid w:val="0"/>
                <w:spacing w:val="-6"/>
                <w:kern w:val="0"/>
                <w:szCs w:val="21"/>
              </w:rPr>
              <w:t>（十八）在轨道交通地面、高架线路沿线，种植妨碍或者可能妨碍行车瞭望、侵入或者可能侵入轨道交通线路限界的植物；</w:t>
            </w:r>
          </w:p>
          <w:p w14:paraId="768298FE">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第五十五条第二款第一项  违反本条例第四十三条第十五项至第十九项规定的，轨道交通经营单位应当劝阻和制止，并由市城市管理主管部门责令改正，可以对单位处三万元以下罚款，对个人处五千元以下罚款。</w:t>
            </w:r>
          </w:p>
        </w:tc>
      </w:tr>
      <w:tr w14:paraId="42798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018DDCD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12</w:t>
            </w:r>
          </w:p>
        </w:tc>
        <w:tc>
          <w:tcPr>
            <w:tcW w:w="541" w:type="pct"/>
            <w:noWrap w:val="0"/>
            <w:vAlign w:val="center"/>
          </w:tcPr>
          <w:p w14:paraId="3CB50EF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3202CZ063000</w:t>
            </w:r>
          </w:p>
        </w:tc>
        <w:tc>
          <w:tcPr>
            <w:tcW w:w="692" w:type="pct"/>
            <w:noWrap w:val="0"/>
            <w:vAlign w:val="center"/>
          </w:tcPr>
          <w:p w14:paraId="2E1AB9D0">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对使用轨道交通高架线路桥下空间危害或者可能危害轨道交通运营安全的处罚</w:t>
            </w:r>
          </w:p>
        </w:tc>
        <w:tc>
          <w:tcPr>
            <w:tcW w:w="249" w:type="pct"/>
            <w:noWrap w:val="0"/>
            <w:vAlign w:val="center"/>
          </w:tcPr>
          <w:p w14:paraId="2FBF0BD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08BB4BA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21C728E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3986AC2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49EB8EDB">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2062" w:type="pct"/>
            <w:noWrap w:val="0"/>
            <w:vAlign w:val="center"/>
          </w:tcPr>
          <w:p w14:paraId="7BB26697">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4D8FA828">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第四十三条第十九项  禁止下列危害或者可能危害轨道交通运营安全的行为：</w:t>
            </w:r>
          </w:p>
          <w:p w14:paraId="18AB2607">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（十九）使用轨道交通高架线路桥下空间危害或者可能危害轨道交通运营安全；</w:t>
            </w:r>
          </w:p>
          <w:p w14:paraId="089D5381">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第五十五条第二款第一项  违反本条例第四十三条第十五项至第十九项规定的，轨道交通经营单位应当劝阻和制止，并由市城市管理主管部门责令改正，可以对单位处三万元以下罚款，对个人处五千元以下罚款。</w:t>
            </w:r>
          </w:p>
        </w:tc>
      </w:tr>
      <w:tr w14:paraId="63DE1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7336AD2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13</w:t>
            </w:r>
          </w:p>
        </w:tc>
        <w:tc>
          <w:tcPr>
            <w:tcW w:w="541" w:type="pct"/>
            <w:noWrap w:val="0"/>
            <w:vAlign w:val="center"/>
          </w:tcPr>
          <w:p w14:paraId="511473C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3202CZ044000</w:t>
            </w:r>
          </w:p>
        </w:tc>
        <w:tc>
          <w:tcPr>
            <w:tcW w:w="692" w:type="pct"/>
            <w:noWrap w:val="0"/>
            <w:vAlign w:val="center"/>
          </w:tcPr>
          <w:p w14:paraId="7CD0CDE9">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对建设单位未按照要求提出筹备首次业主大会会议的书面申请或者未报送相关文件资料的处罚</w:t>
            </w:r>
          </w:p>
        </w:tc>
        <w:tc>
          <w:tcPr>
            <w:tcW w:w="249" w:type="pct"/>
            <w:noWrap w:val="0"/>
            <w:vAlign w:val="center"/>
          </w:tcPr>
          <w:p w14:paraId="6BBB22F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493DD66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52C8D8F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3774D6E6">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50" w:type="pct"/>
            <w:noWrap w:val="0"/>
            <w:vAlign w:val="center"/>
          </w:tcPr>
          <w:p w14:paraId="6E7890F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2062" w:type="pct"/>
            <w:noWrap w:val="0"/>
            <w:vAlign w:val="center"/>
          </w:tcPr>
          <w:p w14:paraId="0EC412DC">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1C8FB984">
            <w:pPr>
              <w:overflowPunct w:val="0"/>
              <w:autoSpaceDE w:val="0"/>
              <w:autoSpaceDN w:val="0"/>
              <w:adjustRightInd w:val="0"/>
              <w:snapToGrid w:val="0"/>
              <w:spacing w:line="280" w:lineRule="exact"/>
              <w:ind w:firstLine="404" w:firstLineChars="200"/>
              <w:rPr>
                <w:rFonts w:ascii="Times New Roman" w:hAnsi="Times New Roman"/>
                <w:snapToGrid w:val="0"/>
                <w:spacing w:val="-4"/>
                <w:kern w:val="0"/>
                <w:szCs w:val="21"/>
              </w:rPr>
            </w:pPr>
            <w:r>
              <w:rPr>
                <w:rFonts w:ascii="Times New Roman" w:hAnsi="Times New Roman"/>
                <w:snapToGrid w:val="0"/>
                <w:spacing w:val="-4"/>
                <w:kern w:val="0"/>
                <w:szCs w:val="21"/>
              </w:rPr>
              <w:t>第十一条  住宅小区符合应当召开首次业主大会会议条件的，建设单位应当在三十日内，向物业所在地街道办事处（镇人民政府）书面提出召开首次业主大会会议的申请，并按照《江苏省物业管理条例》的规定报送筹备首次业主大会会议所需资料。</w:t>
            </w:r>
          </w:p>
          <w:p w14:paraId="5BA0F74B">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人以上业主公开联名可以向街道办事处（镇人民政府）或者县级市（区）物业管理主管部门书面提出召开首次业主大会会议的申请。县级市（区）物业管理主管部门收到申请的，应当在五个工作日内书面通知街道办事处（镇人民政府）。街道办事处（镇人民政府）应当及时审核是否符合召开首次业主大会会议条件，已符合条件而建设单位尚未按照规定报送相关资料的，应当督促建设单位报送；建设单位应当及时报送。</w:t>
            </w:r>
          </w:p>
          <w:p w14:paraId="1F82C659">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第八十条第一项  建设单位违反本条例规定，由县级市（区）物业管理主管部门责令限期改正；逾期不改正的，按照下列规定进行处罚：</w:t>
            </w:r>
          </w:p>
          <w:p w14:paraId="635C8BD5">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（一）违反本条例第十一条规定，未按照要求提出筹备首次业主大会会议的书面申请或者未报送相关文件资料的，处一万元以上五万元以下的罚款。</w:t>
            </w:r>
          </w:p>
        </w:tc>
      </w:tr>
      <w:tr w14:paraId="02074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7B08067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14</w:t>
            </w:r>
          </w:p>
        </w:tc>
        <w:tc>
          <w:tcPr>
            <w:tcW w:w="541" w:type="pct"/>
            <w:noWrap w:val="0"/>
            <w:vAlign w:val="center"/>
          </w:tcPr>
          <w:p w14:paraId="7133843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3202CZ045000</w:t>
            </w:r>
          </w:p>
        </w:tc>
        <w:tc>
          <w:tcPr>
            <w:tcW w:w="692" w:type="pct"/>
            <w:noWrap w:val="0"/>
            <w:vAlign w:val="center"/>
          </w:tcPr>
          <w:p w14:paraId="3E761EA7">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对建设单位未按照要求交纳首次业主大会会议筹备经费的处罚</w:t>
            </w:r>
          </w:p>
        </w:tc>
        <w:tc>
          <w:tcPr>
            <w:tcW w:w="249" w:type="pct"/>
            <w:noWrap w:val="0"/>
            <w:vAlign w:val="center"/>
          </w:tcPr>
          <w:p w14:paraId="05E06BB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07C21092">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78E62C8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4B969FB1">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50" w:type="pct"/>
            <w:noWrap w:val="0"/>
            <w:vAlign w:val="center"/>
          </w:tcPr>
          <w:p w14:paraId="0970DE5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2062" w:type="pct"/>
            <w:noWrap w:val="0"/>
            <w:vAlign w:val="center"/>
          </w:tcPr>
          <w:p w14:paraId="5B3FB9C3">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78B9CA82">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第十四条第一款  召开首次业主大会会议所需筹备经费由建设单位承担，其指导标准由市物业管理主管部门会同市发展改革部门，根据物业管理区域规模、业主户数和建筑面积等因素制定。建设单位应当在办理房屋所有权首次登记前，将筹备经费交至街道办事处（镇人民政府）设立的专用账户，用于业主大会的组织筹备。</w:t>
            </w:r>
          </w:p>
          <w:p w14:paraId="5F9B9342">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第八十条第二项  建设单位违反本条例规定，由县级市（区）物业管理主管部门责令限期改正；逾期不改正的，按照下列规定进行处罚：</w:t>
            </w:r>
          </w:p>
          <w:p w14:paraId="514F067D">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（二）违反本条例第十四条第一款规定，未按照要求交纳首次业主大会会议筹备经费的，处五万元以上十万元以下的罚款。</w:t>
            </w:r>
          </w:p>
        </w:tc>
      </w:tr>
      <w:tr w14:paraId="2F332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45FF44F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15</w:t>
            </w:r>
          </w:p>
        </w:tc>
        <w:tc>
          <w:tcPr>
            <w:tcW w:w="541" w:type="pct"/>
            <w:noWrap w:val="0"/>
            <w:vAlign w:val="center"/>
          </w:tcPr>
          <w:p w14:paraId="30CC17A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3202CZ049000</w:t>
            </w:r>
          </w:p>
        </w:tc>
        <w:tc>
          <w:tcPr>
            <w:tcW w:w="692" w:type="pct"/>
            <w:noWrap w:val="0"/>
            <w:vAlign w:val="center"/>
          </w:tcPr>
          <w:p w14:paraId="124763A7">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对物业服务企业对物业管理违法行为未劝阻、制止，或者未及时报告的处罚</w:t>
            </w:r>
          </w:p>
        </w:tc>
        <w:tc>
          <w:tcPr>
            <w:tcW w:w="249" w:type="pct"/>
            <w:noWrap w:val="0"/>
            <w:vAlign w:val="center"/>
          </w:tcPr>
          <w:p w14:paraId="272194F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78F2F38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657D499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73B355FC">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50" w:type="pct"/>
            <w:noWrap w:val="0"/>
            <w:vAlign w:val="center"/>
          </w:tcPr>
          <w:p w14:paraId="5BB1514F">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2062" w:type="pct"/>
            <w:noWrap w:val="0"/>
            <w:vAlign w:val="center"/>
          </w:tcPr>
          <w:p w14:paraId="10DF9CF3">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767E0B26">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第五十三条  在物业管理区域内，任何单位和个人不得有下列行为：</w:t>
            </w:r>
          </w:p>
          <w:p w14:paraId="4C482A32">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（一）损坏或者改变房屋承重结构、主体结构；</w:t>
            </w:r>
          </w:p>
          <w:p w14:paraId="12DC12E3">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（二）将不具备防水条件的房间或者阳台改为卫生间、厨房间；</w:t>
            </w:r>
          </w:p>
          <w:p w14:paraId="056BFE12">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（三）将污水排入雨水管网；</w:t>
            </w:r>
          </w:p>
          <w:p w14:paraId="380CD70B">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（四）擅自改变物业的规划用途，违法搭建建筑物、构筑物，违法挖掘地下空间，破坏、擅自改变房屋外观，或者擅自将住宅、车库或者其他附属设施改为经营性用房；</w:t>
            </w:r>
          </w:p>
          <w:p w14:paraId="0E8F8586">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（五）损坏或者擅自占用、改建物业共用部位，损坏或者擅自占用、移装共用设施设备；</w:t>
            </w:r>
          </w:p>
          <w:p w14:paraId="23869D99">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（六）侵占绿地、毁坏绿化或者绿化设施，或者在共用场地擅自种植；</w:t>
            </w:r>
          </w:p>
          <w:p w14:paraId="01E9BB5C">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（七）擅自在建筑物、构筑物上悬挂、张贴、涂写、刻画；</w:t>
            </w:r>
          </w:p>
          <w:p w14:paraId="4DCA9296">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（八）违反有关人均面积、使用功能、消防安全管理等规定出租房屋；</w:t>
            </w:r>
          </w:p>
          <w:p w14:paraId="5E2684E0">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（九）违规饲养动物，影响物业管理区域环境卫生和业主正常生活、人身安全；</w:t>
            </w:r>
          </w:p>
          <w:p w14:paraId="51001145">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（十）擅自在物业管理指定区域外设置停车泊位、停放机动车辆或者在物业管理区域共用道路上设置路障；</w:t>
            </w:r>
          </w:p>
          <w:p w14:paraId="7BEFD9C9">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（十一）损坏或者擅自挪用、拆除、停用公共消防设施和器材，占用、堵塞、封闭消防车通道、疏散通道、安全出口；</w:t>
            </w:r>
          </w:p>
          <w:p w14:paraId="36D120A8">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（十二）存放易燃、易爆、剧毒、放射性物质等违反安全规定的物品，存放、铺设超负荷物品，或者违规燃放烟花爆竹；</w:t>
            </w:r>
          </w:p>
          <w:p w14:paraId="41340FCF">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（十三）任意弃置垃圾、排放污水、高空抛物或者露天焚烧以及在公共走道、楼梯间、门厅内等共用部位焚烧；</w:t>
            </w:r>
          </w:p>
          <w:p w14:paraId="6D70B6CD">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（十四）制造超过规定标准的噪声、振动或者影响他人采光、通风；</w:t>
            </w:r>
          </w:p>
          <w:p w14:paraId="23B32663">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（十五）擅自摆摊设点、占道经营、在共用部位堆放物品，或者在公共走道、楼梯间、门厅内停放电动车或者为其充电；</w:t>
            </w:r>
          </w:p>
          <w:p w14:paraId="32F45608">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（十六）擅自架设电线、电缆等；</w:t>
            </w:r>
          </w:p>
          <w:p w14:paraId="6973D2C0">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（十七）违反规定使用、维护和管理人防工程或者损坏人防工程标识、挪用或者损坏平战转换设施设备、安装充电设施设备破坏人防工程战时防护效能；</w:t>
            </w:r>
          </w:p>
          <w:p w14:paraId="7D828816">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（十八）法律、法规、临时管理规约、管理规约禁止的其他行为。</w:t>
            </w:r>
          </w:p>
          <w:p w14:paraId="650B65E9">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有前款行为的，物业服务企业应当及时劝阻、制止；劝阻、制止无效的，应当向有关主管部门和业主委员会报告，有关主管部门应当及时处理。业主大会、业主委员会以及相关业主、物业使用人有权依照法律、法规、临时管理规约、管理规约的规定，以及前期物业服务合同和物业服务合同的约定，请求行为人停止侵害、排除妨碍、消除危险、恢复原状、赔偿损失；业主、物业使用人有权向相关主管部门报告或者投诉，对侵害自己合法权益的行为，可以依法向人民法院提起诉讼；业主委员会对侵害业主共同利益的行为，可以依法向人民法院提起诉讼。</w:t>
            </w:r>
          </w:p>
          <w:p w14:paraId="119856D6">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第八十一条第三项  物业服务企业违反本条例规定， 由县级市（区）物业管理主管部门责令限期改正；逾期不改正的，按照下列规定进行处罚：</w:t>
            </w:r>
          </w:p>
          <w:p w14:paraId="3D0BDB98">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（三）违反本条例第五十三条规定，物业服务企业对物业管理违法行为未予以劝阻、制止，或者未及时报告有关主管部门的，可以处一千元以上五千元以下的罚款；</w:t>
            </w:r>
          </w:p>
        </w:tc>
      </w:tr>
      <w:tr w14:paraId="144D4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79073DE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16</w:t>
            </w:r>
          </w:p>
        </w:tc>
        <w:tc>
          <w:tcPr>
            <w:tcW w:w="541" w:type="pct"/>
            <w:noWrap w:val="0"/>
            <w:vAlign w:val="center"/>
          </w:tcPr>
          <w:p w14:paraId="0ED55CA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3202CZ050000</w:t>
            </w:r>
          </w:p>
        </w:tc>
        <w:tc>
          <w:tcPr>
            <w:tcW w:w="692" w:type="pct"/>
            <w:noWrap w:val="0"/>
            <w:vAlign w:val="center"/>
          </w:tcPr>
          <w:p w14:paraId="1FB2D721">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对物业服务企业管理公共收益未单独列账的处罚</w:t>
            </w:r>
          </w:p>
        </w:tc>
        <w:tc>
          <w:tcPr>
            <w:tcW w:w="249" w:type="pct"/>
            <w:noWrap w:val="0"/>
            <w:vAlign w:val="center"/>
          </w:tcPr>
          <w:p w14:paraId="4098906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210572A0">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1AED6A0B">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492BC23B">
            <w:pPr>
              <w:overflowPunct w:val="0"/>
              <w:autoSpaceDE w:val="0"/>
              <w:autoSpaceDN w:val="0"/>
              <w:adjustRightInd w:val="0"/>
              <w:snapToGrid w:val="0"/>
              <w:spacing w:line="300" w:lineRule="exact"/>
              <w:jc w:val="center"/>
              <w:rPr>
                <w:rFonts w:ascii="Times New Roman" w:hAnsi="Times New Roman"/>
                <w:snapToGrid w:val="0"/>
                <w:kern w:val="0"/>
                <w:szCs w:val="21"/>
              </w:rPr>
            </w:pPr>
          </w:p>
        </w:tc>
        <w:tc>
          <w:tcPr>
            <w:tcW w:w="450" w:type="pct"/>
            <w:noWrap w:val="0"/>
            <w:vAlign w:val="center"/>
          </w:tcPr>
          <w:p w14:paraId="7B9E5CA6">
            <w:pPr>
              <w:overflowPunct w:val="0"/>
              <w:autoSpaceDE w:val="0"/>
              <w:autoSpaceDN w:val="0"/>
              <w:adjustRightInd w:val="0"/>
              <w:snapToGrid w:val="0"/>
              <w:spacing w:line="300" w:lineRule="exact"/>
              <w:ind w:left="-113" w:right="-113"/>
              <w:jc w:val="center"/>
              <w:rPr>
                <w:rFonts w:ascii="Times New Roman" w:hAnsi="Times New Roman"/>
                <w:snapToGrid w:val="0"/>
                <w:kern w:val="0"/>
                <w:szCs w:val="21"/>
              </w:rPr>
            </w:pPr>
            <w:r>
              <w:rPr>
                <w:rFonts w:ascii="Times New Roman" w:hAnsi="Times New Roman"/>
                <w:snapToGrid w:val="0"/>
                <w:kern w:val="0"/>
                <w:szCs w:val="21"/>
              </w:rPr>
              <w:t>警告、罚款、没收违法所得</w:t>
            </w:r>
          </w:p>
        </w:tc>
        <w:tc>
          <w:tcPr>
            <w:tcW w:w="2062" w:type="pct"/>
            <w:noWrap w:val="0"/>
            <w:vAlign w:val="center"/>
          </w:tcPr>
          <w:p w14:paraId="3F912CBA">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18E90171">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第五十六条第一款  公共收入、公共收益应当单独列账、独立核算，不得擅自挪用。根据前期物业服务合同和物业服务合同约定，由物业服务企业管理的，物业服务企业应当单独列账；由业主委员会或者物业管理委员会管理的，应当纳入业主大会或者物业管理委员会账户进行管理。</w:t>
            </w:r>
          </w:p>
          <w:p w14:paraId="47F6262A">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第八十一条第四项  物业服务企业违反本条例规定， 由县级市（区）物业管理主管部门责令限期改正；逾期不改正的，按照下列规定进行处罚：</w:t>
            </w:r>
          </w:p>
          <w:p w14:paraId="6CC210C5">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ascii="Times New Roman" w:hAnsi="Times New Roman"/>
                <w:snapToGrid w:val="0"/>
                <w:kern w:val="0"/>
                <w:szCs w:val="21"/>
              </w:rPr>
              <w:t>（四）违反本条例第五十六条第一款规定，物业服务企业未单独列账、独立核算的，处三万元以上十万元以下的罚款；挪用公共收益的，给予警告，没收违法所得，可以并处挪用资金二倍以下的罚款。</w:t>
            </w:r>
          </w:p>
        </w:tc>
      </w:tr>
      <w:tr w14:paraId="25BB5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704DC69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17</w:t>
            </w:r>
          </w:p>
        </w:tc>
        <w:tc>
          <w:tcPr>
            <w:tcW w:w="541" w:type="pct"/>
            <w:noWrap w:val="0"/>
            <w:vAlign w:val="center"/>
          </w:tcPr>
          <w:p w14:paraId="731F9E5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3202CZ051000</w:t>
            </w:r>
          </w:p>
        </w:tc>
        <w:tc>
          <w:tcPr>
            <w:tcW w:w="692" w:type="pct"/>
            <w:noWrap w:val="0"/>
            <w:vAlign w:val="center"/>
          </w:tcPr>
          <w:p w14:paraId="722A7B52">
            <w:pPr>
              <w:overflowPunct w:val="0"/>
              <w:autoSpaceDE w:val="0"/>
              <w:autoSpaceDN w:val="0"/>
              <w:adjustRightInd w:val="0"/>
              <w:snapToGrid w:val="0"/>
              <w:spacing w:line="260" w:lineRule="exact"/>
              <w:rPr>
                <w:rFonts w:ascii="Times New Roman" w:hAnsi="Times New Roman"/>
                <w:snapToGrid w:val="0"/>
                <w:kern w:val="0"/>
                <w:szCs w:val="21"/>
              </w:rPr>
            </w:pPr>
            <w:r>
              <w:rPr>
                <w:rFonts w:ascii="Times New Roman" w:hAnsi="Times New Roman"/>
                <w:snapToGrid w:val="0"/>
                <w:kern w:val="0"/>
                <w:szCs w:val="21"/>
              </w:rPr>
              <w:t>对第三方机构在物业项目承接查验、物业服务标准和费用测算、物业服务质量评估活动中出具有虚假内容、误导性陈述、重大遗漏评估报告的处罚</w:t>
            </w:r>
          </w:p>
        </w:tc>
        <w:tc>
          <w:tcPr>
            <w:tcW w:w="249" w:type="pct"/>
            <w:noWrap w:val="0"/>
            <w:vAlign w:val="center"/>
          </w:tcPr>
          <w:p w14:paraId="4B9B6AB2">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033C1BC7">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城市管理</w:t>
            </w:r>
          </w:p>
          <w:p w14:paraId="5EF6E8A4">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34395895">
            <w:pPr>
              <w:overflowPunct w:val="0"/>
              <w:autoSpaceDE w:val="0"/>
              <w:autoSpaceDN w:val="0"/>
              <w:adjustRightInd w:val="0"/>
              <w:snapToGrid w:val="0"/>
              <w:spacing w:line="280" w:lineRule="exact"/>
              <w:jc w:val="center"/>
              <w:rPr>
                <w:rFonts w:ascii="Times New Roman" w:hAnsi="Times New Roman"/>
                <w:snapToGrid w:val="0"/>
                <w:kern w:val="0"/>
                <w:szCs w:val="21"/>
              </w:rPr>
            </w:pPr>
          </w:p>
        </w:tc>
        <w:tc>
          <w:tcPr>
            <w:tcW w:w="450" w:type="pct"/>
            <w:noWrap w:val="0"/>
            <w:vAlign w:val="center"/>
          </w:tcPr>
          <w:p w14:paraId="58982CFB">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罚款、没收违法所得</w:t>
            </w:r>
          </w:p>
        </w:tc>
        <w:tc>
          <w:tcPr>
            <w:tcW w:w="2062" w:type="pct"/>
            <w:noWrap w:val="0"/>
            <w:vAlign w:val="center"/>
          </w:tcPr>
          <w:p w14:paraId="3DECFA41">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719C8A13">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第八十二条  第三方机构违反本条例规定，在物业项目承接查验、物业服务标准和费用测算、物业服务质量评估活动中，出具有虚假内容、误导性陈述、重大遗漏的评估报告的，由县级市（区）物业管理主管部门责令限期改正，没收违法所得，处三万元以上五万元以下的罚款；造成当事人损失的，依法承担赔偿责任；构成犯罪的，依法追究刑事责任。</w:t>
            </w:r>
          </w:p>
        </w:tc>
      </w:tr>
      <w:tr w14:paraId="110C8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5F99605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18</w:t>
            </w:r>
          </w:p>
        </w:tc>
        <w:tc>
          <w:tcPr>
            <w:tcW w:w="541" w:type="pct"/>
            <w:noWrap w:val="0"/>
            <w:vAlign w:val="center"/>
          </w:tcPr>
          <w:p w14:paraId="2A27FB7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3210CZ005000</w:t>
            </w:r>
          </w:p>
        </w:tc>
        <w:tc>
          <w:tcPr>
            <w:tcW w:w="692" w:type="pct"/>
            <w:noWrap w:val="0"/>
            <w:vAlign w:val="center"/>
          </w:tcPr>
          <w:p w14:paraId="469BBB7C">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住宅小区物业管理委员会备案</w:t>
            </w:r>
          </w:p>
        </w:tc>
        <w:tc>
          <w:tcPr>
            <w:tcW w:w="249" w:type="pct"/>
            <w:noWrap w:val="0"/>
            <w:vAlign w:val="center"/>
          </w:tcPr>
          <w:p w14:paraId="3BA0D42D">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其他</w:t>
            </w:r>
          </w:p>
        </w:tc>
        <w:tc>
          <w:tcPr>
            <w:tcW w:w="400" w:type="pct"/>
            <w:noWrap w:val="0"/>
            <w:vAlign w:val="center"/>
          </w:tcPr>
          <w:p w14:paraId="547F4304">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物业管理</w:t>
            </w:r>
          </w:p>
          <w:p w14:paraId="0B3F1BC4">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1AC5F1D7">
            <w:pPr>
              <w:overflowPunct w:val="0"/>
              <w:autoSpaceDE w:val="0"/>
              <w:autoSpaceDN w:val="0"/>
              <w:adjustRightInd w:val="0"/>
              <w:snapToGrid w:val="0"/>
              <w:spacing w:line="280" w:lineRule="exact"/>
              <w:jc w:val="center"/>
              <w:rPr>
                <w:rFonts w:ascii="Times New Roman" w:hAnsi="Times New Roman"/>
                <w:snapToGrid w:val="0"/>
                <w:kern w:val="0"/>
                <w:szCs w:val="21"/>
              </w:rPr>
            </w:pPr>
          </w:p>
        </w:tc>
        <w:tc>
          <w:tcPr>
            <w:tcW w:w="450" w:type="pct"/>
            <w:noWrap w:val="0"/>
            <w:vAlign w:val="center"/>
          </w:tcPr>
          <w:p w14:paraId="7A5AFDEC">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备案</w:t>
            </w:r>
          </w:p>
        </w:tc>
        <w:tc>
          <w:tcPr>
            <w:tcW w:w="2062" w:type="pct"/>
            <w:noWrap w:val="0"/>
            <w:vAlign w:val="center"/>
          </w:tcPr>
          <w:p w14:paraId="0BCCD85B">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7D3F895C">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第三十四条第一款  物业管理委员会应当自成立之日起三十日内，持下列材料向县级市（区）物业管理主管部门备案：</w:t>
            </w:r>
          </w:p>
          <w:p w14:paraId="17FC5781">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（一）物业管理委员会备案申请表；</w:t>
            </w:r>
          </w:p>
          <w:p w14:paraId="05695747">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（二）物业管理委员会成员名单；</w:t>
            </w:r>
          </w:p>
          <w:p w14:paraId="106D9E3E">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（三）物业管理委员会工作规则；</w:t>
            </w:r>
          </w:p>
          <w:p w14:paraId="4151629B">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（四）其他应当提供的材料。</w:t>
            </w:r>
          </w:p>
        </w:tc>
      </w:tr>
      <w:tr w14:paraId="29E0F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21DB2514">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19</w:t>
            </w:r>
          </w:p>
        </w:tc>
        <w:tc>
          <w:tcPr>
            <w:tcW w:w="541" w:type="pct"/>
            <w:noWrap w:val="0"/>
            <w:vAlign w:val="center"/>
          </w:tcPr>
          <w:p w14:paraId="55403C9F">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3210CZ006000</w:t>
            </w:r>
          </w:p>
        </w:tc>
        <w:tc>
          <w:tcPr>
            <w:tcW w:w="692" w:type="pct"/>
            <w:noWrap w:val="0"/>
            <w:vAlign w:val="center"/>
          </w:tcPr>
          <w:p w14:paraId="115C7575">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对物业管理委员会作出的违法决定责令限期改正或者撤销</w:t>
            </w:r>
          </w:p>
        </w:tc>
        <w:tc>
          <w:tcPr>
            <w:tcW w:w="249" w:type="pct"/>
            <w:noWrap w:val="0"/>
            <w:vAlign w:val="center"/>
          </w:tcPr>
          <w:p w14:paraId="62EF5581">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其他</w:t>
            </w:r>
          </w:p>
        </w:tc>
        <w:tc>
          <w:tcPr>
            <w:tcW w:w="400" w:type="pct"/>
            <w:noWrap w:val="0"/>
            <w:vAlign w:val="center"/>
          </w:tcPr>
          <w:p w14:paraId="10C43F1E">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物业管理</w:t>
            </w:r>
          </w:p>
          <w:p w14:paraId="3C022BB7">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6FF4181E">
            <w:pPr>
              <w:overflowPunct w:val="0"/>
              <w:autoSpaceDE w:val="0"/>
              <w:autoSpaceDN w:val="0"/>
              <w:adjustRightInd w:val="0"/>
              <w:snapToGrid w:val="0"/>
              <w:spacing w:line="280" w:lineRule="exact"/>
              <w:jc w:val="center"/>
              <w:rPr>
                <w:rFonts w:ascii="Times New Roman" w:hAnsi="Times New Roman"/>
                <w:snapToGrid w:val="0"/>
                <w:kern w:val="0"/>
                <w:szCs w:val="21"/>
              </w:rPr>
            </w:pPr>
          </w:p>
        </w:tc>
        <w:tc>
          <w:tcPr>
            <w:tcW w:w="450" w:type="pct"/>
            <w:noWrap w:val="0"/>
            <w:vAlign w:val="center"/>
          </w:tcPr>
          <w:p w14:paraId="45B0CF3E">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责令限期改正、撤销违法决定</w:t>
            </w:r>
          </w:p>
        </w:tc>
        <w:tc>
          <w:tcPr>
            <w:tcW w:w="2062" w:type="pct"/>
            <w:noWrap w:val="0"/>
            <w:vAlign w:val="center"/>
          </w:tcPr>
          <w:p w14:paraId="1B222293">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【地方性法规】《常州市住宅物业管理条例》</w:t>
            </w:r>
          </w:p>
          <w:p w14:paraId="3D40F3E3">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第三十五条第二款  物业管理委员会作出的决定违反法律、法规的，县级市（区）物业管理主管部门应当责令限期改正或者撤销其决定，并通告全体业主。</w:t>
            </w:r>
          </w:p>
        </w:tc>
      </w:tr>
      <w:tr w14:paraId="43EA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27054FE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20</w:t>
            </w:r>
          </w:p>
        </w:tc>
        <w:tc>
          <w:tcPr>
            <w:tcW w:w="541" w:type="pct"/>
            <w:noWrap w:val="0"/>
            <w:vAlign w:val="center"/>
          </w:tcPr>
          <w:p w14:paraId="7AD1E1F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3202CZ071000</w:t>
            </w:r>
          </w:p>
        </w:tc>
        <w:tc>
          <w:tcPr>
            <w:tcW w:w="692" w:type="pct"/>
            <w:noWrap w:val="0"/>
            <w:vAlign w:val="center"/>
          </w:tcPr>
          <w:p w14:paraId="0AB6957A">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对未在车站内醒目位置公示禁止、限制携带物品目录的处罚</w:t>
            </w:r>
          </w:p>
        </w:tc>
        <w:tc>
          <w:tcPr>
            <w:tcW w:w="249" w:type="pct"/>
            <w:noWrap w:val="0"/>
            <w:vAlign w:val="center"/>
          </w:tcPr>
          <w:p w14:paraId="68D08DFA">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44C2968E">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交通运输</w:t>
            </w:r>
          </w:p>
          <w:p w14:paraId="2DC46A9B">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部门</w:t>
            </w:r>
          </w:p>
        </w:tc>
        <w:tc>
          <w:tcPr>
            <w:tcW w:w="450" w:type="pct"/>
            <w:noWrap w:val="0"/>
            <w:vAlign w:val="center"/>
          </w:tcPr>
          <w:p w14:paraId="04C3FD82">
            <w:pPr>
              <w:overflowPunct w:val="0"/>
              <w:autoSpaceDE w:val="0"/>
              <w:autoSpaceDN w:val="0"/>
              <w:adjustRightInd w:val="0"/>
              <w:snapToGrid w:val="0"/>
              <w:spacing w:line="28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343DF185">
            <w:pPr>
              <w:overflowPunct w:val="0"/>
              <w:autoSpaceDE w:val="0"/>
              <w:autoSpaceDN w:val="0"/>
              <w:adjustRightInd w:val="0"/>
              <w:snapToGrid w:val="0"/>
              <w:spacing w:line="280" w:lineRule="exact"/>
              <w:jc w:val="center"/>
              <w:rPr>
                <w:rFonts w:ascii="Times New Roman" w:hAnsi="Times New Roman"/>
                <w:snapToGrid w:val="0"/>
                <w:kern w:val="0"/>
                <w:szCs w:val="21"/>
              </w:rPr>
            </w:pPr>
          </w:p>
        </w:tc>
        <w:tc>
          <w:tcPr>
            <w:tcW w:w="2062" w:type="pct"/>
            <w:noWrap w:val="0"/>
            <w:vAlign w:val="center"/>
          </w:tcPr>
          <w:p w14:paraId="7D116F84">
            <w:pPr>
              <w:overflowPunct w:val="0"/>
              <w:autoSpaceDE w:val="0"/>
              <w:autoSpaceDN w:val="0"/>
              <w:adjustRightInd w:val="0"/>
              <w:snapToGrid w:val="0"/>
              <w:spacing w:line="28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303CE381">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第四十四条第一款  轨道交通经营单位应当在车站内醒目位置公示禁止、限制携带物品目录。禁止、限制携带物品目录由市公安机关会同市交通运输主管部门制定。</w:t>
            </w:r>
          </w:p>
          <w:p w14:paraId="39C4D0DB">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第五十条第一款第四项  违反本条例规定，轨道交通经营单位有下列行为之一的，由市交通运输主管部门责令限期改正；逾期未改正的，处一万元以下罚款：</w:t>
            </w:r>
          </w:p>
          <w:p w14:paraId="3FC48D67">
            <w:pPr>
              <w:overflowPunct w:val="0"/>
              <w:autoSpaceDE w:val="0"/>
              <w:autoSpaceDN w:val="0"/>
              <w:adjustRightInd w:val="0"/>
              <w:snapToGrid w:val="0"/>
              <w:spacing w:line="280" w:lineRule="exact"/>
              <w:ind w:firstLine="420" w:firstLineChars="200"/>
              <w:rPr>
                <w:rFonts w:ascii="Times New Roman" w:hAnsi="Times New Roman"/>
                <w:snapToGrid w:val="0"/>
                <w:kern w:val="0"/>
                <w:szCs w:val="21"/>
              </w:rPr>
            </w:pPr>
            <w:r>
              <w:rPr>
                <w:rFonts w:ascii="Times New Roman" w:hAnsi="Times New Roman"/>
                <w:snapToGrid w:val="0"/>
                <w:kern w:val="0"/>
                <w:szCs w:val="21"/>
              </w:rPr>
              <w:t>（四）违反第四十四条第一款规定，未在车站内醒目位置公示禁止、限制携带物品目录；</w:t>
            </w:r>
          </w:p>
        </w:tc>
      </w:tr>
      <w:tr w14:paraId="3EB7A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5" w:type="pct"/>
            <w:noWrap w:val="0"/>
            <w:vAlign w:val="center"/>
          </w:tcPr>
          <w:p w14:paraId="25415A2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21</w:t>
            </w:r>
          </w:p>
        </w:tc>
        <w:tc>
          <w:tcPr>
            <w:tcW w:w="541" w:type="pct"/>
            <w:noWrap w:val="0"/>
            <w:vAlign w:val="center"/>
          </w:tcPr>
          <w:p w14:paraId="27035DD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3202CZ067000</w:t>
            </w:r>
          </w:p>
        </w:tc>
        <w:tc>
          <w:tcPr>
            <w:tcW w:w="692" w:type="pct"/>
            <w:noWrap w:val="0"/>
            <w:vAlign w:val="center"/>
          </w:tcPr>
          <w:p w14:paraId="77048476">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对违规乘车行为的处罚</w:t>
            </w:r>
          </w:p>
        </w:tc>
        <w:tc>
          <w:tcPr>
            <w:tcW w:w="249" w:type="pct"/>
            <w:noWrap w:val="0"/>
            <w:vAlign w:val="center"/>
          </w:tcPr>
          <w:p w14:paraId="147C3A8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071C581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轨道交通经营单位</w:t>
            </w:r>
          </w:p>
        </w:tc>
        <w:tc>
          <w:tcPr>
            <w:tcW w:w="450" w:type="pct"/>
            <w:noWrap w:val="0"/>
            <w:vAlign w:val="center"/>
          </w:tcPr>
          <w:p w14:paraId="108D9D2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06950DBE">
            <w:pPr>
              <w:overflowPunct w:val="0"/>
              <w:autoSpaceDE w:val="0"/>
              <w:autoSpaceDN w:val="0"/>
              <w:adjustRightInd w:val="0"/>
              <w:snapToGrid w:val="0"/>
              <w:spacing w:line="260" w:lineRule="exact"/>
              <w:jc w:val="center"/>
              <w:rPr>
                <w:rFonts w:ascii="Times New Roman" w:hAnsi="Times New Roman"/>
                <w:snapToGrid w:val="0"/>
                <w:kern w:val="0"/>
                <w:szCs w:val="21"/>
              </w:rPr>
            </w:pPr>
          </w:p>
        </w:tc>
        <w:tc>
          <w:tcPr>
            <w:tcW w:w="2062" w:type="pct"/>
            <w:noWrap w:val="0"/>
            <w:vAlign w:val="center"/>
          </w:tcPr>
          <w:p w14:paraId="39BF3D77">
            <w:pPr>
              <w:overflowPunct w:val="0"/>
              <w:autoSpaceDE w:val="0"/>
              <w:autoSpaceDN w:val="0"/>
              <w:adjustRightInd w:val="0"/>
              <w:snapToGrid w:val="0"/>
              <w:spacing w:line="26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40ECAA8C">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第三十三条  乘客应当持有效乘车凭证或者以轨道交通设施支持的支付方式付款乘车，并接受轨道交通经营单位工作人员查验。</w:t>
            </w:r>
          </w:p>
          <w:p w14:paraId="70341875">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乘客不得无乘车凭证或者支付凭证、持失效乘车凭证、冒用他人优惠乘车凭证、持伪造、变造的乘车凭证乘车。</w:t>
            </w:r>
          </w:p>
          <w:p w14:paraId="011ADE87">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乘客越站乘车的，应当补交超过部分的票款。</w:t>
            </w:r>
          </w:p>
          <w:p w14:paraId="3B8B922C">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轨道交通因故障或者突发事件不能正常运行的，轨道交通经营单位应当对受影响的乘客按照当次购票金额退还票款。</w:t>
            </w:r>
          </w:p>
          <w:p w14:paraId="68EE1BCA">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第五十一条  违反本条例第三十三条规定，乘客无乘车凭证或者支付凭证、持失效乘车凭证乘车的，由轨道交通经营单位按照线网最高票价补收票款；乘客冒用他人优惠乘车凭证乘车的，由轨道交通经营单位加收线网最高票价五倍票款；乘客持伪造、变造的乘车凭证乘车或者有其他故意逃票行为的，由轨道交通经营单位加收线网最高票价十倍票款；构成违反治安管理行为的，移交公安机关处理。</w:t>
            </w:r>
          </w:p>
          <w:p w14:paraId="22496940">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乘客冒用他人优惠乘车凭证，持伪造、变造的乘车凭证乘车或者有其他故意逃票行为三次以上的，轨道交通经营单位应当将有关信息依法报送市公共信用信息系统。</w:t>
            </w:r>
          </w:p>
        </w:tc>
      </w:tr>
      <w:tr w14:paraId="49061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5" w:type="pct"/>
            <w:noWrap w:val="0"/>
            <w:vAlign w:val="center"/>
          </w:tcPr>
          <w:p w14:paraId="4B43A32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22</w:t>
            </w:r>
          </w:p>
        </w:tc>
        <w:tc>
          <w:tcPr>
            <w:tcW w:w="541" w:type="pct"/>
            <w:noWrap w:val="0"/>
            <w:vAlign w:val="center"/>
          </w:tcPr>
          <w:p w14:paraId="6530070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3202CZ068000</w:t>
            </w:r>
          </w:p>
        </w:tc>
        <w:tc>
          <w:tcPr>
            <w:tcW w:w="692" w:type="pct"/>
            <w:noWrap w:val="0"/>
            <w:vAlign w:val="center"/>
          </w:tcPr>
          <w:p w14:paraId="1D6B994E">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对车站、车厢和其他轨道交通设施内影响或者可能影响轨道交通环境卫生、运营秩序和设施容貌的行为的处罚</w:t>
            </w:r>
          </w:p>
        </w:tc>
        <w:tc>
          <w:tcPr>
            <w:tcW w:w="249" w:type="pct"/>
            <w:noWrap w:val="0"/>
            <w:vAlign w:val="center"/>
          </w:tcPr>
          <w:p w14:paraId="01531F7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34BE1DF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轨道交通经营单位</w:t>
            </w:r>
          </w:p>
        </w:tc>
        <w:tc>
          <w:tcPr>
            <w:tcW w:w="450" w:type="pct"/>
            <w:noWrap w:val="0"/>
            <w:vAlign w:val="center"/>
          </w:tcPr>
          <w:p w14:paraId="061BF817">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警告、罚款</w:t>
            </w:r>
          </w:p>
        </w:tc>
        <w:tc>
          <w:tcPr>
            <w:tcW w:w="450" w:type="pct"/>
            <w:noWrap w:val="0"/>
            <w:vAlign w:val="center"/>
          </w:tcPr>
          <w:p w14:paraId="7601161A">
            <w:pPr>
              <w:overflowPunct w:val="0"/>
              <w:autoSpaceDE w:val="0"/>
              <w:autoSpaceDN w:val="0"/>
              <w:adjustRightInd w:val="0"/>
              <w:snapToGrid w:val="0"/>
              <w:spacing w:line="260" w:lineRule="exact"/>
              <w:jc w:val="center"/>
              <w:rPr>
                <w:rFonts w:ascii="Times New Roman" w:hAnsi="Times New Roman"/>
                <w:snapToGrid w:val="0"/>
                <w:kern w:val="0"/>
                <w:szCs w:val="21"/>
              </w:rPr>
            </w:pPr>
          </w:p>
        </w:tc>
        <w:tc>
          <w:tcPr>
            <w:tcW w:w="2062" w:type="pct"/>
            <w:noWrap w:val="0"/>
            <w:vAlign w:val="center"/>
          </w:tcPr>
          <w:p w14:paraId="501F9EC6">
            <w:pPr>
              <w:overflowPunct w:val="0"/>
              <w:autoSpaceDE w:val="0"/>
              <w:autoSpaceDN w:val="0"/>
              <w:adjustRightInd w:val="0"/>
              <w:snapToGrid w:val="0"/>
              <w:spacing w:line="26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02A6B88D">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第三十四条  乘客进站乘车应当遵守乘客守则。在车站、车厢和其他轨道交通设施内，禁止下列影响或者可能影响轨道交通环境卫生、运营秩序和设施容貌的行为：</w:t>
            </w:r>
          </w:p>
          <w:p w14:paraId="7111E7AE">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（一）随地吐痰、便溺、吐口香糖，乱扔果皮、纸屑等废弃物；</w:t>
            </w:r>
          </w:p>
          <w:p w14:paraId="3D8C8404">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（二）在列车车厢内进食（婴儿、病人除外）；</w:t>
            </w:r>
          </w:p>
          <w:p w14:paraId="4DCE5062">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（三）踩踏坐席、躺卧、一人同时占用多个座位；</w:t>
            </w:r>
          </w:p>
          <w:p w14:paraId="2A54A7B0">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（四）乞讨、卖艺、歌舞表演、拾荒、拉客揽客；</w:t>
            </w:r>
          </w:p>
          <w:p w14:paraId="7160D1E6">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（五）携带宠物、畜禽等活体动物（工作状态的导盲犬、执行公务的军警犬除外）或者有严重异味、易污损设施设备的物品进站、乘车；</w:t>
            </w:r>
          </w:p>
          <w:p w14:paraId="0EA2EE03">
            <w:pPr>
              <w:overflowPunct w:val="0"/>
              <w:autoSpaceDE w:val="0"/>
              <w:autoSpaceDN w:val="0"/>
              <w:adjustRightInd w:val="0"/>
              <w:snapToGrid w:val="0"/>
              <w:spacing w:line="260" w:lineRule="exact"/>
              <w:ind w:firstLine="396" w:firstLineChars="200"/>
              <w:rPr>
                <w:rFonts w:ascii="Times New Roman" w:hAnsi="Times New Roman"/>
                <w:snapToGrid w:val="0"/>
                <w:spacing w:val="-6"/>
                <w:kern w:val="0"/>
                <w:szCs w:val="21"/>
              </w:rPr>
            </w:pPr>
            <w:r>
              <w:rPr>
                <w:rFonts w:ascii="Times New Roman" w:hAnsi="Times New Roman"/>
                <w:snapToGrid w:val="0"/>
                <w:spacing w:val="-6"/>
                <w:kern w:val="0"/>
                <w:szCs w:val="21"/>
              </w:rPr>
              <w:t>（六）携带不符合行李携带标准和安检要求的自行车、充气气球以及其他可能妨碍轨道交通运营秩序的物品进站、乘车；</w:t>
            </w:r>
          </w:p>
          <w:p w14:paraId="23528E80">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（七）使用滑轮鞋、滑板、自行车等代步工具（符合规定的残疾人轮椅车除外）；</w:t>
            </w:r>
          </w:p>
          <w:p w14:paraId="79EE0EE3">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（八）涂写、刻画或者擅自张挂、张贴物品；</w:t>
            </w:r>
          </w:p>
          <w:p w14:paraId="3599100F">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（九）损坏灯箱、多媒体屏、墙贴、玻璃贴、看板等设施；</w:t>
            </w:r>
          </w:p>
          <w:p w14:paraId="6009F0B7">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（十）其他影响轨道交通环境卫生、运营秩序和设施容貌的行为。</w:t>
            </w:r>
          </w:p>
          <w:p w14:paraId="1FCE8A9C">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第五十二条  违反本条例第三十四条规定的，轨道交通经营单位应当劝阻和制止，可以责令行为人离开轨道交通设施或者拒绝为其提供客运服务。</w:t>
            </w:r>
          </w:p>
          <w:p w14:paraId="4EC15CBE">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违反第三十四条第一项至第七项规定的，由轨道交通经营单位责令改正、采取补救措施，可以给予警告，并可以处二十元以上二百元以下罚款。</w:t>
            </w:r>
          </w:p>
          <w:p w14:paraId="3E91B1BF">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违反第三十四条第八项规定的，由轨道交通经营单位责令限期改正，采取补救措施；逾期不改正的，给予警告，处一百元以上一千元以下罚款。其中，对有组织地利用涂写、刻画、张挂、张贴进行宣传的，可以处二千元以上二万元以下罚款。</w:t>
            </w:r>
          </w:p>
          <w:p w14:paraId="24C3B0AA">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违反第三十四条第九项规定的，由轨道交通经营单位处警告或者处一百元以上五百元以下罚款。</w:t>
            </w:r>
          </w:p>
        </w:tc>
      </w:tr>
      <w:tr w14:paraId="2117D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5" w:type="pct"/>
            <w:noWrap w:val="0"/>
            <w:vAlign w:val="center"/>
          </w:tcPr>
          <w:p w14:paraId="628B14F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23</w:t>
            </w:r>
          </w:p>
        </w:tc>
        <w:tc>
          <w:tcPr>
            <w:tcW w:w="541" w:type="pct"/>
            <w:noWrap w:val="0"/>
            <w:vAlign w:val="center"/>
          </w:tcPr>
          <w:p w14:paraId="3AE3381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3202CZ069000</w:t>
            </w:r>
          </w:p>
        </w:tc>
        <w:tc>
          <w:tcPr>
            <w:tcW w:w="692" w:type="pct"/>
            <w:noWrap w:val="0"/>
            <w:vAlign w:val="center"/>
          </w:tcPr>
          <w:p w14:paraId="469558BF">
            <w:pPr>
              <w:overflowPunct w:val="0"/>
              <w:autoSpaceDE w:val="0"/>
              <w:autoSpaceDN w:val="0"/>
              <w:adjustRightInd w:val="0"/>
              <w:snapToGrid w:val="0"/>
              <w:spacing w:line="300" w:lineRule="exact"/>
              <w:rPr>
                <w:rFonts w:ascii="Times New Roman" w:hAnsi="Times New Roman"/>
                <w:snapToGrid w:val="0"/>
                <w:kern w:val="0"/>
                <w:szCs w:val="21"/>
              </w:rPr>
            </w:pPr>
            <w:r>
              <w:rPr>
                <w:rFonts w:ascii="Times New Roman" w:hAnsi="Times New Roman"/>
                <w:snapToGrid w:val="0"/>
                <w:kern w:val="0"/>
                <w:szCs w:val="21"/>
              </w:rPr>
              <w:t>对影响轨道交通运营秩序的电影、电视、广告摄制或者商业宣传、销售活动行为的处罚</w:t>
            </w:r>
          </w:p>
        </w:tc>
        <w:tc>
          <w:tcPr>
            <w:tcW w:w="249" w:type="pct"/>
            <w:noWrap w:val="0"/>
            <w:vAlign w:val="center"/>
          </w:tcPr>
          <w:p w14:paraId="09A4C5C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行政处罚</w:t>
            </w:r>
          </w:p>
        </w:tc>
        <w:tc>
          <w:tcPr>
            <w:tcW w:w="400" w:type="pct"/>
            <w:noWrap w:val="0"/>
            <w:vAlign w:val="center"/>
          </w:tcPr>
          <w:p w14:paraId="11319A9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轨道交通经营单位</w:t>
            </w:r>
          </w:p>
        </w:tc>
        <w:tc>
          <w:tcPr>
            <w:tcW w:w="450" w:type="pct"/>
            <w:noWrap w:val="0"/>
            <w:vAlign w:val="center"/>
          </w:tcPr>
          <w:p w14:paraId="601257D6">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罚款</w:t>
            </w:r>
          </w:p>
        </w:tc>
        <w:tc>
          <w:tcPr>
            <w:tcW w:w="450" w:type="pct"/>
            <w:noWrap w:val="0"/>
            <w:vAlign w:val="center"/>
          </w:tcPr>
          <w:p w14:paraId="4CFA4AE8">
            <w:pPr>
              <w:overflowPunct w:val="0"/>
              <w:autoSpaceDE w:val="0"/>
              <w:autoSpaceDN w:val="0"/>
              <w:adjustRightInd w:val="0"/>
              <w:snapToGrid w:val="0"/>
              <w:spacing w:line="260" w:lineRule="exact"/>
              <w:jc w:val="center"/>
              <w:rPr>
                <w:rFonts w:ascii="Times New Roman" w:hAnsi="Times New Roman"/>
                <w:snapToGrid w:val="0"/>
                <w:kern w:val="0"/>
                <w:szCs w:val="21"/>
              </w:rPr>
            </w:pPr>
          </w:p>
        </w:tc>
        <w:tc>
          <w:tcPr>
            <w:tcW w:w="2062" w:type="pct"/>
            <w:noWrap w:val="0"/>
            <w:vAlign w:val="center"/>
          </w:tcPr>
          <w:p w14:paraId="3649196B">
            <w:pPr>
              <w:overflowPunct w:val="0"/>
              <w:autoSpaceDE w:val="0"/>
              <w:autoSpaceDN w:val="0"/>
              <w:adjustRightInd w:val="0"/>
              <w:snapToGrid w:val="0"/>
              <w:spacing w:line="260" w:lineRule="exact"/>
              <w:rPr>
                <w:rFonts w:ascii="Times New Roman" w:hAnsi="Times New Roman"/>
                <w:snapToGrid w:val="0"/>
                <w:kern w:val="0"/>
                <w:szCs w:val="21"/>
              </w:rPr>
            </w:pPr>
            <w:r>
              <w:rPr>
                <w:rFonts w:ascii="Times New Roman" w:hAnsi="Times New Roman"/>
                <w:snapToGrid w:val="0"/>
                <w:kern w:val="0"/>
                <w:szCs w:val="21"/>
              </w:rPr>
              <w:t>【地方性法规】《常州市轨道交通条例》</w:t>
            </w:r>
          </w:p>
          <w:p w14:paraId="4ED986B7">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第三十六条  在轨道交通设施内进行电影、电视、广告摄制或者进行商业宣传、销售活动，应当征得轨道交通经营单位同意，并不得影响轨道交通运营秩序。</w:t>
            </w:r>
          </w:p>
          <w:p w14:paraId="0DDF7E59">
            <w:pPr>
              <w:overflowPunct w:val="0"/>
              <w:autoSpaceDE w:val="0"/>
              <w:autoSpaceDN w:val="0"/>
              <w:adjustRightInd w:val="0"/>
              <w:snapToGrid w:val="0"/>
              <w:spacing w:line="260" w:lineRule="exact"/>
              <w:ind w:firstLine="420" w:firstLineChars="200"/>
              <w:rPr>
                <w:rFonts w:ascii="Times New Roman" w:hAnsi="Times New Roman"/>
                <w:snapToGrid w:val="0"/>
                <w:kern w:val="0"/>
                <w:szCs w:val="21"/>
              </w:rPr>
            </w:pPr>
            <w:r>
              <w:rPr>
                <w:rFonts w:ascii="Times New Roman" w:hAnsi="Times New Roman"/>
                <w:snapToGrid w:val="0"/>
                <w:kern w:val="0"/>
                <w:szCs w:val="21"/>
              </w:rPr>
              <w:t>第五十三条  违反本条例第三十六条规定的，由轨道交通经营单位责令改正，可以对单位处二万元以下罚款，对个人处二百元以下罚款。</w:t>
            </w:r>
          </w:p>
        </w:tc>
      </w:tr>
    </w:tbl>
    <w:p w14:paraId="173A867D">
      <w:pPr>
        <w:overflowPunct w:val="0"/>
        <w:autoSpaceDE w:val="0"/>
        <w:autoSpaceDN w:val="0"/>
        <w:adjustRightInd w:val="0"/>
        <w:snapToGrid w:val="0"/>
        <w:spacing w:line="570" w:lineRule="exact"/>
        <w:ind w:firstLine="641"/>
        <w:rPr>
          <w:rFonts w:ascii="Times New Roman" w:hAnsi="Times New Roman" w:eastAsia="方正楷体_GBK"/>
          <w:color w:val="000000"/>
          <w:sz w:val="32"/>
          <w:szCs w:val="24"/>
        </w:rPr>
      </w:pPr>
      <w:r>
        <w:rPr>
          <w:rFonts w:ascii="Times New Roman" w:hAnsi="Times New Roman" w:eastAsia="方正楷体_GBK"/>
          <w:color w:val="000000"/>
          <w:sz w:val="32"/>
          <w:szCs w:val="24"/>
        </w:rPr>
        <w:t>（</w:t>
      </w:r>
      <w:r>
        <w:rPr>
          <w:rFonts w:hint="eastAsia" w:ascii="Times New Roman" w:hAnsi="Times New Roman" w:eastAsia="方正楷体_GBK"/>
          <w:color w:val="000000"/>
          <w:sz w:val="32"/>
          <w:szCs w:val="24"/>
        </w:rPr>
        <w:t>四</w:t>
      </w:r>
      <w:r>
        <w:rPr>
          <w:rFonts w:ascii="Times New Roman" w:hAnsi="Times New Roman" w:eastAsia="方正楷体_GBK"/>
          <w:color w:val="000000"/>
          <w:sz w:val="32"/>
          <w:szCs w:val="24"/>
        </w:rPr>
        <w:t>）</w:t>
      </w:r>
      <w:r>
        <w:rPr>
          <w:rFonts w:hint="eastAsia" w:ascii="Times New Roman" w:hAnsi="Times New Roman" w:eastAsia="方正楷体_GBK"/>
          <w:color w:val="000000"/>
          <w:sz w:val="32"/>
          <w:szCs w:val="24"/>
        </w:rPr>
        <w:t>权力事项名称和设定依据调整权力</w:t>
      </w:r>
      <w:r>
        <w:rPr>
          <w:rFonts w:ascii="Times New Roman" w:hAnsi="Times New Roman" w:eastAsia="方正楷体_GBK"/>
          <w:color w:val="000000"/>
          <w:sz w:val="32"/>
          <w:szCs w:val="24"/>
        </w:rPr>
        <w:t>事项（</w:t>
      </w:r>
      <w:r>
        <w:rPr>
          <w:rFonts w:hint="eastAsia" w:ascii="Times New Roman" w:hAnsi="Times New Roman" w:eastAsia="方正楷体_GBK"/>
          <w:color w:val="000000"/>
          <w:sz w:val="32"/>
          <w:szCs w:val="24"/>
        </w:rPr>
        <w:t>2</w:t>
      </w:r>
      <w:r>
        <w:rPr>
          <w:rFonts w:ascii="Times New Roman" w:hAnsi="Times New Roman" w:eastAsia="方正楷体_GBK"/>
          <w:color w:val="000000"/>
          <w:sz w:val="32"/>
          <w:szCs w:val="24"/>
        </w:rPr>
        <w:t>项）</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3"/>
        <w:gridCol w:w="1738"/>
        <w:gridCol w:w="1491"/>
        <w:gridCol w:w="1642"/>
        <w:gridCol w:w="742"/>
        <w:gridCol w:w="1191"/>
        <w:gridCol w:w="1190"/>
        <w:gridCol w:w="1191"/>
        <w:gridCol w:w="5247"/>
      </w:tblGrid>
      <w:tr w14:paraId="3F711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restart"/>
            <w:noWrap w:val="0"/>
            <w:vAlign w:val="center"/>
          </w:tcPr>
          <w:p w14:paraId="4059B5CD">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序号</w:t>
            </w:r>
          </w:p>
        </w:tc>
        <w:tc>
          <w:tcPr>
            <w:tcW w:w="583" w:type="pct"/>
            <w:vMerge w:val="restart"/>
            <w:noWrap w:val="0"/>
            <w:vAlign w:val="center"/>
          </w:tcPr>
          <w:p w14:paraId="4509AAB2">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基本编码</w:t>
            </w:r>
          </w:p>
        </w:tc>
        <w:tc>
          <w:tcPr>
            <w:tcW w:w="1051" w:type="pct"/>
            <w:gridSpan w:val="2"/>
            <w:noWrap w:val="0"/>
            <w:vAlign w:val="center"/>
          </w:tcPr>
          <w:p w14:paraId="7E1E446E">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权力事项名称</w:t>
            </w:r>
          </w:p>
        </w:tc>
        <w:tc>
          <w:tcPr>
            <w:tcW w:w="249" w:type="pct"/>
            <w:vMerge w:val="restart"/>
            <w:noWrap w:val="0"/>
            <w:vAlign w:val="center"/>
          </w:tcPr>
          <w:p w14:paraId="6604C863">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权力类型</w:t>
            </w:r>
          </w:p>
        </w:tc>
        <w:tc>
          <w:tcPr>
            <w:tcW w:w="400" w:type="pct"/>
            <w:vMerge w:val="restart"/>
            <w:noWrap w:val="0"/>
            <w:vAlign w:val="center"/>
          </w:tcPr>
          <w:p w14:paraId="486F2A69">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权力部门</w:t>
            </w:r>
          </w:p>
        </w:tc>
        <w:tc>
          <w:tcPr>
            <w:tcW w:w="799" w:type="pct"/>
            <w:gridSpan w:val="2"/>
            <w:noWrap w:val="0"/>
            <w:vAlign w:val="center"/>
          </w:tcPr>
          <w:p w14:paraId="589C8C36">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行使层级和内容</w:t>
            </w:r>
          </w:p>
        </w:tc>
        <w:tc>
          <w:tcPr>
            <w:tcW w:w="1762" w:type="pct"/>
            <w:vMerge w:val="restart"/>
            <w:noWrap w:val="0"/>
            <w:vAlign w:val="center"/>
          </w:tcPr>
          <w:p w14:paraId="45CC3110">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调整后设定依据</w:t>
            </w:r>
          </w:p>
        </w:tc>
      </w:tr>
      <w:tr w14:paraId="65F34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continue"/>
            <w:noWrap w:val="0"/>
            <w:vAlign w:val="center"/>
          </w:tcPr>
          <w:p w14:paraId="3D560922">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p>
        </w:tc>
        <w:tc>
          <w:tcPr>
            <w:tcW w:w="583" w:type="pct"/>
            <w:vMerge w:val="continue"/>
            <w:noWrap w:val="0"/>
            <w:vAlign w:val="center"/>
          </w:tcPr>
          <w:p w14:paraId="4EFBEE5E">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p>
        </w:tc>
        <w:tc>
          <w:tcPr>
            <w:tcW w:w="500" w:type="pct"/>
            <w:noWrap w:val="0"/>
            <w:vAlign w:val="center"/>
          </w:tcPr>
          <w:p w14:paraId="2D82BA44">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调整前</w:t>
            </w:r>
          </w:p>
        </w:tc>
        <w:tc>
          <w:tcPr>
            <w:tcW w:w="551" w:type="pct"/>
            <w:noWrap w:val="0"/>
            <w:vAlign w:val="center"/>
          </w:tcPr>
          <w:p w14:paraId="7B708E1D">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调整后</w:t>
            </w:r>
          </w:p>
        </w:tc>
        <w:tc>
          <w:tcPr>
            <w:tcW w:w="249" w:type="pct"/>
            <w:vMerge w:val="continue"/>
            <w:noWrap w:val="0"/>
            <w:vAlign w:val="center"/>
          </w:tcPr>
          <w:p w14:paraId="7AF50ECA">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p>
        </w:tc>
        <w:tc>
          <w:tcPr>
            <w:tcW w:w="400" w:type="pct"/>
            <w:vMerge w:val="continue"/>
            <w:noWrap w:val="0"/>
            <w:vAlign w:val="center"/>
          </w:tcPr>
          <w:p w14:paraId="3E83CE3C">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p>
        </w:tc>
        <w:tc>
          <w:tcPr>
            <w:tcW w:w="399" w:type="pct"/>
            <w:noWrap w:val="0"/>
            <w:vAlign w:val="center"/>
          </w:tcPr>
          <w:p w14:paraId="58A3F77D">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市级</w:t>
            </w:r>
          </w:p>
        </w:tc>
        <w:tc>
          <w:tcPr>
            <w:tcW w:w="400" w:type="pct"/>
            <w:noWrap w:val="0"/>
            <w:vAlign w:val="center"/>
          </w:tcPr>
          <w:p w14:paraId="7981DA1F">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r>
              <w:rPr>
                <w:rFonts w:hint="eastAsia" w:ascii="方正黑体_GBK" w:hAnsi="黑体" w:eastAsia="方正黑体_GBK"/>
                <w:snapToGrid w:val="0"/>
                <w:kern w:val="0"/>
                <w:szCs w:val="21"/>
              </w:rPr>
              <w:t>县级</w:t>
            </w:r>
          </w:p>
        </w:tc>
        <w:tc>
          <w:tcPr>
            <w:tcW w:w="1762" w:type="pct"/>
            <w:vMerge w:val="continue"/>
            <w:noWrap w:val="0"/>
            <w:vAlign w:val="center"/>
          </w:tcPr>
          <w:p w14:paraId="1B6C05CD">
            <w:pPr>
              <w:overflowPunct w:val="0"/>
              <w:autoSpaceDE w:val="0"/>
              <w:autoSpaceDN w:val="0"/>
              <w:adjustRightInd w:val="0"/>
              <w:snapToGrid w:val="0"/>
              <w:spacing w:line="300" w:lineRule="exact"/>
              <w:jc w:val="center"/>
              <w:rPr>
                <w:rFonts w:hint="eastAsia" w:ascii="方正黑体_GBK" w:hAnsi="黑体" w:eastAsia="方正黑体_GBK"/>
                <w:snapToGrid w:val="0"/>
                <w:kern w:val="0"/>
                <w:szCs w:val="21"/>
              </w:rPr>
            </w:pPr>
          </w:p>
        </w:tc>
      </w:tr>
      <w:tr w14:paraId="325A5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46AF843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1</w:t>
            </w:r>
          </w:p>
        </w:tc>
        <w:tc>
          <w:tcPr>
            <w:tcW w:w="583" w:type="pct"/>
            <w:noWrap w:val="0"/>
            <w:vAlign w:val="center"/>
          </w:tcPr>
          <w:p w14:paraId="6A9D0ECC">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3210CZ010000</w:t>
            </w:r>
          </w:p>
        </w:tc>
        <w:tc>
          <w:tcPr>
            <w:tcW w:w="500" w:type="pct"/>
            <w:noWrap w:val="0"/>
            <w:vAlign w:val="center"/>
          </w:tcPr>
          <w:p w14:paraId="72895A15">
            <w:pPr>
              <w:overflowPunct w:val="0"/>
              <w:autoSpaceDE w:val="0"/>
              <w:autoSpaceDN w:val="0"/>
              <w:adjustRightInd w:val="0"/>
              <w:snapToGrid w:val="0"/>
              <w:spacing w:line="300" w:lineRule="exact"/>
              <w:rPr>
                <w:rFonts w:ascii="Times New Roman" w:hAnsi="Times New Roman"/>
                <w:snapToGrid w:val="0"/>
                <w:kern w:val="0"/>
                <w:szCs w:val="21"/>
              </w:rPr>
            </w:pPr>
            <w:r>
              <w:rPr>
                <w:rFonts w:hint="eastAsia" w:ascii="Times New Roman" w:hAnsi="Times New Roman"/>
                <w:snapToGrid w:val="0"/>
                <w:kern w:val="0"/>
                <w:szCs w:val="21"/>
              </w:rPr>
              <w:t>公共停车场备案</w:t>
            </w:r>
          </w:p>
        </w:tc>
        <w:tc>
          <w:tcPr>
            <w:tcW w:w="551" w:type="pct"/>
            <w:noWrap w:val="0"/>
            <w:vAlign w:val="center"/>
          </w:tcPr>
          <w:p w14:paraId="435FF568">
            <w:pPr>
              <w:overflowPunct w:val="0"/>
              <w:autoSpaceDE w:val="0"/>
              <w:autoSpaceDN w:val="0"/>
              <w:adjustRightInd w:val="0"/>
              <w:snapToGrid w:val="0"/>
              <w:spacing w:line="300" w:lineRule="exact"/>
              <w:rPr>
                <w:rFonts w:ascii="Times New Roman" w:hAnsi="Times New Roman"/>
                <w:snapToGrid w:val="0"/>
                <w:kern w:val="0"/>
                <w:szCs w:val="21"/>
              </w:rPr>
            </w:pPr>
            <w:r>
              <w:rPr>
                <w:rFonts w:hint="eastAsia" w:ascii="Times New Roman" w:hAnsi="Times New Roman"/>
                <w:snapToGrid w:val="0"/>
                <w:kern w:val="0"/>
                <w:szCs w:val="21"/>
              </w:rPr>
              <w:t>公共停车设施备案</w:t>
            </w:r>
          </w:p>
        </w:tc>
        <w:tc>
          <w:tcPr>
            <w:tcW w:w="249" w:type="pct"/>
            <w:noWrap w:val="0"/>
            <w:vAlign w:val="center"/>
          </w:tcPr>
          <w:p w14:paraId="1E9DD78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其他</w:t>
            </w:r>
          </w:p>
        </w:tc>
        <w:tc>
          <w:tcPr>
            <w:tcW w:w="400" w:type="pct"/>
            <w:noWrap w:val="0"/>
            <w:vAlign w:val="center"/>
          </w:tcPr>
          <w:p w14:paraId="74FF8771">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公安机关</w:t>
            </w:r>
          </w:p>
        </w:tc>
        <w:tc>
          <w:tcPr>
            <w:tcW w:w="399" w:type="pct"/>
            <w:noWrap w:val="0"/>
            <w:vAlign w:val="center"/>
          </w:tcPr>
          <w:p w14:paraId="1670548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备案</w:t>
            </w:r>
          </w:p>
        </w:tc>
        <w:tc>
          <w:tcPr>
            <w:tcW w:w="400" w:type="pct"/>
            <w:noWrap w:val="0"/>
            <w:vAlign w:val="center"/>
          </w:tcPr>
          <w:p w14:paraId="382D7F3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备案</w:t>
            </w:r>
          </w:p>
        </w:tc>
        <w:tc>
          <w:tcPr>
            <w:tcW w:w="1762" w:type="pct"/>
            <w:noWrap w:val="0"/>
            <w:vAlign w:val="center"/>
          </w:tcPr>
          <w:p w14:paraId="2960BADB">
            <w:pPr>
              <w:overflowPunct w:val="0"/>
              <w:autoSpaceDE w:val="0"/>
              <w:autoSpaceDN w:val="0"/>
              <w:adjustRightInd w:val="0"/>
              <w:snapToGrid w:val="0"/>
              <w:spacing w:line="300" w:lineRule="exact"/>
              <w:rPr>
                <w:rFonts w:ascii="Times New Roman" w:hAnsi="Times New Roman"/>
                <w:snapToGrid w:val="0"/>
                <w:kern w:val="0"/>
                <w:szCs w:val="21"/>
              </w:rPr>
            </w:pPr>
            <w:r>
              <w:rPr>
                <w:rFonts w:hint="eastAsia" w:ascii="Times New Roman" w:hAnsi="Times New Roman"/>
                <w:snapToGrid w:val="0"/>
                <w:kern w:val="0"/>
                <w:szCs w:val="21"/>
              </w:rPr>
              <w:t>【政府规章】《常州市机动车停车设施管理办法》</w:t>
            </w:r>
          </w:p>
          <w:p w14:paraId="19F082EE">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hint="eastAsia" w:ascii="Times New Roman" w:hAnsi="Times New Roman"/>
                <w:snapToGrid w:val="0"/>
                <w:kern w:val="0"/>
                <w:szCs w:val="21"/>
              </w:rPr>
              <w:t>第二十一条第一款  公共停车设施经营者应当依法登记，并在停车设施投入使用前持停车设施平面图、停车设施设备清单和安全管理制度等相关材料向公安机关交通管理部门备案。</w:t>
            </w:r>
          </w:p>
        </w:tc>
      </w:tr>
      <w:tr w14:paraId="49239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5" w:type="pct"/>
            <w:noWrap w:val="0"/>
            <w:vAlign w:val="center"/>
          </w:tcPr>
          <w:p w14:paraId="780CFA38">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2</w:t>
            </w:r>
          </w:p>
        </w:tc>
        <w:tc>
          <w:tcPr>
            <w:tcW w:w="583" w:type="pct"/>
            <w:noWrap w:val="0"/>
            <w:vAlign w:val="center"/>
          </w:tcPr>
          <w:p w14:paraId="7C1E80E5">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ascii="Times New Roman" w:hAnsi="Times New Roman"/>
                <w:snapToGrid w:val="0"/>
                <w:kern w:val="0"/>
                <w:szCs w:val="21"/>
              </w:rPr>
              <w:t>3202CZ070000</w:t>
            </w:r>
          </w:p>
        </w:tc>
        <w:tc>
          <w:tcPr>
            <w:tcW w:w="500" w:type="pct"/>
            <w:noWrap w:val="0"/>
            <w:vAlign w:val="center"/>
          </w:tcPr>
          <w:p w14:paraId="5F6A6299">
            <w:pPr>
              <w:overflowPunct w:val="0"/>
              <w:autoSpaceDE w:val="0"/>
              <w:autoSpaceDN w:val="0"/>
              <w:adjustRightInd w:val="0"/>
              <w:snapToGrid w:val="0"/>
              <w:spacing w:line="300" w:lineRule="exact"/>
              <w:rPr>
                <w:rFonts w:ascii="Times New Roman" w:hAnsi="Times New Roman"/>
                <w:snapToGrid w:val="0"/>
                <w:kern w:val="0"/>
                <w:szCs w:val="21"/>
              </w:rPr>
            </w:pPr>
            <w:r>
              <w:rPr>
                <w:rFonts w:hint="eastAsia" w:ascii="Times New Roman" w:hAnsi="Times New Roman"/>
                <w:snapToGrid w:val="0"/>
                <w:kern w:val="0"/>
                <w:szCs w:val="21"/>
              </w:rPr>
              <w:t>对公共汽车客运经营企业未按照规定安装、使用或者故意破坏视频监控设备、卫星定位行车安全信息设备，或者未按照规定及时提供计划、统计报表、动态监控等数据、信息的处罚</w:t>
            </w:r>
          </w:p>
        </w:tc>
        <w:tc>
          <w:tcPr>
            <w:tcW w:w="551" w:type="pct"/>
            <w:noWrap w:val="0"/>
            <w:vAlign w:val="center"/>
          </w:tcPr>
          <w:p w14:paraId="07DC270F">
            <w:pPr>
              <w:overflowPunct w:val="0"/>
              <w:autoSpaceDE w:val="0"/>
              <w:autoSpaceDN w:val="0"/>
              <w:adjustRightInd w:val="0"/>
              <w:snapToGrid w:val="0"/>
              <w:spacing w:line="300" w:lineRule="exact"/>
              <w:rPr>
                <w:rFonts w:ascii="Times New Roman" w:hAnsi="Times New Roman"/>
                <w:snapToGrid w:val="0"/>
                <w:kern w:val="0"/>
                <w:szCs w:val="21"/>
              </w:rPr>
            </w:pPr>
            <w:r>
              <w:rPr>
                <w:rFonts w:hint="eastAsia" w:ascii="Times New Roman" w:hAnsi="Times New Roman"/>
                <w:snapToGrid w:val="0"/>
                <w:kern w:val="0"/>
                <w:szCs w:val="21"/>
              </w:rPr>
              <w:t>对公共汽车客运经营企业未按照规定安装、使用或者故意破坏视频监控设备和卫星定位行车安全信息设备，或者未按照规定及时提供计划、统计报表、动态监控等数据、信息的处罚</w:t>
            </w:r>
          </w:p>
        </w:tc>
        <w:tc>
          <w:tcPr>
            <w:tcW w:w="249" w:type="pct"/>
            <w:noWrap w:val="0"/>
            <w:vAlign w:val="center"/>
          </w:tcPr>
          <w:p w14:paraId="20031FF9">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行政处罚</w:t>
            </w:r>
          </w:p>
        </w:tc>
        <w:tc>
          <w:tcPr>
            <w:tcW w:w="400" w:type="pct"/>
            <w:noWrap w:val="0"/>
            <w:vAlign w:val="center"/>
          </w:tcPr>
          <w:p w14:paraId="45A3D5FD">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交通运输</w:t>
            </w:r>
          </w:p>
          <w:p w14:paraId="449BF6DA">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部门</w:t>
            </w:r>
          </w:p>
        </w:tc>
        <w:tc>
          <w:tcPr>
            <w:tcW w:w="399" w:type="pct"/>
            <w:noWrap w:val="0"/>
            <w:vAlign w:val="center"/>
          </w:tcPr>
          <w:p w14:paraId="016EBA6E">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罚款、吊销许可证件、限制开展生产经营活动</w:t>
            </w:r>
          </w:p>
        </w:tc>
        <w:tc>
          <w:tcPr>
            <w:tcW w:w="400" w:type="pct"/>
            <w:noWrap w:val="0"/>
            <w:vAlign w:val="center"/>
          </w:tcPr>
          <w:p w14:paraId="7177FB93">
            <w:pPr>
              <w:overflowPunct w:val="0"/>
              <w:autoSpaceDE w:val="0"/>
              <w:autoSpaceDN w:val="0"/>
              <w:adjustRightInd w:val="0"/>
              <w:snapToGrid w:val="0"/>
              <w:spacing w:line="300" w:lineRule="exact"/>
              <w:jc w:val="center"/>
              <w:rPr>
                <w:rFonts w:ascii="Times New Roman" w:hAnsi="Times New Roman"/>
                <w:snapToGrid w:val="0"/>
                <w:kern w:val="0"/>
                <w:szCs w:val="21"/>
              </w:rPr>
            </w:pPr>
            <w:r>
              <w:rPr>
                <w:rFonts w:hint="eastAsia" w:ascii="Times New Roman" w:hAnsi="Times New Roman"/>
                <w:snapToGrid w:val="0"/>
                <w:kern w:val="0"/>
                <w:szCs w:val="21"/>
              </w:rPr>
              <w:t>罚款、吊销许可证件、限制开展生产经营活动</w:t>
            </w:r>
          </w:p>
        </w:tc>
        <w:tc>
          <w:tcPr>
            <w:tcW w:w="1762" w:type="pct"/>
            <w:noWrap w:val="0"/>
            <w:vAlign w:val="center"/>
          </w:tcPr>
          <w:p w14:paraId="290B6A01">
            <w:pPr>
              <w:overflowPunct w:val="0"/>
              <w:autoSpaceDE w:val="0"/>
              <w:autoSpaceDN w:val="0"/>
              <w:adjustRightInd w:val="0"/>
              <w:snapToGrid w:val="0"/>
              <w:spacing w:line="300" w:lineRule="exact"/>
              <w:rPr>
                <w:rFonts w:ascii="Times New Roman" w:hAnsi="Times New Roman"/>
                <w:snapToGrid w:val="0"/>
                <w:kern w:val="0"/>
                <w:szCs w:val="21"/>
              </w:rPr>
            </w:pPr>
            <w:r>
              <w:rPr>
                <w:rFonts w:hint="eastAsia" w:ascii="Times New Roman" w:hAnsi="Times New Roman"/>
                <w:snapToGrid w:val="0"/>
                <w:kern w:val="0"/>
                <w:szCs w:val="21"/>
              </w:rPr>
              <w:t>【地方性法规】《常州市公共汽车客运条例》</w:t>
            </w:r>
          </w:p>
          <w:p w14:paraId="2542A424">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hint="eastAsia" w:ascii="Times New Roman" w:hAnsi="Times New Roman"/>
                <w:snapToGrid w:val="0"/>
                <w:kern w:val="0"/>
                <w:szCs w:val="21"/>
              </w:rPr>
              <w:t>第三十五条第二款  投入运营的车辆应当符合机动车安全运行要求和污染物排放标准，安装并正常使用符合国家标准的卫星定位行车安全信息设备，配备公共交通卡刷卡设备、移动支付设备和视频监控设备。</w:t>
            </w:r>
          </w:p>
          <w:p w14:paraId="3E9B0492">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hint="eastAsia" w:ascii="Times New Roman" w:hAnsi="Times New Roman"/>
                <w:snapToGrid w:val="0"/>
                <w:kern w:val="0"/>
                <w:szCs w:val="21"/>
              </w:rPr>
              <w:t>第三十九条  公共汽车客运经营企业应当按照规定向交通运输主管部门、公安机关提供车辆视频监控数据，及时做好计划、统计报表、动态监控等数据、信息的上报工作。</w:t>
            </w:r>
          </w:p>
          <w:p w14:paraId="455A6547">
            <w:pPr>
              <w:overflowPunct w:val="0"/>
              <w:autoSpaceDE w:val="0"/>
              <w:autoSpaceDN w:val="0"/>
              <w:adjustRightInd w:val="0"/>
              <w:snapToGrid w:val="0"/>
              <w:spacing w:line="300" w:lineRule="exact"/>
              <w:ind w:firstLine="420" w:firstLineChars="200"/>
              <w:rPr>
                <w:rFonts w:ascii="Times New Roman" w:hAnsi="Times New Roman"/>
                <w:snapToGrid w:val="0"/>
                <w:kern w:val="0"/>
                <w:szCs w:val="21"/>
              </w:rPr>
            </w:pPr>
            <w:r>
              <w:rPr>
                <w:rFonts w:hint="eastAsia" w:ascii="Times New Roman" w:hAnsi="Times New Roman"/>
                <w:snapToGrid w:val="0"/>
                <w:kern w:val="0"/>
                <w:szCs w:val="21"/>
              </w:rPr>
              <w:t>第五十条  违反本条例规定，公共汽车客运经营企业未按照规定安装、使用或者故意破坏视频监控设备和卫星定位行车安全信息设备，或者未按照规定及时提供计划、统计报表、动态监控等数据、信息的，由交通运输主管部门责令限期改正；逾期未改正的，处一千元以上三千元以下罚款；情节严重的，可以并处吊销相应的道路运输经营许可证件或者核减相应的经营范围。</w:t>
            </w:r>
          </w:p>
        </w:tc>
      </w:tr>
    </w:tbl>
    <w:p w14:paraId="168421B6">
      <w:pPr>
        <w:overflowPunct w:val="0"/>
        <w:autoSpaceDE w:val="0"/>
        <w:autoSpaceDN w:val="0"/>
        <w:adjustRightInd w:val="0"/>
        <w:snapToGrid w:val="0"/>
        <w:spacing w:line="570" w:lineRule="exact"/>
        <w:ind w:firstLine="641"/>
        <w:rPr>
          <w:rFonts w:ascii="Times New Roman" w:hAnsi="Times New Roman" w:eastAsia="方正楷体_GBK"/>
          <w:color w:val="000000"/>
          <w:sz w:val="32"/>
          <w:szCs w:val="24"/>
        </w:rPr>
      </w:pPr>
      <w:r>
        <w:rPr>
          <w:rFonts w:ascii="Times New Roman" w:hAnsi="Times New Roman" w:eastAsia="方正楷体_GBK"/>
          <w:color w:val="000000"/>
          <w:sz w:val="32"/>
          <w:szCs w:val="24"/>
        </w:rPr>
        <w:t>（</w:t>
      </w:r>
      <w:r>
        <w:rPr>
          <w:rFonts w:hint="eastAsia" w:ascii="Times New Roman" w:hAnsi="Times New Roman" w:eastAsia="方正楷体_GBK"/>
          <w:color w:val="000000"/>
          <w:sz w:val="32"/>
          <w:szCs w:val="24"/>
        </w:rPr>
        <w:t>五</w:t>
      </w:r>
      <w:r>
        <w:rPr>
          <w:rFonts w:ascii="Times New Roman" w:hAnsi="Times New Roman" w:eastAsia="方正楷体_GBK"/>
          <w:color w:val="000000"/>
          <w:sz w:val="32"/>
          <w:szCs w:val="24"/>
        </w:rPr>
        <w:t>）</w:t>
      </w:r>
      <w:r>
        <w:rPr>
          <w:rFonts w:hint="eastAsia" w:ascii="Times New Roman" w:hAnsi="Times New Roman" w:eastAsia="方正楷体_GBK"/>
          <w:color w:val="000000"/>
          <w:sz w:val="32"/>
          <w:szCs w:val="24"/>
        </w:rPr>
        <w:t>权力部门、行使层级和设定依据调整权力</w:t>
      </w:r>
      <w:r>
        <w:rPr>
          <w:rFonts w:ascii="Times New Roman" w:hAnsi="Times New Roman" w:eastAsia="方正楷体_GBK"/>
          <w:color w:val="000000"/>
          <w:sz w:val="32"/>
          <w:szCs w:val="24"/>
        </w:rPr>
        <w:t>事项（</w:t>
      </w:r>
      <w:r>
        <w:rPr>
          <w:rFonts w:hint="eastAsia" w:ascii="Times New Roman" w:hAnsi="Times New Roman" w:eastAsia="方正楷体_GBK"/>
          <w:color w:val="000000"/>
          <w:sz w:val="32"/>
          <w:szCs w:val="24"/>
        </w:rPr>
        <w:t>1</w:t>
      </w:r>
      <w:r>
        <w:rPr>
          <w:rFonts w:ascii="Times New Roman" w:hAnsi="Times New Roman" w:eastAsia="方正楷体_GBK"/>
          <w:color w:val="000000"/>
          <w:sz w:val="32"/>
          <w:szCs w:val="24"/>
        </w:rPr>
        <w:t>项）</w:t>
      </w:r>
    </w:p>
    <w:tbl>
      <w:tblPr>
        <w:tblStyle w:val="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62"/>
        <w:gridCol w:w="1612"/>
        <w:gridCol w:w="1912"/>
        <w:gridCol w:w="745"/>
        <w:gridCol w:w="1638"/>
        <w:gridCol w:w="1787"/>
        <w:gridCol w:w="1418"/>
        <w:gridCol w:w="1415"/>
        <w:gridCol w:w="3905"/>
      </w:tblGrid>
      <w:tr w14:paraId="2677B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restart"/>
            <w:noWrap w:val="0"/>
            <w:vAlign w:val="center"/>
          </w:tcPr>
          <w:p w14:paraId="64026942">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ascii="方正黑体_GBK" w:hAnsi="黑体" w:eastAsia="方正黑体_GBK"/>
                <w:snapToGrid w:val="0"/>
                <w:kern w:val="0"/>
                <w:szCs w:val="21"/>
              </w:rPr>
              <w:t>序号</w:t>
            </w:r>
          </w:p>
        </w:tc>
        <w:tc>
          <w:tcPr>
            <w:tcW w:w="541" w:type="pct"/>
            <w:vMerge w:val="restart"/>
            <w:noWrap w:val="0"/>
            <w:vAlign w:val="center"/>
          </w:tcPr>
          <w:p w14:paraId="7D220AA1">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hint="eastAsia" w:ascii="方正黑体_GBK" w:hAnsi="黑体" w:eastAsia="方正黑体_GBK"/>
                <w:snapToGrid w:val="0"/>
                <w:kern w:val="0"/>
                <w:szCs w:val="21"/>
              </w:rPr>
              <w:t>基本编码</w:t>
            </w:r>
          </w:p>
        </w:tc>
        <w:tc>
          <w:tcPr>
            <w:tcW w:w="642" w:type="pct"/>
            <w:vMerge w:val="restart"/>
            <w:noWrap w:val="0"/>
            <w:vAlign w:val="center"/>
          </w:tcPr>
          <w:p w14:paraId="43A2BAFE">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ascii="方正黑体_GBK" w:hAnsi="黑体" w:eastAsia="方正黑体_GBK"/>
                <w:snapToGrid w:val="0"/>
                <w:kern w:val="0"/>
                <w:szCs w:val="21"/>
              </w:rPr>
              <w:t>权力事项名称</w:t>
            </w:r>
          </w:p>
        </w:tc>
        <w:tc>
          <w:tcPr>
            <w:tcW w:w="250" w:type="pct"/>
            <w:vMerge w:val="restart"/>
            <w:noWrap w:val="0"/>
            <w:vAlign w:val="center"/>
          </w:tcPr>
          <w:p w14:paraId="4CE54F01">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hint="eastAsia" w:ascii="方正黑体_GBK" w:hAnsi="黑体" w:eastAsia="方正黑体_GBK"/>
                <w:snapToGrid w:val="0"/>
                <w:kern w:val="0"/>
                <w:szCs w:val="21"/>
              </w:rPr>
              <w:t>权力类型</w:t>
            </w:r>
          </w:p>
        </w:tc>
        <w:tc>
          <w:tcPr>
            <w:tcW w:w="1150" w:type="pct"/>
            <w:gridSpan w:val="2"/>
            <w:noWrap w:val="0"/>
            <w:vAlign w:val="center"/>
          </w:tcPr>
          <w:p w14:paraId="27A2C79B">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ascii="方正黑体_GBK" w:hAnsi="黑体" w:eastAsia="方正黑体_GBK"/>
                <w:snapToGrid w:val="0"/>
                <w:kern w:val="0"/>
                <w:szCs w:val="21"/>
              </w:rPr>
              <w:t>权力部门</w:t>
            </w:r>
          </w:p>
        </w:tc>
        <w:tc>
          <w:tcPr>
            <w:tcW w:w="951" w:type="pct"/>
            <w:gridSpan w:val="2"/>
            <w:noWrap w:val="0"/>
            <w:vAlign w:val="center"/>
          </w:tcPr>
          <w:p w14:paraId="063A2BE6">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ascii="方正黑体_GBK" w:hAnsi="黑体" w:eastAsia="方正黑体_GBK"/>
                <w:snapToGrid w:val="0"/>
                <w:kern w:val="0"/>
                <w:szCs w:val="21"/>
              </w:rPr>
              <w:t>行使层级和内容</w:t>
            </w:r>
          </w:p>
        </w:tc>
        <w:tc>
          <w:tcPr>
            <w:tcW w:w="1311" w:type="pct"/>
            <w:vMerge w:val="restart"/>
            <w:noWrap w:val="0"/>
            <w:vAlign w:val="center"/>
          </w:tcPr>
          <w:p w14:paraId="4C20E1E9">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hint="eastAsia" w:ascii="方正黑体_GBK" w:hAnsi="黑体" w:eastAsia="方正黑体_GBK"/>
                <w:snapToGrid w:val="0"/>
                <w:kern w:val="0"/>
                <w:szCs w:val="21"/>
              </w:rPr>
              <w:t>调整后设定依据</w:t>
            </w:r>
          </w:p>
        </w:tc>
      </w:tr>
      <w:tr w14:paraId="4E3D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55" w:type="pct"/>
            <w:vMerge w:val="continue"/>
            <w:noWrap w:val="0"/>
            <w:vAlign w:val="center"/>
          </w:tcPr>
          <w:p w14:paraId="5222E5ED">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p>
        </w:tc>
        <w:tc>
          <w:tcPr>
            <w:tcW w:w="541" w:type="pct"/>
            <w:vMerge w:val="continue"/>
            <w:noWrap w:val="0"/>
            <w:vAlign w:val="center"/>
          </w:tcPr>
          <w:p w14:paraId="372732A0">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p>
        </w:tc>
        <w:tc>
          <w:tcPr>
            <w:tcW w:w="642" w:type="pct"/>
            <w:vMerge w:val="continue"/>
            <w:noWrap w:val="0"/>
            <w:vAlign w:val="center"/>
          </w:tcPr>
          <w:p w14:paraId="6C5CD055">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p>
        </w:tc>
        <w:tc>
          <w:tcPr>
            <w:tcW w:w="250" w:type="pct"/>
            <w:vMerge w:val="continue"/>
            <w:noWrap w:val="0"/>
            <w:vAlign w:val="center"/>
          </w:tcPr>
          <w:p w14:paraId="397614F7">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p>
        </w:tc>
        <w:tc>
          <w:tcPr>
            <w:tcW w:w="550" w:type="pct"/>
            <w:noWrap w:val="0"/>
            <w:vAlign w:val="center"/>
          </w:tcPr>
          <w:p w14:paraId="3F1A9649">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hint="eastAsia" w:ascii="方正黑体_GBK" w:hAnsi="黑体" w:eastAsia="方正黑体_GBK"/>
                <w:snapToGrid w:val="0"/>
                <w:kern w:val="0"/>
                <w:szCs w:val="21"/>
              </w:rPr>
              <w:t>调整前</w:t>
            </w:r>
          </w:p>
        </w:tc>
        <w:tc>
          <w:tcPr>
            <w:tcW w:w="600" w:type="pct"/>
            <w:noWrap w:val="0"/>
            <w:vAlign w:val="center"/>
          </w:tcPr>
          <w:p w14:paraId="4EE9158F">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hint="eastAsia" w:ascii="方正黑体_GBK" w:hAnsi="黑体" w:eastAsia="方正黑体_GBK"/>
                <w:snapToGrid w:val="0"/>
                <w:kern w:val="0"/>
                <w:szCs w:val="21"/>
              </w:rPr>
              <w:t>调整后</w:t>
            </w:r>
          </w:p>
        </w:tc>
        <w:tc>
          <w:tcPr>
            <w:tcW w:w="476" w:type="pct"/>
            <w:noWrap w:val="0"/>
            <w:vAlign w:val="center"/>
          </w:tcPr>
          <w:p w14:paraId="7FDAD9A3">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hint="eastAsia" w:ascii="方正黑体_GBK" w:hAnsi="黑体" w:eastAsia="方正黑体_GBK"/>
                <w:snapToGrid w:val="0"/>
                <w:kern w:val="0"/>
                <w:szCs w:val="21"/>
              </w:rPr>
              <w:t>调整前</w:t>
            </w:r>
          </w:p>
        </w:tc>
        <w:tc>
          <w:tcPr>
            <w:tcW w:w="475" w:type="pct"/>
            <w:noWrap w:val="0"/>
            <w:vAlign w:val="center"/>
          </w:tcPr>
          <w:p w14:paraId="2C6B2F36">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r>
              <w:rPr>
                <w:rFonts w:hint="eastAsia" w:ascii="方正黑体_GBK" w:hAnsi="黑体" w:eastAsia="方正黑体_GBK"/>
                <w:snapToGrid w:val="0"/>
                <w:kern w:val="0"/>
                <w:szCs w:val="21"/>
              </w:rPr>
              <w:t>调整后</w:t>
            </w:r>
          </w:p>
        </w:tc>
        <w:tc>
          <w:tcPr>
            <w:tcW w:w="1311" w:type="pct"/>
            <w:vMerge w:val="continue"/>
            <w:noWrap w:val="0"/>
            <w:vAlign w:val="center"/>
          </w:tcPr>
          <w:p w14:paraId="64A5FB4C">
            <w:pPr>
              <w:overflowPunct w:val="0"/>
              <w:autoSpaceDE w:val="0"/>
              <w:autoSpaceDN w:val="0"/>
              <w:adjustRightInd w:val="0"/>
              <w:snapToGrid w:val="0"/>
              <w:spacing w:line="320" w:lineRule="exact"/>
              <w:jc w:val="center"/>
              <w:rPr>
                <w:rFonts w:ascii="方正黑体_GBK" w:hAnsi="黑体" w:eastAsia="方正黑体_GBK"/>
                <w:snapToGrid w:val="0"/>
                <w:kern w:val="0"/>
                <w:szCs w:val="21"/>
              </w:rPr>
            </w:pPr>
          </w:p>
        </w:tc>
      </w:tr>
      <w:tr w14:paraId="756A1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6" w:hRule="atLeast"/>
          <w:jc w:val="center"/>
        </w:trPr>
        <w:tc>
          <w:tcPr>
            <w:tcW w:w="155" w:type="pct"/>
            <w:noWrap w:val="0"/>
            <w:vAlign w:val="center"/>
          </w:tcPr>
          <w:p w14:paraId="59AB9D5F">
            <w:pPr>
              <w:overflowPunct w:val="0"/>
              <w:autoSpaceDE w:val="0"/>
              <w:autoSpaceDN w:val="0"/>
              <w:adjustRightInd w:val="0"/>
              <w:snapToGrid w:val="0"/>
              <w:spacing w:line="320" w:lineRule="exact"/>
              <w:jc w:val="center"/>
              <w:rPr>
                <w:rFonts w:ascii="Times New Roman" w:hAnsi="Times New Roman"/>
                <w:snapToGrid w:val="0"/>
                <w:kern w:val="0"/>
              </w:rPr>
            </w:pPr>
            <w:r>
              <w:rPr>
                <w:rFonts w:hint="eastAsia" w:ascii="Times New Roman" w:hAnsi="Times New Roman"/>
                <w:snapToGrid w:val="0"/>
                <w:kern w:val="0"/>
              </w:rPr>
              <w:t>1</w:t>
            </w:r>
          </w:p>
        </w:tc>
        <w:tc>
          <w:tcPr>
            <w:tcW w:w="541" w:type="pct"/>
            <w:noWrap w:val="0"/>
            <w:vAlign w:val="center"/>
          </w:tcPr>
          <w:p w14:paraId="4E577BF0">
            <w:pPr>
              <w:overflowPunct w:val="0"/>
              <w:autoSpaceDE w:val="0"/>
              <w:autoSpaceDN w:val="0"/>
              <w:adjustRightInd w:val="0"/>
              <w:snapToGrid w:val="0"/>
              <w:spacing w:line="320" w:lineRule="exact"/>
              <w:jc w:val="center"/>
              <w:rPr>
                <w:rFonts w:ascii="Times New Roman" w:hAnsi="Times New Roman"/>
                <w:snapToGrid w:val="0"/>
                <w:kern w:val="0"/>
              </w:rPr>
            </w:pPr>
            <w:r>
              <w:rPr>
                <w:rFonts w:ascii="Times New Roman" w:hAnsi="Times New Roman"/>
                <w:snapToGrid w:val="0"/>
                <w:kern w:val="0"/>
              </w:rPr>
              <w:t>3210CZ004000</w:t>
            </w:r>
          </w:p>
        </w:tc>
        <w:tc>
          <w:tcPr>
            <w:tcW w:w="642" w:type="pct"/>
            <w:noWrap w:val="0"/>
            <w:vAlign w:val="center"/>
          </w:tcPr>
          <w:p w14:paraId="065A294E">
            <w:pPr>
              <w:overflowPunct w:val="0"/>
              <w:autoSpaceDE w:val="0"/>
              <w:autoSpaceDN w:val="0"/>
              <w:adjustRightInd w:val="0"/>
              <w:snapToGrid w:val="0"/>
              <w:spacing w:line="320" w:lineRule="exact"/>
              <w:rPr>
                <w:rFonts w:ascii="Times New Roman" w:hAnsi="Times New Roman"/>
                <w:snapToGrid w:val="0"/>
                <w:kern w:val="0"/>
              </w:rPr>
            </w:pPr>
            <w:r>
              <w:rPr>
                <w:rFonts w:hint="eastAsia" w:ascii="Times New Roman" w:hAnsi="Times New Roman"/>
                <w:snapToGrid w:val="0"/>
                <w:kern w:val="0"/>
              </w:rPr>
              <w:t>住宅小区业主大会和业主委员会印章式样和银行账号备案</w:t>
            </w:r>
          </w:p>
        </w:tc>
        <w:tc>
          <w:tcPr>
            <w:tcW w:w="250" w:type="pct"/>
            <w:noWrap w:val="0"/>
            <w:vAlign w:val="center"/>
          </w:tcPr>
          <w:p w14:paraId="050629DF">
            <w:pPr>
              <w:overflowPunct w:val="0"/>
              <w:autoSpaceDE w:val="0"/>
              <w:autoSpaceDN w:val="0"/>
              <w:adjustRightInd w:val="0"/>
              <w:snapToGrid w:val="0"/>
              <w:spacing w:line="320" w:lineRule="exact"/>
              <w:jc w:val="center"/>
              <w:rPr>
                <w:rFonts w:ascii="Times New Roman" w:hAnsi="Times New Roman"/>
                <w:snapToGrid w:val="0"/>
                <w:kern w:val="0"/>
              </w:rPr>
            </w:pPr>
            <w:r>
              <w:rPr>
                <w:rFonts w:hint="eastAsia" w:ascii="Times New Roman" w:hAnsi="Times New Roman"/>
                <w:snapToGrid w:val="0"/>
                <w:kern w:val="0"/>
              </w:rPr>
              <w:t>其他</w:t>
            </w:r>
          </w:p>
        </w:tc>
        <w:tc>
          <w:tcPr>
            <w:tcW w:w="550" w:type="pct"/>
            <w:noWrap w:val="0"/>
            <w:vAlign w:val="center"/>
          </w:tcPr>
          <w:p w14:paraId="2EE93806">
            <w:pPr>
              <w:overflowPunct w:val="0"/>
              <w:autoSpaceDE w:val="0"/>
              <w:autoSpaceDN w:val="0"/>
              <w:adjustRightInd w:val="0"/>
              <w:snapToGrid w:val="0"/>
              <w:spacing w:line="320" w:lineRule="exact"/>
              <w:jc w:val="center"/>
              <w:rPr>
                <w:rFonts w:ascii="Times New Roman" w:hAnsi="Times New Roman"/>
                <w:snapToGrid w:val="0"/>
                <w:kern w:val="0"/>
              </w:rPr>
            </w:pPr>
            <w:r>
              <w:rPr>
                <w:rFonts w:hint="eastAsia" w:ascii="Times New Roman" w:hAnsi="Times New Roman"/>
                <w:snapToGrid w:val="0"/>
                <w:kern w:val="0"/>
              </w:rPr>
              <w:t>物业管理部门</w:t>
            </w:r>
          </w:p>
        </w:tc>
        <w:tc>
          <w:tcPr>
            <w:tcW w:w="600" w:type="pct"/>
            <w:noWrap w:val="0"/>
            <w:vAlign w:val="center"/>
          </w:tcPr>
          <w:p w14:paraId="5CC847EF">
            <w:pPr>
              <w:overflowPunct w:val="0"/>
              <w:autoSpaceDE w:val="0"/>
              <w:autoSpaceDN w:val="0"/>
              <w:adjustRightInd w:val="0"/>
              <w:snapToGrid w:val="0"/>
              <w:spacing w:line="320" w:lineRule="exact"/>
              <w:jc w:val="center"/>
              <w:rPr>
                <w:rFonts w:hint="eastAsia" w:ascii="Times New Roman" w:hAnsi="Times New Roman"/>
                <w:snapToGrid w:val="0"/>
                <w:kern w:val="0"/>
              </w:rPr>
            </w:pPr>
            <w:r>
              <w:rPr>
                <w:rFonts w:hint="eastAsia" w:ascii="Times New Roman" w:hAnsi="Times New Roman"/>
                <w:snapToGrid w:val="0"/>
                <w:kern w:val="0"/>
              </w:rPr>
              <w:t>街道办事处</w:t>
            </w:r>
          </w:p>
          <w:p w14:paraId="3684B554">
            <w:pPr>
              <w:overflowPunct w:val="0"/>
              <w:autoSpaceDE w:val="0"/>
              <w:autoSpaceDN w:val="0"/>
              <w:adjustRightInd w:val="0"/>
              <w:snapToGrid w:val="0"/>
              <w:spacing w:line="320" w:lineRule="exact"/>
              <w:jc w:val="center"/>
              <w:rPr>
                <w:rFonts w:ascii="Times New Roman" w:hAnsi="Times New Roman"/>
                <w:snapToGrid w:val="0"/>
                <w:kern w:val="0"/>
              </w:rPr>
            </w:pPr>
            <w:r>
              <w:rPr>
                <w:rFonts w:hint="eastAsia" w:ascii="Times New Roman" w:hAnsi="Times New Roman"/>
                <w:snapToGrid w:val="0"/>
                <w:kern w:val="0"/>
              </w:rPr>
              <w:t>（镇人民政府）</w:t>
            </w:r>
          </w:p>
        </w:tc>
        <w:tc>
          <w:tcPr>
            <w:tcW w:w="476" w:type="pct"/>
            <w:noWrap w:val="0"/>
            <w:vAlign w:val="center"/>
          </w:tcPr>
          <w:p w14:paraId="1D34CF38">
            <w:pPr>
              <w:overflowPunct w:val="0"/>
              <w:autoSpaceDE w:val="0"/>
              <w:autoSpaceDN w:val="0"/>
              <w:adjustRightInd w:val="0"/>
              <w:snapToGrid w:val="0"/>
              <w:spacing w:line="320" w:lineRule="exact"/>
              <w:jc w:val="center"/>
              <w:rPr>
                <w:rFonts w:ascii="Times New Roman" w:hAnsi="Times New Roman"/>
                <w:snapToGrid w:val="0"/>
                <w:kern w:val="0"/>
              </w:rPr>
            </w:pPr>
            <w:r>
              <w:rPr>
                <w:rFonts w:hint="eastAsia" w:ascii="Times New Roman" w:hAnsi="Times New Roman"/>
                <w:snapToGrid w:val="0"/>
                <w:kern w:val="0"/>
              </w:rPr>
              <w:t>县级：备案</w:t>
            </w:r>
          </w:p>
        </w:tc>
        <w:tc>
          <w:tcPr>
            <w:tcW w:w="475" w:type="pct"/>
            <w:noWrap w:val="0"/>
            <w:vAlign w:val="center"/>
          </w:tcPr>
          <w:p w14:paraId="4C83D2E0">
            <w:pPr>
              <w:overflowPunct w:val="0"/>
              <w:autoSpaceDE w:val="0"/>
              <w:autoSpaceDN w:val="0"/>
              <w:adjustRightInd w:val="0"/>
              <w:snapToGrid w:val="0"/>
              <w:spacing w:line="320" w:lineRule="exact"/>
              <w:jc w:val="center"/>
              <w:rPr>
                <w:rFonts w:ascii="Times New Roman" w:hAnsi="Times New Roman"/>
                <w:snapToGrid w:val="0"/>
                <w:kern w:val="0"/>
              </w:rPr>
            </w:pPr>
            <w:r>
              <w:rPr>
                <w:rFonts w:hint="eastAsia" w:ascii="Times New Roman" w:hAnsi="Times New Roman"/>
                <w:snapToGrid w:val="0"/>
                <w:kern w:val="0"/>
              </w:rPr>
              <w:t>乡级：备案</w:t>
            </w:r>
          </w:p>
        </w:tc>
        <w:tc>
          <w:tcPr>
            <w:tcW w:w="1311" w:type="pct"/>
            <w:noWrap w:val="0"/>
            <w:vAlign w:val="center"/>
          </w:tcPr>
          <w:p w14:paraId="6233A2D9">
            <w:pPr>
              <w:overflowPunct w:val="0"/>
              <w:autoSpaceDE w:val="0"/>
              <w:autoSpaceDN w:val="0"/>
              <w:adjustRightInd w:val="0"/>
              <w:snapToGrid w:val="0"/>
              <w:spacing w:line="320" w:lineRule="exact"/>
              <w:rPr>
                <w:rFonts w:ascii="Times New Roman" w:hAnsi="Times New Roman"/>
                <w:snapToGrid w:val="0"/>
                <w:kern w:val="0"/>
              </w:rPr>
            </w:pPr>
            <w:r>
              <w:rPr>
                <w:rFonts w:hint="eastAsia" w:ascii="Times New Roman" w:hAnsi="Times New Roman"/>
                <w:snapToGrid w:val="0"/>
                <w:kern w:val="0"/>
              </w:rPr>
              <w:t>【地方性法规】《常州市住宅物业管理条例》</w:t>
            </w:r>
          </w:p>
          <w:p w14:paraId="2380B773">
            <w:pPr>
              <w:overflowPunct w:val="0"/>
              <w:autoSpaceDE w:val="0"/>
              <w:autoSpaceDN w:val="0"/>
              <w:adjustRightInd w:val="0"/>
              <w:snapToGrid w:val="0"/>
              <w:spacing w:line="320" w:lineRule="exact"/>
              <w:ind w:firstLine="420" w:firstLineChars="200"/>
              <w:rPr>
                <w:rFonts w:ascii="Times New Roman" w:hAnsi="Times New Roman"/>
                <w:snapToGrid w:val="0"/>
                <w:kern w:val="0"/>
              </w:rPr>
            </w:pPr>
            <w:r>
              <w:rPr>
                <w:rFonts w:hint="eastAsia" w:ascii="Times New Roman" w:hAnsi="Times New Roman"/>
                <w:snapToGrid w:val="0"/>
                <w:kern w:val="0"/>
              </w:rPr>
              <w:t>第二十三条第四款  取得业主大会、业主委员会备案证书后，业主委员会凭备案证书申请刻制业主大会、业主委员会等相关印章，开立业主大会的银行账户，并将印章式样和银行账号报街道办事处（镇人民政府）备案。</w:t>
            </w:r>
          </w:p>
        </w:tc>
      </w:tr>
    </w:tbl>
    <w:p w14:paraId="3FDCAA4B">
      <w:pPr>
        <w:overflowPunct w:val="0"/>
        <w:autoSpaceDE w:val="0"/>
        <w:autoSpaceDN w:val="0"/>
        <w:adjustRightInd w:val="0"/>
        <w:snapToGrid w:val="0"/>
        <w:spacing w:line="550" w:lineRule="exact"/>
        <w:ind w:firstLine="641"/>
        <w:rPr>
          <w:rFonts w:ascii="Times New Roman" w:hAnsi="Times New Roman" w:eastAsia="方正仿宋_GBK"/>
          <w:snapToGrid w:val="0"/>
          <w:color w:val="000000"/>
          <w:kern w:val="0"/>
          <w:sz w:val="32"/>
          <w:szCs w:val="32"/>
        </w:rPr>
        <w:sectPr>
          <w:pgSz w:w="16838" w:h="11906" w:orient="landscape"/>
          <w:pgMar w:top="1440" w:right="1080" w:bottom="1440" w:left="1080" w:header="709" w:footer="1361" w:gutter="0"/>
          <w:cols w:space="720" w:num="1"/>
          <w:docGrid w:linePitch="312" w:charSpace="0"/>
        </w:sectPr>
      </w:pPr>
    </w:p>
    <w:p w14:paraId="190AD505">
      <w:bookmarkStart w:id="0" w:name="_GoBack"/>
      <w:bookmarkEnd w:id="0"/>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CFD5A7-F401-41CB-8978-9EBCBBBED7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BF6356-DA60-45C4-8840-E3EA96D56525}"/>
  </w:font>
  <w:font w:name="方正黑体_GBK">
    <w:altName w:val="Arial Unicode MS"/>
    <w:panose1 w:val="03000509000000000000"/>
    <w:charset w:val="86"/>
    <w:family w:val="script"/>
    <w:pitch w:val="default"/>
    <w:sig w:usb0="00000000" w:usb1="00000000" w:usb2="00000010" w:usb3="00000000" w:csb0="00040000" w:csb1="00000000"/>
    <w:embedRegular r:id="rId3" w:fontKey="{DE56B89F-12BF-48A4-9E3C-E63661B064EC}"/>
  </w:font>
  <w:font w:name="方正小标宋_GBK">
    <w:panose1 w:val="02000000000000000000"/>
    <w:charset w:val="86"/>
    <w:family w:val="script"/>
    <w:pitch w:val="default"/>
    <w:sig w:usb0="A00002BF" w:usb1="38CF7CFA" w:usb2="00082016" w:usb3="00000000" w:csb0="00040001" w:csb1="00000000"/>
    <w:embedRegular r:id="rId4" w:fontKey="{77D4C944-6FAB-42B0-B91F-22A916F3237F}"/>
  </w:font>
  <w:font w:name="方正小标宋简体">
    <w:altName w:val="Arial Unicode MS"/>
    <w:panose1 w:val="02010601030101010101"/>
    <w:charset w:val="86"/>
    <w:family w:val="auto"/>
    <w:pitch w:val="default"/>
    <w:sig w:usb0="00000000" w:usb1="00000000" w:usb2="00000010" w:usb3="00000000" w:csb0="00040000" w:csb1="00000000"/>
    <w:embedRegular r:id="rId5" w:fontKey="{44080C9B-5B60-42FB-9A32-19DEFD6CACDE}"/>
  </w:font>
  <w:font w:name="方正楷体_GBK">
    <w:altName w:val="Arial Unicode MS"/>
    <w:panose1 w:val="03000509000000000000"/>
    <w:charset w:val="86"/>
    <w:family w:val="script"/>
    <w:pitch w:val="default"/>
    <w:sig w:usb0="00000000" w:usb1="00000000" w:usb2="00000010" w:usb3="00000000" w:csb0="00040000" w:csb1="00000000"/>
    <w:embedRegular r:id="rId6" w:fontKey="{086E8FC8-DE65-4324-8D06-B817A127576C}"/>
  </w:font>
  <w:font w:name="方正仿宋_GBK">
    <w:altName w:val="Arial Unicode MS"/>
    <w:panose1 w:val="03000509000000000000"/>
    <w:charset w:val="86"/>
    <w:family w:val="script"/>
    <w:pitch w:val="default"/>
    <w:sig w:usb0="00000000" w:usb1="00000000" w:usb2="00000010" w:usb3="00000000" w:csb0="00040000" w:csb1="00000000"/>
    <w:embedRegular r:id="rId7" w:fontKey="{4A9B0C0A-3BE9-43E7-BC77-7250C3833807}"/>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7729B"/>
    <w:rsid w:val="3387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2025-08-22T01:19:00Z</dcterms:created>
  <dc:creator>丹丹</dc:creator>
  <cp:lastModifiedBy>丹丹</cp:lastModifiedBy>
  <dcterms:modified xsi:type="dcterms:W3CDTF">2025-08-22T01:20:10Z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EBF5B751F1074A2B8C5793741330861C_11</vt:lpwstr>
  </property>
  <property fmtid="{D5CDD505-2E9C-101B-9397-08002B2CF9AE}" pid="4" name="KSOTemplateDocerSaveRecord">
    <vt:lpwstr>eyJoZGlkIjoiNDA5NWQ2OTU1OGVjMGY1ODg1NzM3NDc2ZDYxMjhkZTIiLCJ1c2VySWQiOiIxMDg3MzE0MzAzIn0=</vt:lpwstr>
  </property>
</Properties>
</file>