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65" w:rsidRDefault="00026965">
      <w:pPr>
        <w:widowControl/>
        <w:spacing w:line="240" w:lineRule="auto"/>
        <w:jc w:val="left"/>
        <w:rPr>
          <w:rFonts w:ascii="Times New Roman" w:eastAsia="方正小标宋_GBK" w:hAnsi="Times New Roman"/>
          <w:b/>
          <w:sz w:val="52"/>
          <w:szCs w:val="52"/>
        </w:rPr>
      </w:pPr>
      <w:r>
        <w:rPr>
          <w:rFonts w:ascii="Times New Roman" w:eastAsia="方正小标宋_GBK" w:hAnsi="Times New Roman"/>
          <w:b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-1149129</wp:posOffset>
            </wp:positionH>
            <wp:positionV relativeFrom="paragraph">
              <wp:posOffset>-930744</wp:posOffset>
            </wp:positionV>
            <wp:extent cx="7560000" cy="10692000"/>
            <wp:effectExtent l="0" t="0" r="317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_江苏省固体（危险）废物跨省转移实施方案 (1)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方正小标宋_GBK" w:hAnsi="Times New Roman"/>
          <w:b/>
          <w:sz w:val="52"/>
          <w:szCs w:val="52"/>
        </w:rPr>
        <w:br w:type="page"/>
      </w:r>
    </w:p>
    <w:p w:rsidR="002D09DC" w:rsidRDefault="00C93344">
      <w:pPr>
        <w:ind w:rightChars="-361" w:right="-758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>申请者声明</w:t>
      </w:r>
    </w:p>
    <w:p w:rsidR="002D09DC" w:rsidRDefault="002D09DC">
      <w:pPr>
        <w:ind w:rightChars="-361" w:right="-758"/>
        <w:jc w:val="center"/>
        <w:rPr>
          <w:rFonts w:ascii="Times New Roman" w:eastAsia="方正小标宋_GBK" w:hAnsi="Times New Roman"/>
          <w:b/>
          <w:sz w:val="44"/>
          <w:szCs w:val="44"/>
        </w:rPr>
      </w:pPr>
    </w:p>
    <w:p w:rsidR="002D09DC" w:rsidRDefault="00C93344">
      <w:pPr>
        <w:spacing w:line="360" w:lineRule="auto"/>
        <w:ind w:leftChars="-100" w:left="-210" w:rightChars="-100" w:right="-210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方正仿宋_GBK"/>
          <w:sz w:val="32"/>
          <w:szCs w:val="32"/>
        </w:rPr>
        <w:t>我代表申请单位郑重承诺：本实施方案所填资料是完整的和真实的。转移的危险废物名称、</w:t>
      </w:r>
      <w:r>
        <w:rPr>
          <w:rFonts w:ascii="Times New Roman" w:eastAsia="方正仿宋_GBK" w:hAnsi="方正仿宋_GBK" w:hint="eastAsia"/>
          <w:sz w:val="32"/>
          <w:szCs w:val="32"/>
        </w:rPr>
        <w:t>类别、</w:t>
      </w:r>
      <w:r>
        <w:rPr>
          <w:rFonts w:ascii="Times New Roman" w:eastAsia="方正仿宋_GBK" w:hAnsi="方正仿宋_GBK"/>
          <w:sz w:val="32"/>
          <w:szCs w:val="32"/>
        </w:rPr>
        <w:t>代码、数量与实际相符</w:t>
      </w:r>
      <w:r>
        <w:rPr>
          <w:rFonts w:ascii="Times New Roman" w:eastAsia="方正仿宋_GBK" w:hAnsi="方正仿宋_GBK" w:hint="eastAsia"/>
          <w:sz w:val="32"/>
          <w:szCs w:val="32"/>
        </w:rPr>
        <w:t>。危险废物接受单位具备相应的处置利用能力</w:t>
      </w:r>
      <w:r>
        <w:rPr>
          <w:rFonts w:ascii="Times New Roman" w:eastAsia="方正仿宋_GBK" w:hAnsi="方正仿宋_GBK"/>
          <w:sz w:val="32"/>
          <w:szCs w:val="32"/>
        </w:rPr>
        <w:t>和污染防治</w:t>
      </w:r>
      <w:r>
        <w:rPr>
          <w:rFonts w:ascii="Times New Roman" w:eastAsia="方正仿宋_GBK" w:hAnsi="方正仿宋_GBK" w:hint="eastAsia"/>
          <w:sz w:val="32"/>
          <w:szCs w:val="32"/>
        </w:rPr>
        <w:t>措施。</w:t>
      </w:r>
      <w:r>
        <w:rPr>
          <w:rFonts w:ascii="Times New Roman" w:eastAsia="方正仿宋_GBK" w:hAnsi="方正仿宋_GBK"/>
          <w:sz w:val="32"/>
          <w:szCs w:val="32"/>
        </w:rPr>
        <w:t>委托有资质单位进行运输并按照制定的运输路线运输，保证转移的废物均到达接收单位进行安全处置处理，对转移过程中可能产生的环境风险提出合理的控制措施，实行跨省</w:t>
      </w:r>
      <w:r>
        <w:rPr>
          <w:rFonts w:ascii="Times New Roman" w:eastAsia="方正仿宋_GBK" w:hAnsi="方正仿宋_GBK" w:hint="eastAsia"/>
          <w:sz w:val="32"/>
          <w:szCs w:val="32"/>
        </w:rPr>
        <w:t>（市）</w:t>
      </w:r>
      <w:r>
        <w:rPr>
          <w:rFonts w:ascii="Times New Roman" w:eastAsia="方正仿宋_GBK" w:hAnsi="方正仿宋_GBK"/>
          <w:sz w:val="32"/>
          <w:szCs w:val="32"/>
        </w:rPr>
        <w:t>转移网上报告，承担转移全过程监控责任。</w:t>
      </w:r>
    </w:p>
    <w:p w:rsidR="002D09DC" w:rsidRDefault="00C93344">
      <w:pPr>
        <w:ind w:leftChars="-100" w:left="-210" w:rightChars="-100" w:right="-210" w:firstLine="1264"/>
        <w:rPr>
          <w:rFonts w:ascii="Times New Roman" w:eastAsia="方正仿宋_GBK" w:hAnsi="Times New Roman"/>
          <w:sz w:val="36"/>
          <w:szCs w:val="36"/>
        </w:rPr>
      </w:pPr>
      <w:r>
        <w:rPr>
          <w:rFonts w:ascii="Times New Roman" w:eastAsia="方正仿宋_GBK" w:hAnsi="Times New Roman"/>
          <w:sz w:val="36"/>
          <w:szCs w:val="36"/>
        </w:rPr>
        <w:t xml:space="preserve">                                </w:t>
      </w:r>
    </w:p>
    <w:p w:rsidR="002D09DC" w:rsidRDefault="002D09DC">
      <w:pPr>
        <w:ind w:leftChars="-100" w:left="-210" w:rightChars="-100" w:right="-210" w:firstLine="1264"/>
        <w:rPr>
          <w:rFonts w:ascii="Times New Roman" w:eastAsia="方正仿宋_GBK" w:hAnsi="Times New Roman"/>
          <w:sz w:val="36"/>
          <w:szCs w:val="36"/>
        </w:rPr>
      </w:pPr>
    </w:p>
    <w:p w:rsidR="002D09DC" w:rsidRDefault="002D09DC">
      <w:pPr>
        <w:ind w:leftChars="-100" w:left="-210" w:rightChars="-100" w:right="-210" w:firstLine="1264"/>
        <w:rPr>
          <w:rFonts w:ascii="Times New Roman" w:eastAsia="方正仿宋_GBK" w:hAnsi="Times New Roman"/>
          <w:sz w:val="36"/>
          <w:szCs w:val="36"/>
        </w:rPr>
      </w:pPr>
    </w:p>
    <w:p w:rsidR="002D09DC" w:rsidRDefault="00026965">
      <w:pPr>
        <w:ind w:leftChars="-100" w:left="-210" w:rightChars="-100" w:right="-210" w:firstLine="1264"/>
        <w:rPr>
          <w:rFonts w:ascii="Times New Roman" w:eastAsia="方正仿宋_GBK" w:hAnsi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A074A1" wp14:editId="4EA71170">
            <wp:simplePos x="0" y="0"/>
            <wp:positionH relativeFrom="column">
              <wp:posOffset>3891915</wp:posOffset>
            </wp:positionH>
            <wp:positionV relativeFrom="paragraph">
              <wp:posOffset>137380</wp:posOffset>
            </wp:positionV>
            <wp:extent cx="1144987" cy="646442"/>
            <wp:effectExtent l="0" t="0" r="0" b="1270"/>
            <wp:wrapNone/>
            <wp:docPr id="5" name="图片 5" descr="C:\Users\Administrator\AppData\Local\Temp\企业微信截图_17555860912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企业微信截图_175558609122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6"/>
                    <a:stretch/>
                  </pic:blipFill>
                  <pic:spPr bwMode="auto">
                    <a:xfrm>
                      <a:off x="0" y="0"/>
                      <a:ext cx="1144987" cy="64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344">
        <w:rPr>
          <w:rFonts w:ascii="Times New Roman" w:eastAsia="方正仿宋_GBK" w:hAnsi="Times New Roman"/>
          <w:sz w:val="32"/>
          <w:szCs w:val="32"/>
        </w:rPr>
        <w:t xml:space="preserve">     </w:t>
      </w:r>
    </w:p>
    <w:p w:rsidR="002D09DC" w:rsidRDefault="00C93344">
      <w:pPr>
        <w:ind w:leftChars="-100" w:left="-210" w:rightChars="-100" w:right="-210" w:firstLine="1264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</w:t>
      </w:r>
      <w:r>
        <w:rPr>
          <w:rFonts w:ascii="Times New Roman" w:eastAsia="方正仿宋_GBK" w:hAnsi="方正仿宋_GBK"/>
          <w:sz w:val="32"/>
          <w:szCs w:val="32"/>
        </w:rPr>
        <w:t>法人代表签字：</w:t>
      </w:r>
    </w:p>
    <w:p w:rsidR="002D09DC" w:rsidRDefault="00C93344">
      <w:pPr>
        <w:ind w:leftChars="-100" w:left="-210" w:rightChars="-100" w:right="-21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</w:t>
      </w:r>
      <w:r w:rsidR="00321042">
        <w:rPr>
          <w:rFonts w:ascii="Times New Roman" w:hAnsi="Times New Roman"/>
          <w:sz w:val="36"/>
          <w:szCs w:val="36"/>
        </w:rPr>
        <w:t>2025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eastAsia="方正仿宋_GBK" w:hAnsi="方正仿宋_GBK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 w:rsidR="00321042"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方正仿宋_GBK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 w:rsidR="00321042"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方正仿宋_GBK"/>
          <w:sz w:val="32"/>
          <w:szCs w:val="32"/>
        </w:rPr>
        <w:t>日</w:t>
      </w:r>
    </w:p>
    <w:p w:rsidR="002D09DC" w:rsidRDefault="002D09DC">
      <w:pPr>
        <w:ind w:leftChars="-100" w:left="-210" w:rightChars="-100" w:right="-210" w:firstLine="1264"/>
        <w:jc w:val="center"/>
        <w:rPr>
          <w:rFonts w:ascii="Times New Roman" w:hAnsi="Times New Roman"/>
          <w:sz w:val="36"/>
          <w:szCs w:val="36"/>
        </w:rPr>
      </w:pPr>
    </w:p>
    <w:p w:rsidR="002D09DC" w:rsidRDefault="002D09DC">
      <w:pPr>
        <w:ind w:leftChars="-337" w:left="-708" w:rightChars="-361" w:right="-758" w:firstLine="1264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2D09DC" w:rsidRDefault="002D09DC">
      <w:pPr>
        <w:ind w:leftChars="-337" w:left="-708" w:rightChars="-361" w:right="-758" w:firstLine="1264"/>
        <w:rPr>
          <w:rFonts w:ascii="Times New Roman" w:hAnsi="Times New Roman"/>
          <w:sz w:val="36"/>
          <w:szCs w:val="36"/>
        </w:rPr>
      </w:pPr>
    </w:p>
    <w:p w:rsidR="002D09DC" w:rsidRDefault="002D09DC">
      <w:pPr>
        <w:ind w:leftChars="-337" w:left="-708" w:rightChars="-361" w:right="-758" w:firstLine="1264"/>
        <w:rPr>
          <w:rFonts w:ascii="Times New Roman" w:hAnsi="Times New Roman"/>
          <w:sz w:val="36"/>
          <w:szCs w:val="36"/>
        </w:rPr>
      </w:pPr>
    </w:p>
    <w:p w:rsidR="002D09DC" w:rsidRDefault="002D09DC">
      <w:pPr>
        <w:ind w:leftChars="-337" w:left="-708" w:rightChars="-361" w:right="-758" w:firstLine="1264"/>
        <w:rPr>
          <w:rFonts w:ascii="Times New Roman" w:hAnsi="Times New Roman"/>
          <w:sz w:val="28"/>
        </w:rPr>
      </w:pPr>
    </w:p>
    <w:p w:rsidR="002D09DC" w:rsidRDefault="002D09DC">
      <w:pPr>
        <w:ind w:rightChars="-361" w:right="-758"/>
        <w:rPr>
          <w:rFonts w:ascii="Times New Roman" w:hAnsi="Times New Roman"/>
          <w:sz w:val="28"/>
        </w:rPr>
      </w:pPr>
    </w:p>
    <w:p w:rsidR="002D09DC" w:rsidRDefault="002D09DC">
      <w:pPr>
        <w:ind w:leftChars="-337" w:left="-708" w:rightChars="-361" w:right="-758" w:firstLine="1264"/>
        <w:rPr>
          <w:rFonts w:ascii="Times New Roman" w:hAnsi="Times New Roman"/>
          <w:sz w:val="28"/>
        </w:rPr>
      </w:pPr>
    </w:p>
    <w:p w:rsidR="002D09DC" w:rsidRDefault="002D09DC">
      <w:pPr>
        <w:ind w:leftChars="-337" w:left="-708" w:rightChars="-361" w:right="-758" w:firstLine="1264"/>
        <w:rPr>
          <w:rFonts w:ascii="Times New Roman" w:hAnsi="Times New Roman"/>
          <w:sz w:val="28"/>
        </w:rPr>
      </w:pPr>
    </w:p>
    <w:p w:rsidR="002D09DC" w:rsidRDefault="002D09DC">
      <w:pPr>
        <w:ind w:leftChars="-337" w:left="-708" w:rightChars="-361" w:right="-758" w:firstLine="1264"/>
        <w:rPr>
          <w:rFonts w:ascii="Times New Roman" w:hAnsi="Times New Roman"/>
          <w:sz w:val="28"/>
        </w:rPr>
      </w:pPr>
    </w:p>
    <w:p w:rsidR="002D09DC" w:rsidRDefault="00C93344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lastRenderedPageBreak/>
        <w:t>第一部分：拟转移废物基本情况</w:t>
      </w:r>
    </w:p>
    <w:tbl>
      <w:tblPr>
        <w:tblW w:w="9397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2024"/>
        <w:gridCol w:w="1125"/>
        <w:gridCol w:w="3258"/>
        <w:gridCol w:w="1517"/>
      </w:tblGrid>
      <w:tr w:rsidR="002D09DC">
        <w:trPr>
          <w:cantSplit/>
          <w:trHeight w:val="417"/>
        </w:trPr>
        <w:tc>
          <w:tcPr>
            <w:tcW w:w="9397" w:type="dxa"/>
            <w:gridSpan w:val="5"/>
          </w:tcPr>
          <w:p w:rsidR="002D09DC" w:rsidRDefault="00C93344">
            <w:pPr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黑体"/>
                <w:sz w:val="24"/>
                <w:szCs w:val="24"/>
              </w:rPr>
              <w:t>废物产生情况</w:t>
            </w:r>
          </w:p>
        </w:tc>
      </w:tr>
      <w:tr w:rsidR="002D09DC">
        <w:trPr>
          <w:cantSplit/>
          <w:trHeight w:val="4552"/>
        </w:trPr>
        <w:tc>
          <w:tcPr>
            <w:tcW w:w="9397" w:type="dxa"/>
            <w:gridSpan w:val="5"/>
          </w:tcPr>
          <w:p w:rsidR="002D09DC" w:rsidRDefault="00C93344">
            <w:pPr>
              <w:spacing w:line="300" w:lineRule="exact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废物产生企业概况（企业投产时间、主要经营范围及规模）</w:t>
            </w:r>
          </w:p>
          <w:p w:rsidR="002D09DC" w:rsidRDefault="00C93344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常州强力先端电子材料有限公司成立于</w:t>
            </w:r>
            <w:r>
              <w:rPr>
                <w:rFonts w:hint="eastAsia"/>
                <w:sz w:val="28"/>
                <w:szCs w:val="28"/>
              </w:rPr>
              <w:t>2012</w:t>
            </w:r>
            <w:r>
              <w:rPr>
                <w:rFonts w:hint="eastAsia"/>
                <w:sz w:val="28"/>
                <w:szCs w:val="28"/>
              </w:rPr>
              <w:t>年，是一家从事高端电子化学品的研发、生产和销售的企业。公司作为上市公司常州强力电子新材料股份有限公司的全资子公司，是全球最大的感光性干膜光刻胶用光引发剂制造商。公司总投资</w:t>
            </w:r>
            <w:r>
              <w:rPr>
                <w:sz w:val="28"/>
                <w:szCs w:val="28"/>
              </w:rPr>
              <w:t>66400</w:t>
            </w:r>
            <w:r>
              <w:rPr>
                <w:rFonts w:hint="eastAsia"/>
                <w:sz w:val="28"/>
                <w:szCs w:val="28"/>
              </w:rPr>
              <w:t>万元，厂区占地面积</w:t>
            </w:r>
            <w:r>
              <w:rPr>
                <w:sz w:val="28"/>
                <w:szCs w:val="28"/>
              </w:rPr>
              <w:t>95</w:t>
            </w:r>
            <w:r>
              <w:rPr>
                <w:rFonts w:hint="eastAsia"/>
                <w:sz w:val="28"/>
                <w:szCs w:val="28"/>
              </w:rPr>
              <w:t>995.2</w:t>
            </w:r>
            <w:r>
              <w:rPr>
                <w:rFonts w:hint="eastAsia"/>
                <w:sz w:val="28"/>
                <w:szCs w:val="28"/>
              </w:rPr>
              <w:t>平方米，绿化面积</w:t>
            </w:r>
            <w:r>
              <w:rPr>
                <w:rFonts w:hint="eastAsia"/>
                <w:sz w:val="28"/>
                <w:szCs w:val="28"/>
              </w:rPr>
              <w:t>13994.6</w:t>
            </w:r>
            <w:r>
              <w:rPr>
                <w:rFonts w:hint="eastAsia"/>
                <w:sz w:val="28"/>
                <w:szCs w:val="28"/>
              </w:rPr>
              <w:t>平方米，达到厂区的</w:t>
            </w:r>
            <w:r>
              <w:rPr>
                <w:rFonts w:hint="eastAsia"/>
                <w:sz w:val="28"/>
                <w:szCs w:val="28"/>
              </w:rPr>
              <w:t>20%</w:t>
            </w:r>
            <w:r>
              <w:rPr>
                <w:rFonts w:hint="eastAsia"/>
                <w:sz w:val="28"/>
                <w:szCs w:val="28"/>
              </w:rPr>
              <w:t>。并且配备日处理量</w:t>
            </w:r>
            <w:r>
              <w:rPr>
                <w:rFonts w:hint="eastAsia"/>
                <w:sz w:val="28"/>
                <w:szCs w:val="28"/>
              </w:rPr>
              <w:t>150t</w:t>
            </w:r>
            <w:r>
              <w:rPr>
                <w:rFonts w:hint="eastAsia"/>
                <w:sz w:val="28"/>
                <w:szCs w:val="28"/>
              </w:rPr>
              <w:t>的污水处理站、各个车间配备相关的尾气处理装置，保障了公司与环境的和谐发展。公司年产</w:t>
            </w:r>
            <w:r>
              <w:rPr>
                <w:rFonts w:hint="eastAsia"/>
                <w:sz w:val="28"/>
                <w:szCs w:val="28"/>
              </w:rPr>
              <w:t>3070</w:t>
            </w:r>
            <w:r>
              <w:rPr>
                <w:rFonts w:hint="eastAsia"/>
                <w:sz w:val="28"/>
                <w:szCs w:val="28"/>
              </w:rPr>
              <w:t>吨次世代平板显示器及集成电路材料关键原料和研发中试项目，厂址位于常州市天宁区郑陆镇武澄工业园。</w:t>
            </w:r>
          </w:p>
        </w:tc>
      </w:tr>
      <w:tr w:rsidR="002D09DC">
        <w:trPr>
          <w:cantSplit/>
          <w:trHeight w:val="559"/>
        </w:trPr>
        <w:tc>
          <w:tcPr>
            <w:tcW w:w="9397" w:type="dxa"/>
            <w:gridSpan w:val="5"/>
            <w:vAlign w:val="center"/>
          </w:tcPr>
          <w:p w:rsidR="002D09DC" w:rsidRDefault="00C93344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产品及产废情况</w:t>
            </w:r>
          </w:p>
        </w:tc>
      </w:tr>
      <w:tr w:rsidR="002D09DC">
        <w:trPr>
          <w:cantSplit/>
          <w:trHeight w:val="559"/>
        </w:trPr>
        <w:tc>
          <w:tcPr>
            <w:tcW w:w="4622" w:type="dxa"/>
            <w:gridSpan w:val="3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产品情况</w:t>
            </w:r>
          </w:p>
        </w:tc>
        <w:tc>
          <w:tcPr>
            <w:tcW w:w="4775" w:type="dxa"/>
            <w:gridSpan w:val="2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产生危险废物情况</w:t>
            </w:r>
          </w:p>
        </w:tc>
      </w:tr>
      <w:tr w:rsidR="002D09DC">
        <w:trPr>
          <w:trHeight w:val="576"/>
        </w:trPr>
        <w:tc>
          <w:tcPr>
            <w:tcW w:w="1473" w:type="dxa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产品名称</w:t>
            </w:r>
          </w:p>
        </w:tc>
        <w:tc>
          <w:tcPr>
            <w:tcW w:w="2024" w:type="dxa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主要成分化学名</w:t>
            </w:r>
          </w:p>
        </w:tc>
        <w:tc>
          <w:tcPr>
            <w:tcW w:w="1125" w:type="dxa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年产量</w:t>
            </w:r>
          </w:p>
        </w:tc>
        <w:tc>
          <w:tcPr>
            <w:tcW w:w="3258" w:type="dxa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废物名称</w:t>
            </w:r>
          </w:p>
        </w:tc>
        <w:tc>
          <w:tcPr>
            <w:tcW w:w="1517" w:type="dxa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年产生量</w:t>
            </w:r>
          </w:p>
        </w:tc>
      </w:tr>
      <w:tr w:rsidR="002D09DC">
        <w:trPr>
          <w:cantSplit/>
          <w:trHeight w:val="2748"/>
        </w:trPr>
        <w:tc>
          <w:tcPr>
            <w:tcW w:w="1473" w:type="dxa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电子新材料</w:t>
            </w:r>
          </w:p>
        </w:tc>
        <w:tc>
          <w:tcPr>
            <w:tcW w:w="2024" w:type="dxa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次世代平板显示器、集成电路材料关键原料、研发中试</w:t>
            </w:r>
          </w:p>
        </w:tc>
        <w:tc>
          <w:tcPr>
            <w:tcW w:w="1125" w:type="dxa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3070</w:t>
            </w:r>
            <w:r>
              <w:rPr>
                <w:rFonts w:ascii="Times New Roman" w:hAnsi="Times New Roman" w:hint="eastAsia"/>
                <w:szCs w:val="24"/>
              </w:rPr>
              <w:t>吨</w:t>
            </w:r>
          </w:p>
        </w:tc>
        <w:tc>
          <w:tcPr>
            <w:tcW w:w="3258" w:type="dxa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4"/>
              </w:rPr>
              <w:t>蒸馏残渣（液）</w:t>
            </w:r>
          </w:p>
        </w:tc>
        <w:tc>
          <w:tcPr>
            <w:tcW w:w="1517" w:type="dxa"/>
            <w:vAlign w:val="center"/>
          </w:tcPr>
          <w:p w:rsidR="002D09DC" w:rsidRDefault="00C9334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467.484</w:t>
            </w:r>
          </w:p>
        </w:tc>
      </w:tr>
      <w:tr w:rsidR="002D09DC">
        <w:trPr>
          <w:cantSplit/>
          <w:trHeight w:val="522"/>
        </w:trPr>
        <w:tc>
          <w:tcPr>
            <w:tcW w:w="9397" w:type="dxa"/>
            <w:gridSpan w:val="5"/>
            <w:vAlign w:val="center"/>
          </w:tcPr>
          <w:p w:rsidR="002D09DC" w:rsidRDefault="00C93344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黑体"/>
                <w:sz w:val="24"/>
                <w:szCs w:val="24"/>
              </w:rPr>
              <w:t>与申请转移废物相关的生产工艺</w:t>
            </w:r>
          </w:p>
        </w:tc>
      </w:tr>
      <w:tr w:rsidR="002D09DC">
        <w:trPr>
          <w:cantSplit/>
          <w:trHeight w:val="7168"/>
        </w:trPr>
        <w:tc>
          <w:tcPr>
            <w:tcW w:w="9397" w:type="dxa"/>
            <w:gridSpan w:val="5"/>
          </w:tcPr>
          <w:p w:rsidR="002D09DC" w:rsidRDefault="00C93344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lastRenderedPageBreak/>
              <w:t>文字描述及工艺流程图</w:t>
            </w:r>
          </w:p>
          <w:p w:rsidR="002D09DC" w:rsidRDefault="00C93344">
            <w:pPr>
              <w:spacing w:line="500" w:lineRule="exact"/>
              <w:ind w:firstLineChars="200" w:firstLine="562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甲基异丙基碘鎓盐锑盐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工艺流程简述：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（1）投料、溶解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反应釜中抽入计量过的水，开启搅拌，此过程产生废气G4-11-1；开启冰盐水，降低温度，同时开始抽入硫酸，控制温度低于30℃，配置成一定浓度的硫酸溶液，该过程产生废气G4-11-2。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（2）配制、混合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在高位槽中加入定量的对碘甲苯和异丙苯，配制一定浓度的对碘甲苯的异丙苯溶液，配制过程产生废气G4-11-3，配制结束后，滴加，温度控制在0-5℃，常温常压下搅拌，大约2hr滴完，搅拌过程产生废气G4-11-4。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（3）氧化反应、保温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从反应釜投料口慢慢加入一定量过硫酸铵固体，温度控制在0℃以下，大约8hr加完，投料过程产生废气G4-11-5，加完后在该温度下保温5hr，保温结束后，通过HPLC检测确认反应结束。氧化反应转化率＞99%（以甲基异丙基碘藴盐硫酸氢盐计），该单元收率为92.6%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（4）稀释、离子交换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从高位槽开始滴加定量的水，对体系进行稀释，同时控制温度小于30℃，滴加过程产生废气G4-11-6；稀释完毕，从投料口投入计量好的六氟锑酸钠，常温常压下搅拌反应3hr，析出大量白色固体，反应过程产生废气G4-11-7。离子交换反应转化率＞99%（以甲基异丙基碘藴盐锑盐计），该单元收率为99%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（5）淋洗、离心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反应结束后，用水淋洗，淋洗过程产生废气G4-11-8，淋洗至滤液pH=7，淋洗结束后经离心分离，此过程产生废气G4-11-9，将母液蒸馏，蒸出水回用于稀释工段，同时产生蒸馏残渣S4-11-1，蒸馏过程产生废气G4-11-10。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（6）干燥、除尘冷凝</w:t>
            </w:r>
          </w:p>
          <w:p w:rsidR="002D09DC" w:rsidRDefault="00C93344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将离心产生的湿品置于双锥干燥器中干燥，干燥24h，干燥过程产生的废气</w:t>
            </w:r>
          </w:p>
          <w:p w:rsidR="002D09DC" w:rsidRDefault="002D09D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  <w:tr w:rsidR="002D09DC">
        <w:trPr>
          <w:cantSplit/>
          <w:trHeight w:val="7168"/>
        </w:trPr>
        <w:tc>
          <w:tcPr>
            <w:tcW w:w="9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C" w:rsidRDefault="00C93344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lastRenderedPageBreak/>
              <w:t>文字描述及工艺流程图</w:t>
            </w:r>
          </w:p>
          <w:p w:rsidR="002D09DC" w:rsidRDefault="00C93344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经布袋除尘和冷凝后，水汽回用于稀释工段，除尘冷凝过程产生废气G4-11-11。</w:t>
            </w:r>
          </w:p>
          <w:p w:rsidR="002D09DC" w:rsidRDefault="00C93344">
            <w:pPr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（7）包装</w:t>
            </w:r>
          </w:p>
          <w:p w:rsidR="002D09DC" w:rsidRDefault="00C93344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经检测合格后，人工称量包装，包装过程产生废气G4-11-12。</w:t>
            </w:r>
          </w:p>
          <w:p w:rsidR="002D09DC" w:rsidRDefault="00C93344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580390</wp:posOffset>
                  </wp:positionV>
                  <wp:extent cx="4826000" cy="6331585"/>
                  <wp:effectExtent l="0" t="0" r="0" b="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0" cy="633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甲基异丙基碘藴盐锑盐产品总收率为91.7%（以甲基异丙基碘藴盐锑盐计）。</w:t>
            </w:r>
          </w:p>
          <w:p w:rsidR="002D09DC" w:rsidRDefault="002D09DC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  <w:p w:rsidR="002D09DC" w:rsidRDefault="00C93344">
            <w:pPr>
              <w:widowControl/>
              <w:spacing w:line="240" w:lineRule="auto"/>
              <w:jc w:val="left"/>
              <w:rPr>
                <w:rFonts w:ascii="Times New Roman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3606165</wp:posOffset>
                      </wp:positionV>
                      <wp:extent cx="1676400" cy="4857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09DC" w:rsidRDefault="00C93344">
                                  <w:r>
                                    <w:rPr>
                                      <w:rFonts w:hint="eastAsia"/>
                                    </w:rPr>
                                    <w:t>产生蒸馏残渣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5" o:spid="_x0000_s1026" type="#_x0000_t202" style="position:absolute;margin-left:100.5pt;margin-top:283.95pt;width:132pt;height:38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" filled="f" stroked="f" strokeweight=".5pt">
                      <v:textbox>
                        <w:txbxContent>
                          <w:p w:rsidR="002D09DC" w:rsidRDefault="00C93344">
                            <w:r>
                              <w:rPr>
                                <w:rFonts w:hint="eastAsia"/>
                              </w:rPr>
                              <w:t>产生蒸馏残渣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3254375</wp:posOffset>
                      </wp:positionV>
                      <wp:extent cx="1323975" cy="419100"/>
                      <wp:effectExtent l="0" t="0" r="28575" b="19050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19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09F998" id="椭圆 7" o:spid="_x0000_s1026" style="position:absolute;left:0;text-align:left;margin-left:94.5pt;margin-top:256.25pt;width:104.25pt;height:3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" filled="f" strokecolor="red" strokeweight="2pt"/>
                  </w:pict>
                </mc:Fallback>
              </mc:AlternateContent>
            </w:r>
          </w:p>
        </w:tc>
      </w:tr>
      <w:tr w:rsidR="002D09DC">
        <w:trPr>
          <w:cantSplit/>
          <w:trHeight w:val="7168"/>
        </w:trPr>
        <w:tc>
          <w:tcPr>
            <w:tcW w:w="9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C" w:rsidRDefault="00C93344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lastRenderedPageBreak/>
              <w:t>文字描述及工艺流程图</w:t>
            </w:r>
          </w:p>
          <w:p w:rsidR="002D09DC" w:rsidRDefault="00C93344">
            <w:pPr>
              <w:spacing w:line="500" w:lineRule="exact"/>
              <w:ind w:firstLineChars="200" w:firstLine="562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甲基异丙基碘藴盐硼酸盐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工艺流程简述：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（1）投料、溶解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反应釜中抽入计量过的水，开启搅拌，此过程产生废气G4-12-1；开启冰盐水，降低温度，同时开始抽入硫酸，控制温度低于30℃，配置成一定浓度的硫酸溶液，该过程产生废气G4-12-2。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（2）配制、混合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在高位槽中加入定量的对碘甲苯和异丙苯，配制一定浓度的对碘甲苯的异丙苯溶液，配制过程产生废气G4-12-3，配制结束后，滴加，温度控制在0-5℃，常温常压下搅拌，大约2hr滴完，搅拌过程产生废气G4-12-4。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（3）氧化反应、保温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从反应釜投料口慢慢加入一定量过硫酸铵固体，温度控制在0℃以下，大约8hr加完，投料过程产生废气G4-12-5，加完后在该温度下保温5hr，保温结束后，通过HPLC检测确认反应结束。氧化反应转化率＞99%（以甲基异丙基碘藴盐硫酸氢盐计），该单元收率为92.6%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（4）稀释、离子交换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从高位槽开始滴加定量的水，对体系进行稀释，同时控制温度小于30℃，滴加过程产生废气G4-12-6；稀释完毕，从投料口投入计量好的四（五氟苯基）硼酸钠，常温常压下搅拌反应3hr，析出大量白色固体，反应过程产生废气G4-12-7。离子交换反应转化率＞99%（以甲基异丙基碘藴盐硼酸盐计），该单元收率为99%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（5）淋洗、离心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反应结束后，用水淋洗，淋洗过程产生废气G4-12-8，淋洗至滤液pH=7，淋洗结束后经离心分离，此过程产生废气G4-12-9，将母液蒸馏，蒸出水回用于稀释工段，同时产生蒸馏残渣S4-12-1，蒸馏过程产生废气G4-12-10。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（6）干燥、除尘冷凝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Times New Roman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将离心产生的湿品置于双锥干燥器中干燥，干燥24h，干燥过程产生的</w:t>
            </w:r>
          </w:p>
        </w:tc>
      </w:tr>
      <w:tr w:rsidR="002D09DC">
        <w:trPr>
          <w:cantSplit/>
          <w:trHeight w:val="7168"/>
        </w:trPr>
        <w:tc>
          <w:tcPr>
            <w:tcW w:w="9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C" w:rsidRDefault="00C93344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lastRenderedPageBreak/>
              <w:t>文字描述及工艺流程图</w:t>
            </w:r>
          </w:p>
          <w:p w:rsidR="002D09DC" w:rsidRDefault="00C93344">
            <w:pPr>
              <w:spacing w:line="500" w:lineRule="exact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废气经布袋除尘和冷凝后，水汽回用于稀释工段，除尘冷凝过程产生废气G4-12-11。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（7）包装</w:t>
            </w:r>
          </w:p>
          <w:p w:rsidR="002D09DC" w:rsidRDefault="00C93344">
            <w:pPr>
              <w:spacing w:line="500" w:lineRule="exact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经检测合格后，人工称量包装，包装过程产生废气G4-12-12。</w:t>
            </w:r>
          </w:p>
          <w:p w:rsidR="002D09DC" w:rsidRDefault="00C9334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861695</wp:posOffset>
                  </wp:positionV>
                  <wp:extent cx="4295775" cy="6381750"/>
                  <wp:effectExtent l="0" t="0" r="9525" b="0"/>
                  <wp:wrapTopAndBottom/>
                  <wp:docPr id="154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5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775" cy="638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甲基异丙基碘藴盐硼酸盐产品总收率为91.7%（以甲基异丙基碘藴盐硼酸盐计）。</w:t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5784850</wp:posOffset>
                      </wp:positionV>
                      <wp:extent cx="1419225" cy="409575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09DC" w:rsidRDefault="00C93344">
                                  <w:r>
                                    <w:rPr>
                                      <w:rFonts w:hint="eastAsia"/>
                                    </w:rPr>
                                    <w:t>产生蒸馏残渣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0" o:spid="_x0000_s1027" type="#_x0000_t202" style="position:absolute;margin-left:57pt;margin-top:455.5pt;width:111.75pt;height:32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" filled="f" stroked="f" strokeweight=".5pt">
                      <v:textbox>
                        <w:txbxContent>
                          <w:p w:rsidR="002D09DC" w:rsidRDefault="00C93344">
                            <w:r>
                              <w:rPr>
                                <w:rFonts w:hint="eastAsia"/>
                              </w:rPr>
                              <w:t>产生蒸馏残渣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5556250</wp:posOffset>
                      </wp:positionV>
                      <wp:extent cx="1162050" cy="295275"/>
                      <wp:effectExtent l="0" t="0" r="19050" b="28575"/>
                      <wp:wrapNone/>
                      <wp:docPr id="33" name="椭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7161BC" id="椭圆 33" o:spid="_x0000_s1026" style="position:absolute;left:0;text-align:left;margin-left:52.5pt;margin-top:437.5pt;width:91.5pt;height:23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" filled="f" strokecolor="red" strokeweight="2pt"/>
                  </w:pict>
                </mc:Fallback>
              </mc:AlternateContent>
            </w:r>
          </w:p>
          <w:p w:rsidR="002D09DC" w:rsidRDefault="002D09DC">
            <w:pPr>
              <w:spacing w:line="300" w:lineRule="exact"/>
              <w:rPr>
                <w:rFonts w:asci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/>
                <w:szCs w:val="24"/>
              </w:rPr>
            </w:pPr>
          </w:p>
          <w:p w:rsidR="002D09DC" w:rsidRDefault="002D09DC">
            <w:pPr>
              <w:spacing w:line="300" w:lineRule="exact"/>
              <w:rPr>
                <w:rFonts w:ascii="Times New Roman"/>
                <w:szCs w:val="24"/>
              </w:rPr>
            </w:pPr>
          </w:p>
        </w:tc>
      </w:tr>
      <w:tr w:rsidR="002D09DC">
        <w:trPr>
          <w:cantSplit/>
          <w:trHeight w:val="7168"/>
        </w:trPr>
        <w:tc>
          <w:tcPr>
            <w:tcW w:w="9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C" w:rsidRDefault="00C93344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lastRenderedPageBreak/>
              <w:t>文字描述及工艺流程图</w:t>
            </w:r>
          </w:p>
          <w:p w:rsidR="002D09DC" w:rsidRDefault="00C93344">
            <w:pPr>
              <w:spacing w:line="500" w:lineRule="exact"/>
              <w:ind w:firstLineChars="200" w:firstLine="562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甲基异丁基碘鎓盐锑盐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工艺流程简述：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（1）投料、溶解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反应釜中抽入计量过的水，开启搅拌，此过程产生废气G4-14-1；开启冰盐水，降低温度，同时开始抽入硫酸，控制温度低于30℃，配置成一定浓度的硫酸溶液，该过程产生废气G4-14-2。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（2）配制、混合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在高位槽中加入定量的对碘甲苯和异丁基苯，配制一定浓度的对碘甲苯的异丙苯溶液，配制过程产生废气G4-13-3，配制结束后，滴加，温度控制在0-5℃，常温常压下搅拌，大约2hr滴完，搅拌过程产生废气G4-13-4。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（3）氧化反应、保温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从反应釜投料口慢慢加入一定量过硫酸铵固体，温度控制在0℃以下，大约8hr加完，投料过程产生废气G4-13-5，加完后在该温度下保温5hr，保温结束后，通过HPLC检测确认反应结束。氧化反应转化率＞99%（以甲基异丁基碘藴盐硫酸氢盐计），该单元收率为93.3%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（4）稀释、离子交换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从高位槽开始滴加定量的水，对体系进行稀释，同时控制温度小于30℃，滴加过程产生废气G4-13-6；稀释完毕，从投料口投入计量好的六氟锑酸钠，常温常压下搅拌反应3hr，析出大量白色固体，反应过程产生废气G4-13-7。离子交换反应转化率＞99%（以甲基异丁基碘藴盐锑盐计），该单元收率为99%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（5）淋洗、离心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反应结束后，用水淋洗，淋洗过程产生废气G4-13-8，淋洗至滤液pH=7，淋洗结束后经离心分离，此过程产生废气G4-13-9，将母液蒸馏，蒸出水回用于稀释工段，同时产生蒸馏残渣S4-14-1，蒸馏过程产生废气G4-14-10。</w:t>
            </w:r>
          </w:p>
          <w:p w:rsidR="002D09DC" w:rsidRDefault="002D09DC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2D09DC">
        <w:trPr>
          <w:cantSplit/>
          <w:trHeight w:val="7168"/>
        </w:trPr>
        <w:tc>
          <w:tcPr>
            <w:tcW w:w="9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C" w:rsidRDefault="00C93344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lastRenderedPageBreak/>
              <w:t>文字描述及工艺流程图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（6）干燥、除尘冷凝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将离心产生的湿品置于双锥干燥器中干燥，干燥24h，干燥过程产生的废气经布袋除尘和冷凝后，水汽回用于稀释工段，除尘冷凝过程产生废气G4-14-11。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（7）包装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经检测合格后，人工称量包装，包装过程产生废气G4-14-12。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848995</wp:posOffset>
                  </wp:positionV>
                  <wp:extent cx="4136390" cy="5434330"/>
                  <wp:effectExtent l="0" t="0" r="0" b="0"/>
                  <wp:wrapTopAndBottom/>
                  <wp:docPr id="155" name="图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5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390" cy="543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甲基异丁基碘藴盐锑盐产品总收率为92.4%（以甲基异丁基碘藴盐锑盐计）。</w:t>
            </w: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  <w:p w:rsidR="002D09DC" w:rsidRDefault="002D09DC">
            <w:pPr>
              <w:rPr>
                <w:rFonts w:ascii="Times New Roman"/>
                <w:szCs w:val="24"/>
              </w:rPr>
            </w:pPr>
          </w:p>
        </w:tc>
      </w:tr>
      <w:tr w:rsidR="002D09DC">
        <w:trPr>
          <w:cantSplit/>
          <w:trHeight w:val="7168"/>
        </w:trPr>
        <w:tc>
          <w:tcPr>
            <w:tcW w:w="9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C" w:rsidRDefault="00C93344">
            <w:pPr>
              <w:spacing w:line="300" w:lineRule="exact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lastRenderedPageBreak/>
              <w:t>文字描述及工艺流程图</w:t>
            </w:r>
          </w:p>
          <w:p w:rsidR="002D09DC" w:rsidRDefault="00C93344">
            <w:pPr>
              <w:spacing w:line="500" w:lineRule="exact"/>
              <w:ind w:firstLineChars="200" w:firstLine="562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甲基异丁基碘鎓盐硼酸盐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工艺流程简述：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（1）投料、溶解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反应釜中抽入计量过的水，开启搅拌，此过程产生废气G4-15-1；开启冰盐水，降低温度，同时开始抽入硫酸，控制温度低于30℃，配置成一定浓度的硫酸溶液，该过程产生废气G4-15-2。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（2）配制、混合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在高位槽中加入定量的对碘甲苯和异丁基苯，配制一定浓度的对碘甲苯的异丙苯溶液，配制过程产生废气G4-15-3，配制结束后，滴加，温度控制在0-5℃，常温常压下搅拌，大约2hr滴完，搅拌过程产生废气G4-15-4。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（3）氧化反应、保温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从反应釜投料口慢慢加入一定量过硫酸铵固体，温度控制在0℃以下，大约8hr加完，投料过程产生废气G4-15-5，加完后在该温度下保温5hr，保温结束后，通过HPLC检测确认反应结束。氧化反应转化率＞99%（以甲基异丁基碘藴盐硫酸氢盐计），该单元收率为93.3%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（4）稀释、离子交换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从高位槽开始滴加定量的水，对体系进行稀释，同时控制温度小于30℃，滴加过程产生废气G4-15-6；稀释完毕，从投料口投入计量好的四（五氟苯基）硼酸钠，常温常压下搅拌反应3hr，析出大量白色固体，反应过程产生废气G4-15-7。离子交换反应转化率＞99%（以甲基异丁基碘藴盐硼酸盐计），该单元收率为99%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（5）淋洗、离心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反应结束后，用水淋洗，淋洗过程产生废气G4-15-8，淋洗至滤液pH=7，淋洗结束后经离心分离，此过程产生废气G4-15-9，将母液蒸馏，蒸出水回用于稀释工段，同时产生蒸馏残渣S4-15-1，蒸馏过程产生废气G4-15-10。</w:t>
            </w:r>
          </w:p>
        </w:tc>
      </w:tr>
      <w:tr w:rsidR="002D09DC">
        <w:trPr>
          <w:cantSplit/>
          <w:trHeight w:val="4668"/>
        </w:trPr>
        <w:tc>
          <w:tcPr>
            <w:tcW w:w="9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lastRenderedPageBreak/>
              <w:t>（6）干燥、除尘冷凝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>将离心产生的湿品置于双锥干燥器中干燥，干燥24h，干燥过程产生的废气经布袋除尘和冷凝后，水汽回用于稀释工段，除尘冷凝过程产生废气G4-15-11。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>（7）包装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>经检测合格后，人工称量包装，包装过程产生废气G4-15-12。</w:t>
            </w:r>
          </w:p>
          <w:p w:rsidR="002D09DC" w:rsidRDefault="00C93344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807085</wp:posOffset>
                  </wp:positionV>
                  <wp:extent cx="4620895" cy="6047105"/>
                  <wp:effectExtent l="0" t="0" r="8255" b="0"/>
                  <wp:wrapTopAndBottom/>
                  <wp:docPr id="156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895" cy="604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_GB2312" w:eastAsia="楷体_GB2312" w:hAnsi="宋体"/>
                <w:sz w:val="28"/>
                <w:szCs w:val="28"/>
              </w:rPr>
              <w:t>甲基异丁基碘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藴盐硼酸盐产品总收率为</w:t>
            </w:r>
            <w:r>
              <w:rPr>
                <w:rFonts w:ascii="楷体_GB2312" w:eastAsia="楷体_GB2312" w:hAnsi="宋体"/>
                <w:sz w:val="28"/>
                <w:szCs w:val="28"/>
              </w:rPr>
              <w:t>92.3%（以甲基异丁基碘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藴</w:t>
            </w:r>
            <w:r>
              <w:rPr>
                <w:rFonts w:ascii="楷体_GB2312" w:eastAsia="楷体_GB2312" w:hAnsi="宋体"/>
                <w:sz w:val="28"/>
                <w:szCs w:val="28"/>
              </w:rPr>
              <w:t>盐硼酸盐计）。</w:t>
            </w:r>
          </w:p>
          <w:p w:rsidR="002D09DC" w:rsidRDefault="002D09DC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2D09DC" w:rsidRDefault="002D09DC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2D09DC" w:rsidRDefault="002D09DC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2D09DC" w:rsidRDefault="002D09DC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2D09DC" w:rsidRDefault="002D09DC">
            <w:pPr>
              <w:spacing w:line="500" w:lineRule="exact"/>
              <w:ind w:firstLineChars="200" w:firstLine="56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</w:tbl>
    <w:p w:rsidR="002D09DC" w:rsidRDefault="002D09DC">
      <w:pPr>
        <w:rPr>
          <w:rFonts w:ascii="Times New Roman" w:eastAsia="仿宋_GB2312" w:hAnsi="Times New Roman"/>
          <w:sz w:val="28"/>
        </w:rPr>
      </w:pPr>
    </w:p>
    <w:tbl>
      <w:tblPr>
        <w:tblW w:w="9172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769"/>
        <w:gridCol w:w="1680"/>
        <w:gridCol w:w="2205"/>
        <w:gridCol w:w="1717"/>
      </w:tblGrid>
      <w:tr w:rsidR="002D09DC" w:rsidTr="003A569C">
        <w:trPr>
          <w:trHeight w:val="511"/>
        </w:trPr>
        <w:tc>
          <w:tcPr>
            <w:tcW w:w="9172" w:type="dxa"/>
            <w:gridSpan w:val="5"/>
            <w:vAlign w:val="center"/>
          </w:tcPr>
          <w:p w:rsidR="002D09DC" w:rsidRDefault="00C933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黑体"/>
                <w:sz w:val="24"/>
                <w:szCs w:val="24"/>
              </w:rPr>
              <w:t>表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eastAsia="黑体"/>
                <w:sz w:val="24"/>
                <w:szCs w:val="24"/>
              </w:rPr>
              <w:t>废物组分、特性（详见附件）</w:t>
            </w:r>
          </w:p>
        </w:tc>
      </w:tr>
      <w:tr w:rsidR="002D09DC" w:rsidTr="003A569C">
        <w:trPr>
          <w:trHeight w:val="511"/>
        </w:trPr>
        <w:tc>
          <w:tcPr>
            <w:tcW w:w="1801" w:type="dxa"/>
            <w:vAlign w:val="center"/>
          </w:tcPr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769" w:type="dxa"/>
            <w:vAlign w:val="center"/>
          </w:tcPr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主要组分</w:t>
            </w:r>
          </w:p>
        </w:tc>
        <w:tc>
          <w:tcPr>
            <w:tcW w:w="1680" w:type="dxa"/>
            <w:vAlign w:val="center"/>
          </w:tcPr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2205" w:type="dxa"/>
            <w:vAlign w:val="center"/>
          </w:tcPr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危害特性</w:t>
            </w:r>
          </w:p>
        </w:tc>
        <w:tc>
          <w:tcPr>
            <w:tcW w:w="1717" w:type="dxa"/>
            <w:vAlign w:val="center"/>
          </w:tcPr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形态</w:t>
            </w:r>
          </w:p>
        </w:tc>
      </w:tr>
      <w:tr w:rsidR="002D09DC" w:rsidTr="003A569C">
        <w:trPr>
          <w:cantSplit/>
          <w:trHeight w:val="1470"/>
        </w:trPr>
        <w:tc>
          <w:tcPr>
            <w:tcW w:w="1801" w:type="dxa"/>
          </w:tcPr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蒸馏残渣（液）</w:t>
            </w:r>
          </w:p>
        </w:tc>
        <w:tc>
          <w:tcPr>
            <w:tcW w:w="1769" w:type="dxa"/>
          </w:tcPr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有机物</w:t>
            </w:r>
          </w:p>
        </w:tc>
        <w:tc>
          <w:tcPr>
            <w:tcW w:w="1680" w:type="dxa"/>
          </w:tcPr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100</w:t>
            </w:r>
          </w:p>
        </w:tc>
        <w:tc>
          <w:tcPr>
            <w:tcW w:w="2205" w:type="dxa"/>
            <w:vAlign w:val="center"/>
          </w:tcPr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√</m:t>
              </m:r>
            </m:oMath>
          </w:p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717" w:type="dxa"/>
            <w:vAlign w:val="center"/>
          </w:tcPr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√</m:t>
              </m:r>
            </m:oMath>
          </w:p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:rsidR="002D09DC" w:rsidRDefault="00C9334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</w:tbl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C93344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t>第二部分：废物包装、运输情况</w:t>
      </w:r>
    </w:p>
    <w:tbl>
      <w:tblPr>
        <w:tblW w:w="924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985"/>
        <w:gridCol w:w="2126"/>
        <w:gridCol w:w="1417"/>
        <w:gridCol w:w="1560"/>
        <w:gridCol w:w="1485"/>
      </w:tblGrid>
      <w:tr w:rsidR="002D09DC">
        <w:trPr>
          <w:cantSplit/>
          <w:trHeight w:val="559"/>
        </w:trPr>
        <w:tc>
          <w:tcPr>
            <w:tcW w:w="9240" w:type="dxa"/>
            <w:gridSpan w:val="6"/>
            <w:vAlign w:val="center"/>
          </w:tcPr>
          <w:p w:rsidR="002D09DC" w:rsidRDefault="00C933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/>
                <w:b/>
                <w:bCs/>
              </w:rPr>
              <w:t>废物包装情况</w:t>
            </w:r>
          </w:p>
        </w:tc>
      </w:tr>
      <w:tr w:rsidR="002D09DC">
        <w:trPr>
          <w:trHeight w:val="415"/>
        </w:trPr>
        <w:tc>
          <w:tcPr>
            <w:tcW w:w="667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序号</w:t>
            </w:r>
          </w:p>
        </w:tc>
        <w:tc>
          <w:tcPr>
            <w:tcW w:w="1985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废物名称</w:t>
            </w:r>
          </w:p>
        </w:tc>
        <w:tc>
          <w:tcPr>
            <w:tcW w:w="2126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包装物（容器）名称</w:t>
            </w:r>
          </w:p>
        </w:tc>
        <w:tc>
          <w:tcPr>
            <w:tcW w:w="1417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材质</w:t>
            </w:r>
          </w:p>
        </w:tc>
        <w:tc>
          <w:tcPr>
            <w:tcW w:w="1560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容积</w:t>
            </w:r>
          </w:p>
        </w:tc>
        <w:tc>
          <w:tcPr>
            <w:tcW w:w="1485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是否有危废标签</w:t>
            </w:r>
          </w:p>
        </w:tc>
      </w:tr>
      <w:tr w:rsidR="002D09DC">
        <w:trPr>
          <w:trHeight w:val="856"/>
        </w:trPr>
        <w:tc>
          <w:tcPr>
            <w:tcW w:w="667" w:type="dxa"/>
            <w:vAlign w:val="center"/>
          </w:tcPr>
          <w:p w:rsidR="002D09DC" w:rsidRDefault="00C93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sz w:val="18"/>
                <w:szCs w:val="18"/>
              </w:rPr>
              <w:t>蒸馏残渣（液）</w:t>
            </w:r>
          </w:p>
        </w:tc>
        <w:tc>
          <w:tcPr>
            <w:tcW w:w="2126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铁桶</w:t>
            </w:r>
          </w:p>
        </w:tc>
        <w:tc>
          <w:tcPr>
            <w:tcW w:w="1417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铁</w:t>
            </w:r>
          </w:p>
        </w:tc>
        <w:tc>
          <w:tcPr>
            <w:tcW w:w="1560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200L</w:t>
            </w:r>
          </w:p>
        </w:tc>
        <w:tc>
          <w:tcPr>
            <w:tcW w:w="1485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</w:tr>
    </w:tbl>
    <w:p w:rsidR="002D09DC" w:rsidRDefault="002D09DC">
      <w:pPr>
        <w:rPr>
          <w:rFonts w:ascii="Times New Roman" w:eastAsia="黑体" w:hAnsi="Times New Roman"/>
          <w:sz w:val="28"/>
          <w:szCs w:val="28"/>
        </w:rPr>
      </w:pPr>
    </w:p>
    <w:tbl>
      <w:tblPr>
        <w:tblW w:w="924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2D09DC">
        <w:trPr>
          <w:trHeight w:val="630"/>
        </w:trPr>
        <w:tc>
          <w:tcPr>
            <w:tcW w:w="9240" w:type="dxa"/>
            <w:vAlign w:val="center"/>
          </w:tcPr>
          <w:p w:rsidR="002D09DC" w:rsidRDefault="00C93344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ascii="Times New Roman"/>
                <w:b/>
                <w:bCs/>
                <w:szCs w:val="24"/>
              </w:rPr>
              <w:t>废物运输情况</w:t>
            </w:r>
          </w:p>
        </w:tc>
      </w:tr>
      <w:tr w:rsidR="002D09DC">
        <w:trPr>
          <w:trHeight w:val="2138"/>
        </w:trPr>
        <w:tc>
          <w:tcPr>
            <w:tcW w:w="9240" w:type="dxa"/>
          </w:tcPr>
          <w:p w:rsidR="002D09DC" w:rsidRDefault="00C933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>运输是否符合交管部门运输相关规定（文字描述）</w:t>
            </w:r>
          </w:p>
          <w:p w:rsidR="002D09DC" w:rsidRDefault="00C933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委托寿光冠凯物流有限公司进行危险废弃物的运输，运输人员有相应的押运证。</w:t>
            </w:r>
          </w:p>
          <w:p w:rsidR="002D09DC" w:rsidRDefault="00C93344" w:rsidP="00CC02E2">
            <w:pPr>
              <w:ind w:firstLineChars="100" w:firstLine="21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经营范围：普通货运、危险货物运输（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类，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类，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Ansi="Times New Roman" w:hint="eastAsia"/>
                <w:szCs w:val="24"/>
              </w:rPr>
              <w:t>类，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>
              <w:rPr>
                <w:rFonts w:ascii="Times New Roman" w:hAnsi="Times New Roman" w:hint="eastAsia"/>
                <w:szCs w:val="24"/>
              </w:rPr>
              <w:t>类</w:t>
            </w:r>
            <w:r w:rsidR="00CC02E2">
              <w:rPr>
                <w:rFonts w:ascii="Times New Roman" w:hAnsi="Times New Roman" w:hint="eastAsia"/>
                <w:szCs w:val="24"/>
              </w:rPr>
              <w:t>，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类</w:t>
            </w:r>
            <w:r w:rsidR="00CC02E2">
              <w:rPr>
                <w:rFonts w:ascii="Times New Roman" w:hAnsi="Times New Roman" w:hint="eastAsia"/>
                <w:szCs w:val="24"/>
              </w:rPr>
              <w:t>，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  <w:r>
              <w:rPr>
                <w:rFonts w:ascii="Times New Roman" w:hAnsi="Times New Roman" w:hint="eastAsia"/>
                <w:szCs w:val="24"/>
              </w:rPr>
              <w:t>类</w:t>
            </w:r>
            <w:r w:rsidR="00CC02E2">
              <w:rPr>
                <w:rFonts w:ascii="Times New Roman" w:hAnsi="Times New Roman" w:hint="eastAsia"/>
                <w:szCs w:val="24"/>
              </w:rPr>
              <w:t>，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类</w:t>
            </w:r>
            <w:r w:rsidR="00CC02E2">
              <w:rPr>
                <w:rFonts w:ascii="Times New Roman" w:hAnsi="Times New Roman" w:hint="eastAsia"/>
                <w:szCs w:val="24"/>
              </w:rPr>
              <w:t>，</w:t>
            </w:r>
            <w:r>
              <w:rPr>
                <w:rFonts w:ascii="Times New Roman" w:hAnsi="Times New Roman" w:hint="eastAsia"/>
                <w:szCs w:val="24"/>
              </w:rPr>
              <w:t>危险废物</w:t>
            </w:r>
            <w:r>
              <w:rPr>
                <w:rFonts w:ascii="Times New Roman" w:hAnsi="Times New Roman" w:hint="eastAsia"/>
                <w:szCs w:val="24"/>
              </w:rPr>
              <w:t>)(</w:t>
            </w:r>
            <w:r>
              <w:rPr>
                <w:rFonts w:ascii="Times New Roman" w:hAnsi="Times New Roman" w:hint="eastAsia"/>
                <w:szCs w:val="24"/>
              </w:rPr>
              <w:t>剧毒化学品除外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  <w:r>
              <w:rPr>
                <w:rFonts w:ascii="Times New Roman" w:hAnsi="Times New Roman" w:hint="eastAsia"/>
                <w:szCs w:val="24"/>
              </w:rPr>
              <w:t>。</w:t>
            </w:r>
          </w:p>
        </w:tc>
      </w:tr>
      <w:tr w:rsidR="002D09DC">
        <w:trPr>
          <w:trHeight w:val="546"/>
        </w:trPr>
        <w:tc>
          <w:tcPr>
            <w:tcW w:w="9240" w:type="dxa"/>
            <w:vAlign w:val="center"/>
          </w:tcPr>
          <w:p w:rsidR="002D09DC" w:rsidRDefault="00C933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>运输方式：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/>
                <w:szCs w:val="24"/>
              </w:rPr>
              <w:t>道路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√</m:t>
              </m:r>
            </m:oMath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 w:rsidR="002D09DC">
        <w:trPr>
          <w:trHeight w:val="4940"/>
        </w:trPr>
        <w:tc>
          <w:tcPr>
            <w:tcW w:w="9240" w:type="dxa"/>
          </w:tcPr>
          <w:p w:rsidR="002D09DC" w:rsidRDefault="00C93344">
            <w:pPr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lastRenderedPageBreak/>
              <w:t>运输路线文字描述：（写明途经省、市、县（区），附路线图）</w:t>
            </w:r>
          </w:p>
          <w:p w:rsidR="002D09DC" w:rsidRDefault="00C93344">
            <w:pPr>
              <w:rPr>
                <w:rFonts w:ascii="Times New Roman"/>
                <w:szCs w:val="24"/>
              </w:rPr>
            </w:pPr>
            <w:r>
              <w:rPr>
                <w:rFonts w:ascii="Times New Roman" w:hAnsi="宋体" w:hint="eastAsia"/>
                <w:szCs w:val="21"/>
              </w:rPr>
              <w:t>运输路线</w:t>
            </w:r>
            <w:r>
              <w:rPr>
                <w:rFonts w:ascii="Times New Roman"/>
                <w:szCs w:val="24"/>
              </w:rPr>
              <w:t>：</w:t>
            </w:r>
            <w:r>
              <w:rPr>
                <w:rFonts w:ascii="Times New Roman" w:hint="eastAsia"/>
                <w:szCs w:val="24"/>
              </w:rPr>
              <w:t>常州强力先端电子材料有限公司—</w:t>
            </w:r>
            <w:r>
              <w:rPr>
                <w:rFonts w:ascii="Times New Roman" w:hint="eastAsia"/>
                <w:szCs w:val="24"/>
              </w:rPr>
              <w:t>210</w:t>
            </w:r>
            <w:r>
              <w:rPr>
                <w:rFonts w:ascii="Times New Roman" w:hint="eastAsia"/>
                <w:szCs w:val="24"/>
              </w:rPr>
              <w:t>县道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芙蓉大道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新长江路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滨江西路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京沪高速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广陵枢纽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盐靖高速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特庸枢纽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沈海高速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日照立交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日兰高速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陈疃枢纽立交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潍日高速</w:t>
            </w:r>
            <w:r>
              <w:rPr>
                <w:rFonts w:ascii="Times New Roman" w:hint="eastAsia"/>
                <w:szCs w:val="24"/>
              </w:rPr>
              <w:t>---309</w:t>
            </w:r>
            <w:r>
              <w:rPr>
                <w:rFonts w:ascii="Times New Roman" w:hint="eastAsia"/>
                <w:szCs w:val="24"/>
              </w:rPr>
              <w:t>省道</w:t>
            </w:r>
            <w:r>
              <w:rPr>
                <w:rFonts w:ascii="Times New Roman" w:hint="eastAsia"/>
                <w:szCs w:val="24"/>
              </w:rPr>
              <w:t>---</w:t>
            </w:r>
            <w:r>
              <w:rPr>
                <w:rFonts w:ascii="Times New Roman" w:hint="eastAsia"/>
                <w:szCs w:val="24"/>
              </w:rPr>
              <w:t>山东博苑医药化学股份有限公司。</w:t>
            </w:r>
          </w:p>
          <w:p w:rsidR="002D09DC" w:rsidRDefault="00C93344">
            <w:pPr>
              <w:jc w:val="left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途径：常州市、无锡市、常州市、泰州市、盐城市、连云港市、日照市、潍坊市。</w:t>
            </w:r>
          </w:p>
          <w:p w:rsidR="002D09DC" w:rsidRDefault="002D09DC">
            <w:pPr>
              <w:rPr>
                <w:rFonts w:ascii="Times New Roman"/>
                <w:szCs w:val="24"/>
                <w:highlight w:val="yellow"/>
              </w:rPr>
            </w:pPr>
          </w:p>
          <w:p w:rsidR="002D09DC" w:rsidRDefault="002D09DC">
            <w:pPr>
              <w:rPr>
                <w:rFonts w:ascii="Times New Roman"/>
                <w:szCs w:val="24"/>
                <w:highlight w:val="yellow"/>
              </w:rPr>
            </w:pPr>
          </w:p>
          <w:p w:rsidR="002D09DC" w:rsidRDefault="00C9334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114300" distR="114300">
                  <wp:extent cx="5666553" cy="4568190"/>
                  <wp:effectExtent l="0" t="0" r="0" b="381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348" cy="457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9DC" w:rsidRDefault="002D09DC">
      <w:pPr>
        <w:rPr>
          <w:rFonts w:ascii="Times New Roman" w:hAnsi="Times New Roman"/>
          <w:szCs w:val="24"/>
        </w:rPr>
        <w:sectPr w:rsidR="002D09DC">
          <w:pgSz w:w="11906" w:h="16838"/>
          <w:pgMar w:top="1440" w:right="1797" w:bottom="1440" w:left="1797" w:header="851" w:footer="992" w:gutter="0"/>
          <w:cols w:space="425"/>
          <w:docGrid w:type="lines" w:linePitch="286"/>
        </w:sectPr>
      </w:pP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D09DC">
        <w:trPr>
          <w:trHeight w:val="613"/>
        </w:trPr>
        <w:tc>
          <w:tcPr>
            <w:tcW w:w="9345" w:type="dxa"/>
            <w:vAlign w:val="center"/>
          </w:tcPr>
          <w:p w:rsidR="002D09DC" w:rsidRDefault="00C93344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/>
                <w:b/>
                <w:bCs/>
                <w:szCs w:val="24"/>
              </w:rPr>
              <w:lastRenderedPageBreak/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ascii="Times New Roman"/>
                <w:b/>
                <w:bCs/>
                <w:szCs w:val="24"/>
              </w:rPr>
              <w:t>转移的污染防治、安全防护和应急措施</w:t>
            </w:r>
          </w:p>
        </w:tc>
      </w:tr>
      <w:tr w:rsidR="002D09DC">
        <w:trPr>
          <w:trHeight w:val="4189"/>
        </w:trPr>
        <w:tc>
          <w:tcPr>
            <w:tcW w:w="9345" w:type="dxa"/>
          </w:tcPr>
          <w:p w:rsidR="002D09DC" w:rsidRDefault="00C9334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/>
                <w:bCs/>
                <w:szCs w:val="24"/>
              </w:rPr>
              <w:t>运输过程中的污染防治措施以及按照要求配备的相应污染防治设备</w:t>
            </w:r>
          </w:p>
          <w:p w:rsidR="002D09DC" w:rsidRDefault="002D09DC">
            <w:pPr>
              <w:spacing w:line="240" w:lineRule="auto"/>
              <w:ind w:left="360"/>
              <w:rPr>
                <w:rFonts w:ascii="Times New Roman" w:hAnsi="Times New Roman"/>
                <w:bCs/>
                <w:szCs w:val="24"/>
              </w:rPr>
            </w:pPr>
          </w:p>
          <w:p w:rsidR="002D09DC" w:rsidRDefault="00C93344">
            <w:pPr>
              <w:spacing w:line="24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随车携带防护用品和清扫工具，一旦发现有泄漏立即进行紧急处置。</w:t>
            </w:r>
          </w:p>
          <w:p w:rsidR="002D09DC" w:rsidRDefault="00C93344">
            <w:pPr>
              <w:spacing w:line="24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应采用防渗漏、防遗漏、无尖锐边角。易于装卸和清扫的专用危险品运输车辆进行运输，以有效防治恶臭逸散。</w:t>
            </w:r>
          </w:p>
          <w:p w:rsidR="002D09DC" w:rsidRDefault="00C93344">
            <w:pPr>
              <w:spacing w:line="24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采用牢固带盖的密封包装物，并随车携带密封胶带。</w:t>
            </w:r>
          </w:p>
          <w:p w:rsidR="002D09DC" w:rsidRDefault="00C93344">
            <w:pPr>
              <w:spacing w:line="24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运输过程中，全过程监控和管理，防止因裸露、散落或泄漏造成二次污染。</w:t>
            </w:r>
          </w:p>
          <w:p w:rsidR="002D09DC" w:rsidRDefault="00C93344">
            <w:pPr>
              <w:spacing w:line="240" w:lineRule="auto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运输过程中不得停靠和中转，严禁将污泥向环境中倾倒、丢弃、遗撒。</w:t>
            </w:r>
          </w:p>
          <w:p w:rsidR="002D09DC" w:rsidRDefault="002D09DC">
            <w:pPr>
              <w:pStyle w:val="aa"/>
              <w:ind w:left="360" w:firstLineChars="0" w:firstLine="0"/>
            </w:pPr>
          </w:p>
          <w:p w:rsidR="002D09DC" w:rsidRDefault="00C93344">
            <w:r>
              <w:rPr>
                <w:rFonts w:hint="eastAsia"/>
              </w:rPr>
              <w:t>配备污染防治设备有：</w:t>
            </w:r>
          </w:p>
          <w:p w:rsidR="002D09DC" w:rsidRDefault="00C93344">
            <w:r>
              <w:rPr>
                <w:rFonts w:hint="eastAsia"/>
              </w:rPr>
              <w:t>扫帚、簸箕、铁锹、桶、防漏吨袋、密封胶带等。</w:t>
            </w:r>
          </w:p>
          <w:p w:rsidR="002D09DC" w:rsidRDefault="002D09D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43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  <w:p w:rsidR="002D09DC" w:rsidRDefault="002D09DC">
            <w:pPr>
              <w:spacing w:line="240" w:lineRule="auto"/>
              <w:ind w:left="36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D09DC">
        <w:trPr>
          <w:trHeight w:val="3730"/>
        </w:trPr>
        <w:tc>
          <w:tcPr>
            <w:tcW w:w="9345" w:type="dxa"/>
          </w:tcPr>
          <w:p w:rsidR="002D09DC" w:rsidRDefault="00C93344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Times New Roman"/>
                <w:bCs/>
                <w:szCs w:val="24"/>
              </w:rPr>
            </w:pPr>
            <w:r>
              <w:rPr>
                <w:rFonts w:ascii="Times New Roman"/>
                <w:bCs/>
                <w:szCs w:val="24"/>
              </w:rPr>
              <w:t>运输过程中的安全防护措施以及按照要求配备的相应安全防护设备</w:t>
            </w:r>
          </w:p>
          <w:p w:rsidR="002D09DC" w:rsidRDefault="00C93344">
            <w:pPr>
              <w:spacing w:line="24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运输车辆由押运员全程跟踪装卸，运输全过程，发现问题押运员有权命令驾驶员拒绝运输。</w:t>
            </w:r>
          </w:p>
          <w:p w:rsidR="002D09DC" w:rsidRDefault="00C93344">
            <w:pPr>
              <w:spacing w:line="24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运输车辆装</w:t>
            </w:r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定位系统，后实时监控。</w:t>
            </w:r>
          </w:p>
          <w:p w:rsidR="002D09DC" w:rsidRDefault="00C93344">
            <w:pPr>
              <w:spacing w:line="24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运输车辆装行车记录仪，记录从产废到处置单位的行车录像，防止改变运输路线。</w:t>
            </w:r>
          </w:p>
          <w:p w:rsidR="002D09DC" w:rsidRDefault="00C93344">
            <w:pPr>
              <w:spacing w:line="24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运输车辆必须具有明显的严控废物警示标志和灭火器。</w:t>
            </w:r>
          </w:p>
          <w:p w:rsidR="002D09DC" w:rsidRDefault="00C93344">
            <w:pPr>
              <w:spacing w:line="240" w:lineRule="auto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对驾驶员和押运员加强安全教育培训。</w:t>
            </w:r>
          </w:p>
          <w:p w:rsidR="002D09DC" w:rsidRDefault="00C93344">
            <w:r>
              <w:rPr>
                <w:rFonts w:hint="eastAsia"/>
              </w:rPr>
              <w:t>配备的安全防护设备有：</w:t>
            </w:r>
          </w:p>
          <w:p w:rsidR="002D09DC" w:rsidRDefault="00C93344"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定位系统、行车记录仪、警示标志、灭火器、通讯工具等。</w:t>
            </w:r>
          </w:p>
          <w:p w:rsidR="002D09DC" w:rsidRDefault="002D09DC">
            <w:pPr>
              <w:pStyle w:val="aa"/>
              <w:ind w:left="360" w:firstLineChars="0" w:firstLine="0"/>
              <w:rPr>
                <w:rFonts w:ascii="Times New Roman" w:hAnsi="Times New Roman"/>
                <w:szCs w:val="24"/>
              </w:rPr>
            </w:pPr>
          </w:p>
        </w:tc>
      </w:tr>
      <w:tr w:rsidR="002D09DC">
        <w:trPr>
          <w:trHeight w:val="4815"/>
        </w:trPr>
        <w:tc>
          <w:tcPr>
            <w:tcW w:w="9345" w:type="dxa"/>
          </w:tcPr>
          <w:p w:rsidR="002D09DC" w:rsidRDefault="00C93344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3</w:t>
            </w:r>
            <w:r>
              <w:rPr>
                <w:rFonts w:ascii="Times New Roman"/>
                <w:bCs/>
                <w:szCs w:val="24"/>
              </w:rPr>
              <w:t>、运输过程中的应急预案以及按照要求配备的相应应急设备</w:t>
            </w:r>
          </w:p>
          <w:p w:rsidR="002D09DC" w:rsidRDefault="00C93344">
            <w:r>
              <w:rPr>
                <w:rFonts w:hint="eastAsia"/>
              </w:rPr>
              <w:t>运输过程中出现危险废物泄漏，应采取如下措施：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运输人员将黑色防渗塑料袋分别装入收集桶中，有序摆放在托盘上；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运输人员将其中一个收集桶抬入事故区域；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运输人员用铁锹小心将泄漏物铲入收集桶中；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运输人员用密封胶带将防渗漏塑料袋口密封；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运输人员将</w:t>
            </w:r>
            <w:r>
              <w:rPr>
                <w:rFonts w:hint="eastAsia"/>
              </w:rPr>
              <w:t>25L</w:t>
            </w:r>
            <w:r>
              <w:rPr>
                <w:rFonts w:hint="eastAsia"/>
              </w:rPr>
              <w:t>塑料桶盖扣好；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运输人员用密封胶带将桶盖密封；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运输人员将该收集桶抬出，放在托盘上；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运输人员重新搬入下一个收集桶，按以上步骤依次完成各桶泄漏物收集工作；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运输人员将托盘上塑料桶搬运至车上或指定点暂存待处理；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运输人员用</w:t>
            </w:r>
            <w:r>
              <w:rPr>
                <w:rFonts w:hint="eastAsia"/>
              </w:rPr>
              <w:t>10L</w:t>
            </w:r>
            <w:r>
              <w:rPr>
                <w:rFonts w:hint="eastAsia"/>
              </w:rPr>
              <w:t>小水桶取水，冲洗受污染地面；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运输人员将铁锹、扫帚等工具清洗并归位；</w:t>
            </w:r>
          </w:p>
          <w:p w:rsidR="002D09DC" w:rsidRDefault="00C93344">
            <w:pPr>
              <w:pStyle w:val="aa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若遇到大规模泄漏，现场人员无法处理时，运输人员向上级领导报告，请求支援。</w:t>
            </w:r>
          </w:p>
          <w:p w:rsidR="002D09DC" w:rsidRDefault="002D09DC"/>
          <w:p w:rsidR="002D09DC" w:rsidRDefault="002D09DC"/>
          <w:p w:rsidR="002D09DC" w:rsidRDefault="00C93344">
            <w:r>
              <w:rPr>
                <w:rFonts w:hint="eastAsia"/>
              </w:rPr>
              <w:t>配备的应急设备有：</w:t>
            </w:r>
          </w:p>
          <w:p w:rsidR="002D09DC" w:rsidRDefault="00C93344">
            <w:r>
              <w:rPr>
                <w:rFonts w:hint="eastAsia"/>
              </w:rPr>
              <w:t>防漏塑料袋、收集桶、托盘、密封胶带、扫帚、铁锹、簸箕、水桶、通讯工具等。</w:t>
            </w:r>
          </w:p>
          <w:p w:rsidR="002D09DC" w:rsidRDefault="002D09D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2D09DC">
      <w:pPr>
        <w:rPr>
          <w:rFonts w:ascii="Times New Roman" w:eastAsia="黑体"/>
          <w:sz w:val="28"/>
          <w:szCs w:val="28"/>
        </w:rPr>
      </w:pPr>
    </w:p>
    <w:p w:rsidR="002D09DC" w:rsidRDefault="00C93344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lastRenderedPageBreak/>
        <w:t>第三部分</w:t>
      </w:r>
      <w:r>
        <w:rPr>
          <w:rFonts w:ascii="Times New Roman" w:eastAsia="黑体" w:hAnsi="Times New Roman"/>
          <w:sz w:val="28"/>
          <w:szCs w:val="28"/>
        </w:rPr>
        <w:t xml:space="preserve">   </w:t>
      </w:r>
      <w:r>
        <w:rPr>
          <w:rFonts w:ascii="Times New Roman" w:eastAsia="黑体"/>
          <w:sz w:val="28"/>
          <w:szCs w:val="28"/>
        </w:rPr>
        <w:t>废物处理处置情况</w:t>
      </w: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4200"/>
      </w:tblGrid>
      <w:tr w:rsidR="002D09DC">
        <w:trPr>
          <w:cantSplit/>
          <w:trHeight w:val="448"/>
        </w:trPr>
        <w:tc>
          <w:tcPr>
            <w:tcW w:w="9345" w:type="dxa"/>
            <w:gridSpan w:val="2"/>
            <w:vAlign w:val="center"/>
          </w:tcPr>
          <w:p w:rsidR="002D09DC" w:rsidRDefault="00C933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/>
                <w:b/>
                <w:bCs/>
              </w:rPr>
              <w:t>接受单位基本情况</w:t>
            </w:r>
          </w:p>
        </w:tc>
      </w:tr>
      <w:tr w:rsidR="002D09DC">
        <w:trPr>
          <w:cantSplit/>
          <w:trHeight w:val="635"/>
        </w:trPr>
        <w:tc>
          <w:tcPr>
            <w:tcW w:w="9345" w:type="dxa"/>
            <w:gridSpan w:val="2"/>
            <w:vAlign w:val="center"/>
          </w:tcPr>
          <w:p w:rsidR="002D09DC" w:rsidRDefault="00C93344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单位名称：</w:t>
            </w:r>
            <w:r>
              <w:rPr>
                <w:rFonts w:ascii="Times New Roman" w:hint="eastAsia"/>
              </w:rPr>
              <w:t>山东</w:t>
            </w:r>
            <w:r>
              <w:rPr>
                <w:rFonts w:ascii="Times New Roman"/>
              </w:rPr>
              <w:t>博苑医药化学</w:t>
            </w:r>
            <w:r>
              <w:rPr>
                <w:rFonts w:ascii="Times New Roman" w:hint="eastAsia"/>
              </w:rPr>
              <w:t>股</w:t>
            </w:r>
            <w:r>
              <w:rPr>
                <w:rFonts w:ascii="Times New Roman"/>
              </w:rPr>
              <w:t>份有限公司</w:t>
            </w:r>
          </w:p>
        </w:tc>
      </w:tr>
      <w:tr w:rsidR="002D09DC">
        <w:trPr>
          <w:trHeight w:val="668"/>
        </w:trPr>
        <w:tc>
          <w:tcPr>
            <w:tcW w:w="5145" w:type="dxa"/>
            <w:vAlign w:val="center"/>
          </w:tcPr>
          <w:p w:rsidR="002D09DC" w:rsidRDefault="00C93344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危废经营许可证编号：</w:t>
            </w:r>
            <w:r>
              <w:rPr>
                <w:rFonts w:ascii="Times New Roman" w:hint="eastAsia"/>
              </w:rPr>
              <w:t>潍坊危废临</w:t>
            </w:r>
            <w:r>
              <w:rPr>
                <w:rFonts w:ascii="Times New Roman" w:hint="eastAsia"/>
              </w:rPr>
              <w:t>37</w:t>
            </w:r>
            <w:r>
              <w:rPr>
                <w:rFonts w:ascii="Times New Roman" w:hint="eastAsia"/>
              </w:rPr>
              <w:t>号</w:t>
            </w:r>
          </w:p>
        </w:tc>
        <w:tc>
          <w:tcPr>
            <w:tcW w:w="4200" w:type="dxa"/>
            <w:vAlign w:val="center"/>
          </w:tcPr>
          <w:p w:rsidR="002D09DC" w:rsidRDefault="00C93344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有效期：</w:t>
            </w:r>
            <w:r>
              <w:rPr>
                <w:rFonts w:ascii="Times New Roman" w:hint="eastAsia"/>
              </w:rPr>
              <w:t>20</w:t>
            </w:r>
            <w:r>
              <w:rPr>
                <w:rFonts w:ascii="Times New Roman"/>
              </w:rPr>
              <w:t>24</w:t>
            </w:r>
            <w:r>
              <w:rPr>
                <w:rFonts w:ascii="Times New Roman" w:hint="eastAsia"/>
              </w:rPr>
              <w:t>-</w:t>
            </w:r>
            <w:r>
              <w:rPr>
                <w:rFonts w:ascii="Times New Roman"/>
              </w:rPr>
              <w:t>12</w:t>
            </w:r>
            <w:r>
              <w:rPr>
                <w:rFonts w:ascii="Times New Roman" w:hint="eastAsia"/>
              </w:rPr>
              <w:t>-</w:t>
            </w:r>
            <w:r>
              <w:rPr>
                <w:rFonts w:ascii="Times New Roman"/>
              </w:rPr>
              <w:t>27</w:t>
            </w:r>
            <w:r>
              <w:rPr>
                <w:rFonts w:ascii="Times New Roman" w:hint="eastAsia"/>
              </w:rPr>
              <w:t>至</w:t>
            </w:r>
            <w:r>
              <w:rPr>
                <w:rFonts w:ascii="Times New Roman" w:hint="eastAsia"/>
              </w:rPr>
              <w:t>202</w:t>
            </w:r>
            <w:r>
              <w:rPr>
                <w:rFonts w:ascii="Times New Roman"/>
              </w:rPr>
              <w:t>5</w:t>
            </w:r>
            <w:r>
              <w:rPr>
                <w:rFonts w:ascii="Times New Roman" w:hint="eastAsia"/>
              </w:rPr>
              <w:t>-</w:t>
            </w:r>
            <w:r>
              <w:rPr>
                <w:rFonts w:ascii="Times New Roman"/>
              </w:rPr>
              <w:t>12</w:t>
            </w:r>
            <w:r>
              <w:rPr>
                <w:rFonts w:ascii="Times New Roman" w:hint="eastAsia"/>
              </w:rPr>
              <w:t>-</w:t>
            </w:r>
            <w:r>
              <w:rPr>
                <w:rFonts w:ascii="Times New Roman"/>
              </w:rPr>
              <w:t>26</w:t>
            </w:r>
          </w:p>
        </w:tc>
      </w:tr>
      <w:tr w:rsidR="002D09DC">
        <w:trPr>
          <w:trHeight w:val="640"/>
        </w:trPr>
        <w:tc>
          <w:tcPr>
            <w:tcW w:w="9345" w:type="dxa"/>
            <w:gridSpan w:val="2"/>
            <w:vAlign w:val="center"/>
          </w:tcPr>
          <w:p w:rsidR="002D09DC" w:rsidRDefault="00C933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经营核准内容（废物名称、类别、数量）：</w:t>
            </w:r>
          </w:p>
          <w:p w:rsidR="002D09DC" w:rsidRDefault="00C93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核准经营危险废物类别及</w:t>
            </w:r>
            <w:r>
              <w:rPr>
                <w:rFonts w:ascii="Times New Roman" w:hAnsi="Times New Roman"/>
              </w:rPr>
              <w:t>规模</w:t>
            </w:r>
            <w:r>
              <w:rPr>
                <w:rFonts w:ascii="Times New Roman" w:hAnsi="Times New Roman" w:hint="eastAsia"/>
              </w:rPr>
              <w:t>：</w:t>
            </w:r>
          </w:p>
          <w:p w:rsidR="002D09DC" w:rsidRDefault="00C93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贵</w:t>
            </w:r>
            <w:r>
              <w:rPr>
                <w:rFonts w:ascii="Times New Roman" w:hAnsi="Times New Roman"/>
              </w:rPr>
              <w:t>金</w:t>
            </w:r>
            <w:r>
              <w:rPr>
                <w:rFonts w:ascii="Times New Roman" w:hAnsi="Times New Roman" w:hint="eastAsia"/>
              </w:rPr>
              <w:t>属催化剂装置</w:t>
            </w:r>
            <w:r>
              <w:rPr>
                <w:rFonts w:ascii="Times New Roman" w:hAnsi="Times New Roman" w:hint="eastAsia"/>
              </w:rPr>
              <w:t>9000</w:t>
            </w:r>
            <w:r>
              <w:rPr>
                <w:rFonts w:ascii="Times New Roman" w:hAnsi="Times New Roman" w:hint="eastAsia"/>
              </w:rPr>
              <w:t>吨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年：</w:t>
            </w:r>
            <w:r>
              <w:rPr>
                <w:rFonts w:ascii="Times New Roman" w:hAnsi="Times New Roman" w:hint="eastAsia"/>
              </w:rPr>
              <w:t>H</w:t>
            </w:r>
            <w:r>
              <w:rPr>
                <w:rFonts w:ascii="Times New Roman" w:hAnsi="Times New Roman"/>
              </w:rPr>
              <w:t>W02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271</w:t>
            </w:r>
            <w:r>
              <w:rPr>
                <w:rFonts w:ascii="Times New Roman" w:hAnsi="Times New Roman"/>
              </w:rPr>
              <w:t>-002-02</w:t>
            </w:r>
            <w:r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71-004-02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72-005-02</w:t>
            </w:r>
            <w:r>
              <w:rPr>
                <w:rFonts w:ascii="Times New Roman" w:hAnsi="Times New Roman" w:hint="eastAsia"/>
              </w:rPr>
              <w:t>）；</w:t>
            </w:r>
            <w:r>
              <w:rPr>
                <w:rFonts w:ascii="Times New Roman" w:hAnsi="Times New Roman" w:hint="eastAsia"/>
              </w:rPr>
              <w:t>HW03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900-002-03</w:t>
            </w:r>
            <w:r>
              <w:rPr>
                <w:rFonts w:ascii="Times New Roman" w:hAnsi="Times New Roman" w:hint="eastAsia"/>
              </w:rPr>
              <w:t>）；</w:t>
            </w:r>
            <w:r>
              <w:rPr>
                <w:rFonts w:ascii="Times New Roman" w:hAnsi="Times New Roman" w:hint="eastAsia"/>
              </w:rPr>
              <w:t>HW04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263-008-04</w:t>
            </w:r>
            <w:r>
              <w:rPr>
                <w:rFonts w:ascii="Times New Roman" w:hAnsi="Times New Roman"/>
              </w:rPr>
              <w:t>）；</w:t>
            </w:r>
            <w:r>
              <w:rPr>
                <w:rFonts w:ascii="Times New Roman" w:hAnsi="Times New Roman" w:hint="eastAsia"/>
              </w:rPr>
              <w:t>HW11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261-019-11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261-020-11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261-035-11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900-013-11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HW13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265-103-13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900-015-13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900-451-13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HW17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336-054-17</w:t>
            </w:r>
            <w:r>
              <w:rPr>
                <w:rFonts w:ascii="Times New Roman" w:hAnsi="Times New Roman" w:hint="eastAsia"/>
              </w:rPr>
              <w:t>至</w:t>
            </w:r>
            <w:r>
              <w:rPr>
                <w:rFonts w:ascii="Times New Roman" w:hAnsi="Times New Roman" w:hint="eastAsia"/>
              </w:rPr>
              <w:t>336-057-17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336-059-17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336-062-17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336-063-17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336-066-17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HW18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772-003-18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HW22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398-004-22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HW23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384-001-23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900-021-23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HW33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336-104-33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900-028-33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029-33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HW39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261-071-39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HW45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261-084-45</w:t>
            </w:r>
            <w:r>
              <w:rPr>
                <w:rFonts w:ascii="Times New Roman" w:hAnsi="Times New Roman" w:hint="eastAsia"/>
              </w:rPr>
              <w:t>）；</w:t>
            </w:r>
            <w:r>
              <w:rPr>
                <w:rFonts w:ascii="Times New Roman" w:hAnsi="Times New Roman" w:hint="eastAsia"/>
              </w:rPr>
              <w:t>HW46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261-087-46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HW48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321-006-48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321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021-48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HW49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 w:hint="eastAsia"/>
              </w:rPr>
              <w:t>900-039-049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</w:t>
            </w:r>
            <w:r>
              <w:rPr>
                <w:rFonts w:ascii="Times New Roman" w:hAnsi="Times New Roman"/>
              </w:rPr>
              <w:t>-041-</w:t>
            </w:r>
            <w:r>
              <w:rPr>
                <w:rFonts w:ascii="Times New Roman" w:hAnsi="Times New Roman" w:hint="eastAsia"/>
              </w:rPr>
              <w:t>49</w:t>
            </w:r>
            <w:r>
              <w:rPr>
                <w:rFonts w:ascii="Times New Roman" w:hAnsi="Times New Roman" w:hint="eastAsia"/>
              </w:rPr>
              <w:t>（不包括感染性废物）、</w:t>
            </w:r>
            <w:r>
              <w:rPr>
                <w:rFonts w:ascii="Times New Roman" w:hAnsi="Times New Roman" w:hint="eastAsia"/>
              </w:rPr>
              <w:t>900-042-49</w:t>
            </w:r>
            <w:r>
              <w:rPr>
                <w:rFonts w:ascii="Times New Roman" w:hAnsi="Times New Roman" w:hint="eastAsia"/>
              </w:rPr>
              <w:t>（感染性、反应性、剧毒和性质不明确的除外）、</w:t>
            </w:r>
            <w:r>
              <w:rPr>
                <w:rFonts w:ascii="Times New Roman" w:hAnsi="Times New Roman" w:hint="eastAsia"/>
              </w:rPr>
              <w:t>900-045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49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900-047-49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900-999-49</w:t>
            </w:r>
            <w:r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 w:hint="eastAsia"/>
              </w:rPr>
              <w:t>；</w:t>
            </w:r>
            <w:r>
              <w:rPr>
                <w:rFonts w:ascii="Times New Roman" w:hAnsi="Times New Roman" w:hint="eastAsia"/>
              </w:rPr>
              <w:t>HW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251-016-50</w:t>
            </w:r>
            <w:r>
              <w:rPr>
                <w:rFonts w:ascii="Times New Roman" w:hAnsi="Times New Roman" w:hint="eastAsia"/>
              </w:rPr>
              <w:t>至</w:t>
            </w:r>
            <w:r>
              <w:rPr>
                <w:rFonts w:ascii="Times New Roman" w:hAnsi="Times New Roman" w:hint="eastAsia"/>
              </w:rPr>
              <w:t>251-019-50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261-151-50</w:t>
            </w:r>
            <w:r>
              <w:rPr>
                <w:rFonts w:ascii="Times New Roman" w:hAnsi="Times New Roman" w:hint="eastAsia"/>
              </w:rPr>
              <w:t>至</w:t>
            </w:r>
            <w:r>
              <w:rPr>
                <w:rFonts w:ascii="Times New Roman" w:hAnsi="Times New Roman" w:hint="eastAsia"/>
              </w:rPr>
              <w:t>261-183-50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263-013-50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271-006-50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275-009-50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276-006-50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772-007-50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900-048-50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900-049-50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</w:p>
          <w:p w:rsidR="002D09DC" w:rsidRDefault="00C93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含</w:t>
            </w:r>
            <w:r>
              <w:rPr>
                <w:rFonts w:ascii="Times New Roman" w:hAnsi="Times New Roman"/>
              </w:rPr>
              <w:t>碘危废</w:t>
            </w:r>
            <w:r>
              <w:rPr>
                <w:rFonts w:ascii="Times New Roman" w:hAnsi="Times New Roman" w:hint="eastAsia"/>
              </w:rPr>
              <w:t>处理装置</w:t>
            </w:r>
            <w:r>
              <w:rPr>
                <w:rFonts w:ascii="Times New Roman" w:hAnsi="Times New Roman" w:hint="eastAsia"/>
              </w:rPr>
              <w:t>11000</w:t>
            </w:r>
            <w:r>
              <w:rPr>
                <w:rFonts w:ascii="Times New Roman" w:hAnsi="Times New Roman" w:hint="eastAsia"/>
              </w:rPr>
              <w:t>吨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年：</w:t>
            </w:r>
            <w:r>
              <w:rPr>
                <w:rFonts w:ascii="Times New Roman" w:hAnsi="Times New Roman" w:hint="eastAsia"/>
              </w:rPr>
              <w:t>HW02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271-001-02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271-002-02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271-005-02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272-001-02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272-005-02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275-004-02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275-006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276-002-02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HW04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263-007-04</w:t>
            </w:r>
            <w:r>
              <w:rPr>
                <w:rFonts w:ascii="Times New Roman" w:hAnsi="Times New Roman" w:hint="eastAsia"/>
              </w:rPr>
              <w:t>至</w:t>
            </w:r>
            <w:r>
              <w:rPr>
                <w:rFonts w:ascii="Times New Roman" w:hAnsi="Times New Roman" w:hint="eastAsia"/>
              </w:rPr>
              <w:t>263-009-04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263-</w:t>
            </w:r>
            <w:r>
              <w:rPr>
                <w:rFonts w:ascii="Times New Roman" w:hAnsi="Times New Roman"/>
              </w:rPr>
              <w:t>012</w:t>
            </w:r>
            <w:r>
              <w:rPr>
                <w:rFonts w:ascii="Times New Roman" w:hAnsi="Times New Roman" w:hint="eastAsia"/>
              </w:rPr>
              <w:t>-04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900-003-04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HW06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900-407-06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900-013-11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772-003-18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/>
              </w:rPr>
              <w:t>HW39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261-071-39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/>
              </w:rPr>
              <w:t>HW45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261-084-45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</w:p>
          <w:p w:rsidR="002D09DC" w:rsidRDefault="00C93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合溴物料</w:t>
            </w:r>
            <w:r>
              <w:rPr>
                <w:rFonts w:ascii="Times New Roman" w:hAnsi="Times New Roman"/>
              </w:rPr>
              <w:t>处理装</w:t>
            </w:r>
            <w:r>
              <w:rPr>
                <w:rFonts w:ascii="Times New Roman" w:hAnsi="Times New Roman" w:hint="eastAsia"/>
              </w:rPr>
              <w:t>置</w:t>
            </w:r>
            <w:r>
              <w:rPr>
                <w:rFonts w:ascii="Times New Roman" w:hAnsi="Times New Roman" w:hint="eastAsia"/>
              </w:rPr>
              <w:t>15000</w:t>
            </w:r>
            <w:r>
              <w:rPr>
                <w:rFonts w:ascii="Times New Roman" w:hAnsi="Times New Roman" w:hint="eastAsia"/>
              </w:rPr>
              <w:t>吨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 w:hint="eastAsia"/>
              </w:rPr>
              <w:t>HW02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271-001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271-002-02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271-005-02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272</w:t>
            </w:r>
            <w:r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 w:hint="eastAsia"/>
              </w:rPr>
              <w:t>01-02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272-005-02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275-004-02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275-006-02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276-002-02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HW04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263-007-04</w:t>
            </w:r>
            <w:r>
              <w:rPr>
                <w:rFonts w:ascii="Times New Roman" w:hAnsi="Times New Roman" w:hint="eastAsia"/>
              </w:rPr>
              <w:t>至</w:t>
            </w:r>
            <w:r>
              <w:rPr>
                <w:rFonts w:ascii="Times New Roman" w:hAnsi="Times New Roman" w:hint="eastAsia"/>
              </w:rPr>
              <w:t>263-009-04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263-012-04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900-003-04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 xml:space="preserve"> HW18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772-003-18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HW45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261-084-45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</w:p>
          <w:p w:rsidR="002D09DC" w:rsidRDefault="00C93344">
            <w:pPr>
              <w:rPr>
                <w:rFonts w:ascii="Times New Roman"/>
              </w:rPr>
            </w:pPr>
            <w:r>
              <w:rPr>
                <w:rFonts w:ascii="Times New Roman" w:hAnsi="Times New Roman" w:hint="eastAsia"/>
              </w:rPr>
              <w:t>溶剂回收装置</w:t>
            </w:r>
            <w:r>
              <w:rPr>
                <w:rFonts w:ascii="Times New Roman" w:hAnsi="Times New Roman" w:hint="eastAsia"/>
              </w:rPr>
              <w:t>19000</w:t>
            </w:r>
            <w:r>
              <w:rPr>
                <w:rFonts w:ascii="Times New Roman" w:hAnsi="Times New Roman" w:hint="eastAsia"/>
              </w:rPr>
              <w:t>吨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 w:hint="eastAsia"/>
              </w:rPr>
              <w:t>HW02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271-001-02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271-002-02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275-006-02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HW06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900-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01-06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900-402-06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900-404-06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900-407-06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；</w:t>
            </w:r>
            <w:r>
              <w:rPr>
                <w:rFonts w:ascii="Times New Roman" w:hAnsi="Times New Roman" w:hint="eastAsia"/>
              </w:rPr>
              <w:t>HW11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900-013-11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</w:tbl>
    <w:p w:rsidR="002D09DC" w:rsidRDefault="002D09DC">
      <w:pPr>
        <w:rPr>
          <w:rFonts w:ascii="Times New Roman" w:hAnsi="Times New Roman"/>
        </w:rPr>
      </w:pPr>
    </w:p>
    <w:tbl>
      <w:tblPr>
        <w:tblW w:w="934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D09DC">
        <w:trPr>
          <w:trHeight w:val="596"/>
        </w:trPr>
        <w:tc>
          <w:tcPr>
            <w:tcW w:w="9345" w:type="dxa"/>
            <w:vAlign w:val="center"/>
          </w:tcPr>
          <w:p w:rsidR="002D09DC" w:rsidRPr="00CC02E2" w:rsidRDefault="00C93344">
            <w:pPr>
              <w:rPr>
                <w:rFonts w:ascii="Times New Roman" w:hAnsi="Times New Roman"/>
                <w:b/>
                <w:bCs/>
              </w:rPr>
            </w:pPr>
            <w:r w:rsidRPr="00CC02E2">
              <w:rPr>
                <w:rFonts w:ascii="Times New Roman"/>
                <w:b/>
                <w:bCs/>
              </w:rPr>
              <w:lastRenderedPageBreak/>
              <w:t>表</w:t>
            </w:r>
            <w:r w:rsidRPr="00CC02E2">
              <w:rPr>
                <w:rFonts w:ascii="Times New Roman" w:hAnsi="Times New Roman"/>
                <w:b/>
                <w:bCs/>
              </w:rPr>
              <w:t xml:space="preserve">2   </w:t>
            </w:r>
            <w:r w:rsidRPr="00CC02E2">
              <w:rPr>
                <w:rFonts w:ascii="Times New Roman"/>
                <w:b/>
                <w:bCs/>
              </w:rPr>
              <w:t>与接收废物相关的处理处置情况</w:t>
            </w:r>
          </w:p>
        </w:tc>
      </w:tr>
      <w:tr w:rsidR="002D09DC">
        <w:trPr>
          <w:trHeight w:val="8779"/>
        </w:trPr>
        <w:tc>
          <w:tcPr>
            <w:tcW w:w="9345" w:type="dxa"/>
          </w:tcPr>
          <w:p w:rsidR="002D09DC" w:rsidRPr="00CC02E2" w:rsidRDefault="00C93344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 w:rsidRPr="00CC02E2">
              <w:rPr>
                <w:rFonts w:ascii="Times New Roman"/>
                <w:szCs w:val="24"/>
              </w:rPr>
              <w:t>文字描述及工艺流程图</w:t>
            </w:r>
          </w:p>
          <w:p w:rsidR="002D09DC" w:rsidRPr="00CC02E2" w:rsidRDefault="00C93344">
            <w:r w:rsidRPr="00CC02E2">
              <w:rPr>
                <w:rFonts w:hint="eastAsia"/>
              </w:rPr>
              <w:t>工艺流程：</w:t>
            </w:r>
          </w:p>
          <w:p w:rsidR="002D09DC" w:rsidRPr="00CC02E2" w:rsidRDefault="00C93344">
            <w:pPr>
              <w:spacing w:line="360" w:lineRule="auto"/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 w:rsidRPr="00CC02E2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CC02E2">
              <w:rPr>
                <w:rFonts w:ascii="Times New Roman" w:hAnsi="Times New Roman" w:hint="eastAsia"/>
                <w:sz w:val="28"/>
                <w:szCs w:val="28"/>
              </w:rPr>
              <w:t>）预处理</w:t>
            </w:r>
          </w:p>
          <w:p w:rsidR="002D09DC" w:rsidRPr="00CC02E2" w:rsidRDefault="00C93344">
            <w:pPr>
              <w:spacing w:line="360" w:lineRule="auto"/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 w:rsidRPr="00CC02E2">
              <w:rPr>
                <w:rFonts w:ascii="Times New Roman" w:hAnsi="Times New Roman" w:hint="eastAsia"/>
                <w:sz w:val="28"/>
                <w:szCs w:val="28"/>
              </w:rPr>
              <w:t>含碘物料进厂后先调碱过滤，过滤后产生的过滤滤渣作为危废委托资质单位处置，预处理后的碘水再经浸没式焚烧炉焚烧后得预处理后</w:t>
            </w:r>
            <w:r w:rsidRPr="00CC02E2">
              <w:rPr>
                <w:rFonts w:ascii="Times New Roman" w:hAnsi="Times New Roman"/>
                <w:sz w:val="28"/>
                <w:szCs w:val="28"/>
              </w:rPr>
              <w:t>碘水</w:t>
            </w:r>
            <w:r w:rsidRPr="00CC02E2">
              <w:rPr>
                <w:rFonts w:ascii="Times New Roman" w:hAnsi="Times New Roman" w:hint="eastAsia"/>
                <w:sz w:val="28"/>
                <w:szCs w:val="28"/>
              </w:rPr>
              <w:t>，预处理后碘水</w:t>
            </w:r>
            <w:r w:rsidRPr="00CC02E2">
              <w:rPr>
                <w:rFonts w:ascii="Times New Roman" w:hAnsi="Times New Roman"/>
                <w:sz w:val="28"/>
                <w:szCs w:val="28"/>
              </w:rPr>
              <w:t>输送至罐区储存。</w:t>
            </w:r>
          </w:p>
          <w:p w:rsidR="002D09DC" w:rsidRPr="00CC02E2" w:rsidRDefault="00C93344">
            <w:pPr>
              <w:spacing w:line="360" w:lineRule="auto"/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 w:rsidRPr="00CC02E2">
              <w:rPr>
                <w:rFonts w:ascii="Times New Roman" w:hAnsi="Times New Roman" w:hint="eastAsia"/>
                <w:sz w:val="28"/>
                <w:szCs w:val="28"/>
              </w:rPr>
              <w:t>2</w:t>
            </w:r>
            <w:r w:rsidRPr="00CC02E2">
              <w:rPr>
                <w:rFonts w:ascii="Times New Roman" w:hAnsi="Times New Roman" w:hint="eastAsia"/>
                <w:sz w:val="28"/>
                <w:szCs w:val="28"/>
              </w:rPr>
              <w:t>）酸化</w:t>
            </w:r>
          </w:p>
          <w:p w:rsidR="002D09DC" w:rsidRPr="00CC02E2" w:rsidRDefault="00C93344" w:rsidP="00CC02E2">
            <w:pPr>
              <w:spacing w:line="360" w:lineRule="auto"/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 w:rsidRPr="00CC02E2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CC02E2">
              <w:rPr>
                <w:rFonts w:ascii="Times New Roman" w:hAnsi="Times New Roman" w:hint="eastAsia"/>
                <w:sz w:val="28"/>
                <w:szCs w:val="28"/>
              </w:rPr>
              <w:t>、</w:t>
            </w:r>
            <w:r w:rsidRPr="00CC02E2">
              <w:rPr>
                <w:rFonts w:ascii="Times New Roman" w:hAnsi="Times New Roman"/>
                <w:sz w:val="28"/>
                <w:szCs w:val="28"/>
              </w:rPr>
              <w:t>将</w:t>
            </w:r>
            <w:r w:rsidRPr="00CC02E2">
              <w:rPr>
                <w:rFonts w:ascii="Times New Roman" w:hAnsi="Times New Roman" w:hint="eastAsia"/>
                <w:sz w:val="28"/>
                <w:szCs w:val="28"/>
              </w:rPr>
              <w:t>预处理后碘水通过打料泵</w:t>
            </w:r>
            <w:r w:rsidRPr="00CC02E2">
              <w:rPr>
                <w:rFonts w:ascii="Times New Roman" w:hAnsi="Times New Roman"/>
                <w:sz w:val="28"/>
                <w:szCs w:val="28"/>
              </w:rPr>
              <w:t>泵入酸化釜，</w:t>
            </w:r>
            <w:r w:rsidRPr="00CC02E2">
              <w:rPr>
                <w:rFonts w:ascii="Times New Roman" w:hAnsi="Times New Roman" w:hint="eastAsia"/>
                <w:sz w:val="28"/>
                <w:szCs w:val="28"/>
              </w:rPr>
              <w:t>再进行</w:t>
            </w:r>
            <w:r w:rsidRPr="00CC02E2">
              <w:rPr>
                <w:rFonts w:ascii="Times New Roman" w:hAnsi="Times New Roman"/>
                <w:sz w:val="28"/>
                <w:szCs w:val="28"/>
              </w:rPr>
              <w:t>pH</w:t>
            </w:r>
            <w:r w:rsidRPr="00CC02E2">
              <w:rPr>
                <w:rFonts w:ascii="Times New Roman" w:hAnsi="Times New Roman" w:hint="eastAsia"/>
                <w:sz w:val="28"/>
                <w:szCs w:val="28"/>
              </w:rPr>
              <w:t>调节；</w:t>
            </w:r>
          </w:p>
          <w:p w:rsidR="002D09DC" w:rsidRPr="00CC02E2" w:rsidRDefault="00C93344" w:rsidP="00CC02E2">
            <w:pPr>
              <w:spacing w:line="360" w:lineRule="auto"/>
              <w:ind w:firstLineChars="250" w:firstLine="525"/>
              <w:rPr>
                <w:rFonts w:ascii="Times New Roman" w:hAnsi="Times New Roman"/>
                <w:sz w:val="28"/>
                <w:szCs w:val="28"/>
              </w:rPr>
            </w:pPr>
            <w:r w:rsidRPr="00CC02E2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1045845</wp:posOffset>
                  </wp:positionV>
                  <wp:extent cx="4067175" cy="4105275"/>
                  <wp:effectExtent l="0" t="0" r="9525" b="9525"/>
                  <wp:wrapTight wrapText="bothSides">
                    <wp:wrapPolygon edited="0">
                      <wp:start x="0" y="0"/>
                      <wp:lineTo x="0" y="21550"/>
                      <wp:lineTo x="21549" y="21550"/>
                      <wp:lineTo x="21549" y="0"/>
                      <wp:lineTo x="0" y="0"/>
                    </wp:wrapPolygon>
                  </wp:wrapTight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02E2">
              <w:rPr>
                <w:rFonts w:ascii="Times New Roman" w:hAnsi="Times New Roman" w:hint="eastAsia"/>
                <w:sz w:val="28"/>
                <w:szCs w:val="28"/>
              </w:rPr>
              <w:t>2</w:t>
            </w:r>
            <w:r w:rsidRPr="00CC02E2">
              <w:rPr>
                <w:rFonts w:ascii="Times New Roman" w:hAnsi="Times New Roman" w:hint="eastAsia"/>
                <w:sz w:val="28"/>
                <w:szCs w:val="28"/>
              </w:rPr>
              <w:t>、加入活性炭脱色，压滤后产生脱色滤渣（废活性炭、废盐及不溶物）作为危废委托资质单位处理，</w:t>
            </w:r>
            <w:r w:rsidRPr="00CC02E2">
              <w:rPr>
                <w:rFonts w:ascii="Times New Roman" w:hAnsi="Times New Roman"/>
                <w:sz w:val="28"/>
                <w:szCs w:val="28"/>
              </w:rPr>
              <w:t>产生酸化碘水至原有碘回收装置</w:t>
            </w:r>
            <w:r w:rsidRPr="00CC02E2">
              <w:rPr>
                <w:rFonts w:ascii="Times New Roman" w:hAnsi="Times New Roman" w:hint="eastAsia"/>
                <w:sz w:val="28"/>
                <w:szCs w:val="28"/>
              </w:rPr>
              <w:t>进一步精制成碘。</w:t>
            </w:r>
            <w:r w:rsidRPr="00CC02E2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</w:p>
          <w:p w:rsidR="002D09DC" w:rsidRPr="00CC02E2" w:rsidRDefault="002D09DC">
            <w:pPr>
              <w:tabs>
                <w:tab w:val="left" w:pos="4065"/>
              </w:tabs>
              <w:rPr>
                <w:rFonts w:ascii="Times New Roman" w:hAnsi="Times New Roman"/>
              </w:rPr>
            </w:pPr>
          </w:p>
          <w:p w:rsidR="002D09DC" w:rsidRPr="00CC02E2" w:rsidRDefault="002D09DC">
            <w:pPr>
              <w:tabs>
                <w:tab w:val="left" w:pos="4065"/>
              </w:tabs>
              <w:rPr>
                <w:rFonts w:ascii="Times New Roman" w:hAnsi="Times New Roman"/>
              </w:rPr>
            </w:pPr>
          </w:p>
          <w:p w:rsidR="002D09DC" w:rsidRPr="00CC02E2" w:rsidRDefault="002D09DC">
            <w:pPr>
              <w:tabs>
                <w:tab w:val="left" w:pos="4065"/>
              </w:tabs>
              <w:rPr>
                <w:rFonts w:ascii="Times New Roman" w:hAnsi="Times New Roman"/>
              </w:rPr>
            </w:pPr>
          </w:p>
          <w:p w:rsidR="002D09DC" w:rsidRPr="00CC02E2" w:rsidRDefault="002D09DC">
            <w:pPr>
              <w:tabs>
                <w:tab w:val="left" w:pos="4065"/>
              </w:tabs>
              <w:rPr>
                <w:rFonts w:ascii="Times New Roman" w:hAnsi="Times New Roman"/>
              </w:rPr>
            </w:pPr>
          </w:p>
          <w:p w:rsidR="002D09DC" w:rsidRPr="00CC02E2" w:rsidRDefault="002D09DC">
            <w:pPr>
              <w:tabs>
                <w:tab w:val="left" w:pos="4065"/>
              </w:tabs>
              <w:rPr>
                <w:rFonts w:ascii="Times New Roman" w:hAnsi="Times New Roman"/>
              </w:rPr>
            </w:pPr>
          </w:p>
          <w:p w:rsidR="002D09DC" w:rsidRPr="00CC02E2" w:rsidRDefault="002D09DC">
            <w:pPr>
              <w:tabs>
                <w:tab w:val="left" w:pos="4065"/>
              </w:tabs>
              <w:rPr>
                <w:rFonts w:ascii="Times New Roman" w:hAnsi="Times New Roman"/>
              </w:rPr>
            </w:pPr>
          </w:p>
        </w:tc>
      </w:tr>
    </w:tbl>
    <w:p w:rsidR="002D09DC" w:rsidRDefault="00C93344">
      <w:pPr>
        <w:rPr>
          <w:rFonts w:ascii="Times New Roman" w:hAnsi="Times New Roman"/>
        </w:rPr>
        <w:sectPr w:rsidR="002D09DC">
          <w:pgSz w:w="11906" w:h="16838"/>
          <w:pgMar w:top="1440" w:right="1797" w:bottom="851" w:left="1797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 </w:t>
      </w:r>
    </w:p>
    <w:p w:rsidR="002D09DC" w:rsidRDefault="00C93344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lastRenderedPageBreak/>
        <w:t>第四部分</w:t>
      </w:r>
      <w:r>
        <w:rPr>
          <w:rFonts w:ascii="Times New Roman" w:eastAsia="黑体" w:hAnsi="Times New Roman"/>
          <w:sz w:val="28"/>
          <w:szCs w:val="28"/>
        </w:rPr>
        <w:t xml:space="preserve"> </w:t>
      </w:r>
      <w:r>
        <w:rPr>
          <w:rFonts w:ascii="Times New Roman" w:eastAsia="黑体"/>
          <w:sz w:val="28"/>
          <w:szCs w:val="28"/>
        </w:rPr>
        <w:t>上年度固体（危险）废物跨省转移情况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17"/>
        <w:gridCol w:w="1134"/>
        <w:gridCol w:w="1843"/>
        <w:gridCol w:w="1134"/>
        <w:gridCol w:w="1701"/>
        <w:gridCol w:w="1842"/>
        <w:gridCol w:w="1134"/>
        <w:gridCol w:w="1560"/>
        <w:gridCol w:w="1417"/>
      </w:tblGrid>
      <w:tr w:rsidR="002D09DC" w:rsidTr="005E6138">
        <w:trPr>
          <w:trHeight w:val="602"/>
        </w:trPr>
        <w:tc>
          <w:tcPr>
            <w:tcW w:w="1419" w:type="dxa"/>
            <w:shd w:val="clear" w:color="auto" w:fill="auto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出厂日期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转移批次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联单编号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废物名称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类别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宋体"/>
              </w:rPr>
              <w:t>代码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转移量（吨）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运输单位</w:t>
            </w:r>
          </w:p>
        </w:tc>
        <w:tc>
          <w:tcPr>
            <w:tcW w:w="1134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车号</w:t>
            </w:r>
          </w:p>
        </w:tc>
        <w:tc>
          <w:tcPr>
            <w:tcW w:w="1560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接收单位</w:t>
            </w:r>
          </w:p>
        </w:tc>
        <w:tc>
          <w:tcPr>
            <w:tcW w:w="1417" w:type="dxa"/>
            <w:vAlign w:val="center"/>
          </w:tcPr>
          <w:p w:rsidR="002D09DC" w:rsidRDefault="00C9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接收日期</w:t>
            </w:r>
          </w:p>
        </w:tc>
      </w:tr>
      <w:tr w:rsidR="002D09DC" w:rsidTr="005E6138">
        <w:trPr>
          <w:trHeight w:val="602"/>
        </w:trPr>
        <w:tc>
          <w:tcPr>
            <w:tcW w:w="1419" w:type="dxa"/>
            <w:shd w:val="clear" w:color="auto" w:fill="auto"/>
          </w:tcPr>
          <w:p w:rsidR="002D09DC" w:rsidRDefault="00C93344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无</w:t>
            </w:r>
          </w:p>
        </w:tc>
        <w:tc>
          <w:tcPr>
            <w:tcW w:w="1417" w:type="dxa"/>
            <w:shd w:val="clear" w:color="auto" w:fill="auto"/>
          </w:tcPr>
          <w:p w:rsidR="002D09DC" w:rsidRDefault="00C93344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无</w:t>
            </w:r>
          </w:p>
        </w:tc>
        <w:tc>
          <w:tcPr>
            <w:tcW w:w="1134" w:type="dxa"/>
            <w:shd w:val="clear" w:color="auto" w:fill="auto"/>
          </w:tcPr>
          <w:p w:rsidR="002D09DC" w:rsidRDefault="00C93344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无</w:t>
            </w:r>
          </w:p>
        </w:tc>
        <w:tc>
          <w:tcPr>
            <w:tcW w:w="1843" w:type="dxa"/>
            <w:shd w:val="clear" w:color="auto" w:fill="auto"/>
          </w:tcPr>
          <w:p w:rsidR="002D09DC" w:rsidRDefault="00C93344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无</w:t>
            </w:r>
          </w:p>
        </w:tc>
        <w:tc>
          <w:tcPr>
            <w:tcW w:w="1134" w:type="dxa"/>
            <w:shd w:val="clear" w:color="auto" w:fill="auto"/>
          </w:tcPr>
          <w:p w:rsidR="002D09DC" w:rsidRDefault="00C93344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无</w:t>
            </w:r>
          </w:p>
        </w:tc>
        <w:tc>
          <w:tcPr>
            <w:tcW w:w="1701" w:type="dxa"/>
            <w:shd w:val="clear" w:color="auto" w:fill="auto"/>
          </w:tcPr>
          <w:p w:rsidR="002D09DC" w:rsidRDefault="00C93344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无</w:t>
            </w:r>
          </w:p>
        </w:tc>
        <w:tc>
          <w:tcPr>
            <w:tcW w:w="1842" w:type="dxa"/>
            <w:shd w:val="clear" w:color="auto" w:fill="auto"/>
          </w:tcPr>
          <w:p w:rsidR="002D09DC" w:rsidRDefault="00C93344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无</w:t>
            </w:r>
          </w:p>
        </w:tc>
        <w:tc>
          <w:tcPr>
            <w:tcW w:w="1134" w:type="dxa"/>
          </w:tcPr>
          <w:p w:rsidR="002D09DC" w:rsidRDefault="00C93344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无</w:t>
            </w:r>
          </w:p>
        </w:tc>
        <w:tc>
          <w:tcPr>
            <w:tcW w:w="1560" w:type="dxa"/>
          </w:tcPr>
          <w:p w:rsidR="002D09DC" w:rsidRDefault="00C93344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无</w:t>
            </w:r>
          </w:p>
        </w:tc>
        <w:tc>
          <w:tcPr>
            <w:tcW w:w="1417" w:type="dxa"/>
          </w:tcPr>
          <w:p w:rsidR="002D09DC" w:rsidRDefault="00C93344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>无</w:t>
            </w:r>
          </w:p>
        </w:tc>
      </w:tr>
    </w:tbl>
    <w:p w:rsidR="002D09DC" w:rsidRDefault="00C93344">
      <w:pPr>
        <w:spacing w:line="440" w:lineRule="exact"/>
        <w:jc w:val="left"/>
        <w:rPr>
          <w:rFonts w:ascii="Times New Roman"/>
        </w:rPr>
      </w:pPr>
      <w:r>
        <w:rPr>
          <w:rFonts w:ascii="Times New Roman"/>
        </w:rPr>
        <w:t>注：每种废物请填写合计量</w:t>
      </w:r>
    </w:p>
    <w:p w:rsidR="002D09DC" w:rsidRDefault="00C93344">
      <w:pPr>
        <w:spacing w:line="440" w:lineRule="exact"/>
        <w:jc w:val="left"/>
        <w:rPr>
          <w:rFonts w:ascii="Times New Roman" w:hAnsi="Times New Roman"/>
        </w:rPr>
      </w:pPr>
      <w:r>
        <w:rPr>
          <w:rFonts w:ascii="Times New Roman"/>
        </w:rPr>
        <w:t>首次申请不需填写</w:t>
      </w:r>
    </w:p>
    <w:sectPr w:rsidR="002D09DC"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69" w:rsidRDefault="00187469">
      <w:pPr>
        <w:spacing w:line="240" w:lineRule="auto"/>
      </w:pPr>
      <w:r>
        <w:separator/>
      </w:r>
    </w:p>
  </w:endnote>
  <w:endnote w:type="continuationSeparator" w:id="0">
    <w:p w:rsidR="00187469" w:rsidRDefault="00187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69" w:rsidRDefault="00187469">
      <w:pPr>
        <w:spacing w:line="240" w:lineRule="auto"/>
      </w:pPr>
      <w:r>
        <w:separator/>
      </w:r>
    </w:p>
  </w:footnote>
  <w:footnote w:type="continuationSeparator" w:id="0">
    <w:p w:rsidR="00187469" w:rsidRDefault="001874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82080"/>
    <w:multiLevelType w:val="multilevel"/>
    <w:tmpl w:val="3568208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E4B0A3B"/>
    <w:multiLevelType w:val="multilevel"/>
    <w:tmpl w:val="3E4B0A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C0"/>
    <w:rsid w:val="00000BBF"/>
    <w:rsid w:val="00000E90"/>
    <w:rsid w:val="00007DBF"/>
    <w:rsid w:val="0001061A"/>
    <w:rsid w:val="00011711"/>
    <w:rsid w:val="00017FC7"/>
    <w:rsid w:val="00021CE0"/>
    <w:rsid w:val="00024B2F"/>
    <w:rsid w:val="00026965"/>
    <w:rsid w:val="00027076"/>
    <w:rsid w:val="00032D57"/>
    <w:rsid w:val="00032E89"/>
    <w:rsid w:val="00037917"/>
    <w:rsid w:val="00043422"/>
    <w:rsid w:val="000443D1"/>
    <w:rsid w:val="00065D1C"/>
    <w:rsid w:val="000770EC"/>
    <w:rsid w:val="000853E7"/>
    <w:rsid w:val="000919BD"/>
    <w:rsid w:val="00096594"/>
    <w:rsid w:val="000A15DF"/>
    <w:rsid w:val="000A49ED"/>
    <w:rsid w:val="000A7D08"/>
    <w:rsid w:val="000B12DD"/>
    <w:rsid w:val="000B1B33"/>
    <w:rsid w:val="000B5A34"/>
    <w:rsid w:val="000B6F71"/>
    <w:rsid w:val="000C1ECB"/>
    <w:rsid w:val="000D0ECA"/>
    <w:rsid w:val="000D1826"/>
    <w:rsid w:val="000D21D6"/>
    <w:rsid w:val="000D35F1"/>
    <w:rsid w:val="000F2298"/>
    <w:rsid w:val="000F7C39"/>
    <w:rsid w:val="00105FDD"/>
    <w:rsid w:val="0012354B"/>
    <w:rsid w:val="00126937"/>
    <w:rsid w:val="00126B36"/>
    <w:rsid w:val="001330A0"/>
    <w:rsid w:val="0014452C"/>
    <w:rsid w:val="00145000"/>
    <w:rsid w:val="00147B3C"/>
    <w:rsid w:val="001511A2"/>
    <w:rsid w:val="00151E2E"/>
    <w:rsid w:val="00153DF1"/>
    <w:rsid w:val="00160C8B"/>
    <w:rsid w:val="00162F1C"/>
    <w:rsid w:val="00166F7C"/>
    <w:rsid w:val="0017632B"/>
    <w:rsid w:val="00187469"/>
    <w:rsid w:val="00192431"/>
    <w:rsid w:val="00192E98"/>
    <w:rsid w:val="001A5ED9"/>
    <w:rsid w:val="001A6E85"/>
    <w:rsid w:val="001B102A"/>
    <w:rsid w:val="001B3625"/>
    <w:rsid w:val="001B487D"/>
    <w:rsid w:val="001B5962"/>
    <w:rsid w:val="001B75E2"/>
    <w:rsid w:val="001B79BA"/>
    <w:rsid w:val="001C1090"/>
    <w:rsid w:val="001C4293"/>
    <w:rsid w:val="001C7CDF"/>
    <w:rsid w:val="001D4BC0"/>
    <w:rsid w:val="001E0A6B"/>
    <w:rsid w:val="001F1AB7"/>
    <w:rsid w:val="001F5901"/>
    <w:rsid w:val="00200D22"/>
    <w:rsid w:val="00207A7B"/>
    <w:rsid w:val="00207B7D"/>
    <w:rsid w:val="00207ED9"/>
    <w:rsid w:val="00214EFB"/>
    <w:rsid w:val="0021641B"/>
    <w:rsid w:val="002173E1"/>
    <w:rsid w:val="00222FD3"/>
    <w:rsid w:val="0023693D"/>
    <w:rsid w:val="002374CD"/>
    <w:rsid w:val="00237DCC"/>
    <w:rsid w:val="00241377"/>
    <w:rsid w:val="00250209"/>
    <w:rsid w:val="00254134"/>
    <w:rsid w:val="00255065"/>
    <w:rsid w:val="0026689F"/>
    <w:rsid w:val="002733FD"/>
    <w:rsid w:val="00277CA5"/>
    <w:rsid w:val="00284438"/>
    <w:rsid w:val="00285E97"/>
    <w:rsid w:val="00291966"/>
    <w:rsid w:val="002A48F9"/>
    <w:rsid w:val="002A5CEA"/>
    <w:rsid w:val="002A6FDB"/>
    <w:rsid w:val="002B2ADF"/>
    <w:rsid w:val="002B33DF"/>
    <w:rsid w:val="002B53B7"/>
    <w:rsid w:val="002B7A71"/>
    <w:rsid w:val="002C6403"/>
    <w:rsid w:val="002D09DC"/>
    <w:rsid w:val="002E6A32"/>
    <w:rsid w:val="002F0839"/>
    <w:rsid w:val="002F0B97"/>
    <w:rsid w:val="002F6BDB"/>
    <w:rsid w:val="00300F4A"/>
    <w:rsid w:val="003048E9"/>
    <w:rsid w:val="003148A5"/>
    <w:rsid w:val="00317747"/>
    <w:rsid w:val="00321042"/>
    <w:rsid w:val="00321F99"/>
    <w:rsid w:val="00334566"/>
    <w:rsid w:val="00336EB5"/>
    <w:rsid w:val="003413E3"/>
    <w:rsid w:val="00352174"/>
    <w:rsid w:val="00355ECB"/>
    <w:rsid w:val="003569E9"/>
    <w:rsid w:val="00361393"/>
    <w:rsid w:val="00361720"/>
    <w:rsid w:val="00363B4C"/>
    <w:rsid w:val="003657E7"/>
    <w:rsid w:val="003735AE"/>
    <w:rsid w:val="00373E82"/>
    <w:rsid w:val="0037503E"/>
    <w:rsid w:val="003854DB"/>
    <w:rsid w:val="00393A31"/>
    <w:rsid w:val="003A108B"/>
    <w:rsid w:val="003A1669"/>
    <w:rsid w:val="003A569C"/>
    <w:rsid w:val="003A57B5"/>
    <w:rsid w:val="003C01C3"/>
    <w:rsid w:val="003C3820"/>
    <w:rsid w:val="003C7894"/>
    <w:rsid w:val="003C790A"/>
    <w:rsid w:val="003D3656"/>
    <w:rsid w:val="003E37F3"/>
    <w:rsid w:val="003F094C"/>
    <w:rsid w:val="003F2605"/>
    <w:rsid w:val="003F29D2"/>
    <w:rsid w:val="003F5AD9"/>
    <w:rsid w:val="003F5AE3"/>
    <w:rsid w:val="004021E8"/>
    <w:rsid w:val="004043BE"/>
    <w:rsid w:val="004054EB"/>
    <w:rsid w:val="0040639F"/>
    <w:rsid w:val="00415E26"/>
    <w:rsid w:val="00417D8F"/>
    <w:rsid w:val="00423CE0"/>
    <w:rsid w:val="0042734B"/>
    <w:rsid w:val="0042773D"/>
    <w:rsid w:val="00430C1E"/>
    <w:rsid w:val="004336C7"/>
    <w:rsid w:val="0044064F"/>
    <w:rsid w:val="0044616D"/>
    <w:rsid w:val="00447E1C"/>
    <w:rsid w:val="004515DE"/>
    <w:rsid w:val="004572EB"/>
    <w:rsid w:val="00473D35"/>
    <w:rsid w:val="00482662"/>
    <w:rsid w:val="004853E4"/>
    <w:rsid w:val="00485D9F"/>
    <w:rsid w:val="00487720"/>
    <w:rsid w:val="00492BC1"/>
    <w:rsid w:val="004945E2"/>
    <w:rsid w:val="004969E8"/>
    <w:rsid w:val="004A015F"/>
    <w:rsid w:val="004A742F"/>
    <w:rsid w:val="004B1633"/>
    <w:rsid w:val="004B4A36"/>
    <w:rsid w:val="004D3824"/>
    <w:rsid w:val="004E06AB"/>
    <w:rsid w:val="004E1C81"/>
    <w:rsid w:val="004F2190"/>
    <w:rsid w:val="004F2D18"/>
    <w:rsid w:val="004F2E3F"/>
    <w:rsid w:val="004F3F17"/>
    <w:rsid w:val="004F6AD9"/>
    <w:rsid w:val="005078A6"/>
    <w:rsid w:val="005110B2"/>
    <w:rsid w:val="00512B7C"/>
    <w:rsid w:val="00513EC0"/>
    <w:rsid w:val="005174FE"/>
    <w:rsid w:val="00545294"/>
    <w:rsid w:val="005510D6"/>
    <w:rsid w:val="005510E1"/>
    <w:rsid w:val="005542B2"/>
    <w:rsid w:val="00560A1E"/>
    <w:rsid w:val="005646C6"/>
    <w:rsid w:val="00572581"/>
    <w:rsid w:val="00575708"/>
    <w:rsid w:val="00576C93"/>
    <w:rsid w:val="00584D76"/>
    <w:rsid w:val="00593AD5"/>
    <w:rsid w:val="005A6A10"/>
    <w:rsid w:val="005B4077"/>
    <w:rsid w:val="005D68CF"/>
    <w:rsid w:val="005D7878"/>
    <w:rsid w:val="005E34F8"/>
    <w:rsid w:val="005E6138"/>
    <w:rsid w:val="005F067E"/>
    <w:rsid w:val="005F4DA8"/>
    <w:rsid w:val="006031BE"/>
    <w:rsid w:val="00606239"/>
    <w:rsid w:val="006101E5"/>
    <w:rsid w:val="00610579"/>
    <w:rsid w:val="00623CA0"/>
    <w:rsid w:val="00623DDE"/>
    <w:rsid w:val="00627A6D"/>
    <w:rsid w:val="00632EC0"/>
    <w:rsid w:val="00635E3D"/>
    <w:rsid w:val="00640D16"/>
    <w:rsid w:val="00644237"/>
    <w:rsid w:val="00645E31"/>
    <w:rsid w:val="006461CF"/>
    <w:rsid w:val="00647E0E"/>
    <w:rsid w:val="00650CF1"/>
    <w:rsid w:val="00650FA2"/>
    <w:rsid w:val="00661DE7"/>
    <w:rsid w:val="00665A33"/>
    <w:rsid w:val="00667529"/>
    <w:rsid w:val="0066772A"/>
    <w:rsid w:val="00676D55"/>
    <w:rsid w:val="00683B0C"/>
    <w:rsid w:val="00683E15"/>
    <w:rsid w:val="00685D15"/>
    <w:rsid w:val="0068749D"/>
    <w:rsid w:val="006B37CF"/>
    <w:rsid w:val="006B4111"/>
    <w:rsid w:val="006B6180"/>
    <w:rsid w:val="006C021E"/>
    <w:rsid w:val="006C152D"/>
    <w:rsid w:val="006C7F51"/>
    <w:rsid w:val="006D6589"/>
    <w:rsid w:val="006F59F0"/>
    <w:rsid w:val="00702AD0"/>
    <w:rsid w:val="00710246"/>
    <w:rsid w:val="00710CD7"/>
    <w:rsid w:val="00715F8C"/>
    <w:rsid w:val="007222A9"/>
    <w:rsid w:val="007226B8"/>
    <w:rsid w:val="00734CDF"/>
    <w:rsid w:val="007350D2"/>
    <w:rsid w:val="00735F58"/>
    <w:rsid w:val="007361CF"/>
    <w:rsid w:val="007379E8"/>
    <w:rsid w:val="00741BE1"/>
    <w:rsid w:val="00751474"/>
    <w:rsid w:val="007573B9"/>
    <w:rsid w:val="00775203"/>
    <w:rsid w:val="007812C5"/>
    <w:rsid w:val="00785914"/>
    <w:rsid w:val="007933AB"/>
    <w:rsid w:val="0079387E"/>
    <w:rsid w:val="00796726"/>
    <w:rsid w:val="007A30BE"/>
    <w:rsid w:val="007B0117"/>
    <w:rsid w:val="007B042B"/>
    <w:rsid w:val="007B2381"/>
    <w:rsid w:val="007B77B0"/>
    <w:rsid w:val="007C36F4"/>
    <w:rsid w:val="007C4F6E"/>
    <w:rsid w:val="007C5E09"/>
    <w:rsid w:val="007C6333"/>
    <w:rsid w:val="007D1710"/>
    <w:rsid w:val="007D44CE"/>
    <w:rsid w:val="007E3213"/>
    <w:rsid w:val="007E3FD2"/>
    <w:rsid w:val="007E5228"/>
    <w:rsid w:val="007F0DFA"/>
    <w:rsid w:val="008103B4"/>
    <w:rsid w:val="00812D2E"/>
    <w:rsid w:val="00814B23"/>
    <w:rsid w:val="00821B8F"/>
    <w:rsid w:val="00821DAF"/>
    <w:rsid w:val="00823D5E"/>
    <w:rsid w:val="00830D66"/>
    <w:rsid w:val="00835F45"/>
    <w:rsid w:val="008403C0"/>
    <w:rsid w:val="00860475"/>
    <w:rsid w:val="008646DA"/>
    <w:rsid w:val="00872D75"/>
    <w:rsid w:val="00886A9F"/>
    <w:rsid w:val="00886F6F"/>
    <w:rsid w:val="00895392"/>
    <w:rsid w:val="008958B2"/>
    <w:rsid w:val="00896E96"/>
    <w:rsid w:val="008A087F"/>
    <w:rsid w:val="008A7516"/>
    <w:rsid w:val="008B4188"/>
    <w:rsid w:val="008B4AFC"/>
    <w:rsid w:val="008B6F28"/>
    <w:rsid w:val="008C1D8D"/>
    <w:rsid w:val="008C57A2"/>
    <w:rsid w:val="008D0278"/>
    <w:rsid w:val="008D3DBE"/>
    <w:rsid w:val="008D67BC"/>
    <w:rsid w:val="008E228C"/>
    <w:rsid w:val="008E258D"/>
    <w:rsid w:val="008E6106"/>
    <w:rsid w:val="008E6C24"/>
    <w:rsid w:val="008F6CEB"/>
    <w:rsid w:val="0090072A"/>
    <w:rsid w:val="00900994"/>
    <w:rsid w:val="00911C0A"/>
    <w:rsid w:val="00912642"/>
    <w:rsid w:val="009240AC"/>
    <w:rsid w:val="00925004"/>
    <w:rsid w:val="009331E1"/>
    <w:rsid w:val="0093539F"/>
    <w:rsid w:val="009462B5"/>
    <w:rsid w:val="0098320C"/>
    <w:rsid w:val="0098563C"/>
    <w:rsid w:val="00994730"/>
    <w:rsid w:val="009A030E"/>
    <w:rsid w:val="009A4FBD"/>
    <w:rsid w:val="009A51A6"/>
    <w:rsid w:val="009A7F75"/>
    <w:rsid w:val="009D47F8"/>
    <w:rsid w:val="009D6467"/>
    <w:rsid w:val="009D7EE4"/>
    <w:rsid w:val="009E4068"/>
    <w:rsid w:val="009E4413"/>
    <w:rsid w:val="009F3A6B"/>
    <w:rsid w:val="009F780D"/>
    <w:rsid w:val="00A025BE"/>
    <w:rsid w:val="00A033C7"/>
    <w:rsid w:val="00A07EF2"/>
    <w:rsid w:val="00A11EF2"/>
    <w:rsid w:val="00A1686E"/>
    <w:rsid w:val="00A22006"/>
    <w:rsid w:val="00A220CE"/>
    <w:rsid w:val="00A23239"/>
    <w:rsid w:val="00A35B5C"/>
    <w:rsid w:val="00A4364D"/>
    <w:rsid w:val="00A458B3"/>
    <w:rsid w:val="00A47ECB"/>
    <w:rsid w:val="00A50BDE"/>
    <w:rsid w:val="00A5276F"/>
    <w:rsid w:val="00A539AB"/>
    <w:rsid w:val="00A64906"/>
    <w:rsid w:val="00A6700A"/>
    <w:rsid w:val="00A7233D"/>
    <w:rsid w:val="00A72679"/>
    <w:rsid w:val="00A93A49"/>
    <w:rsid w:val="00AA03F0"/>
    <w:rsid w:val="00AA0C4E"/>
    <w:rsid w:val="00AA6FF6"/>
    <w:rsid w:val="00AB6401"/>
    <w:rsid w:val="00AC29A2"/>
    <w:rsid w:val="00AC50BB"/>
    <w:rsid w:val="00AC675E"/>
    <w:rsid w:val="00AD1821"/>
    <w:rsid w:val="00AD3E3B"/>
    <w:rsid w:val="00AD5E55"/>
    <w:rsid w:val="00AE2536"/>
    <w:rsid w:val="00AE43F1"/>
    <w:rsid w:val="00AE512B"/>
    <w:rsid w:val="00AF6B52"/>
    <w:rsid w:val="00AF6CC7"/>
    <w:rsid w:val="00B01690"/>
    <w:rsid w:val="00B12771"/>
    <w:rsid w:val="00B12B5B"/>
    <w:rsid w:val="00B17578"/>
    <w:rsid w:val="00B20985"/>
    <w:rsid w:val="00B326AC"/>
    <w:rsid w:val="00B349A1"/>
    <w:rsid w:val="00B41C2B"/>
    <w:rsid w:val="00B602C6"/>
    <w:rsid w:val="00B61679"/>
    <w:rsid w:val="00B72B0D"/>
    <w:rsid w:val="00B758BB"/>
    <w:rsid w:val="00B80E5F"/>
    <w:rsid w:val="00B837EA"/>
    <w:rsid w:val="00B92695"/>
    <w:rsid w:val="00B94005"/>
    <w:rsid w:val="00B95427"/>
    <w:rsid w:val="00B95E7A"/>
    <w:rsid w:val="00BA32A0"/>
    <w:rsid w:val="00BB01C8"/>
    <w:rsid w:val="00BC108A"/>
    <w:rsid w:val="00BC1134"/>
    <w:rsid w:val="00BD09D2"/>
    <w:rsid w:val="00BE705A"/>
    <w:rsid w:val="00BF6889"/>
    <w:rsid w:val="00C06E74"/>
    <w:rsid w:val="00C070BB"/>
    <w:rsid w:val="00C0779D"/>
    <w:rsid w:val="00C11A05"/>
    <w:rsid w:val="00C12BD7"/>
    <w:rsid w:val="00C12EDA"/>
    <w:rsid w:val="00C3083A"/>
    <w:rsid w:val="00C31E8E"/>
    <w:rsid w:val="00C33AF6"/>
    <w:rsid w:val="00C33B81"/>
    <w:rsid w:val="00C34EE6"/>
    <w:rsid w:val="00C36A96"/>
    <w:rsid w:val="00C44C4F"/>
    <w:rsid w:val="00C47C96"/>
    <w:rsid w:val="00C51FB2"/>
    <w:rsid w:val="00C5233F"/>
    <w:rsid w:val="00C578AE"/>
    <w:rsid w:val="00C71FE8"/>
    <w:rsid w:val="00C731AF"/>
    <w:rsid w:val="00C81F35"/>
    <w:rsid w:val="00C91773"/>
    <w:rsid w:val="00C93344"/>
    <w:rsid w:val="00CA45A0"/>
    <w:rsid w:val="00CA6E9A"/>
    <w:rsid w:val="00CC02E2"/>
    <w:rsid w:val="00CC2FCC"/>
    <w:rsid w:val="00CD0057"/>
    <w:rsid w:val="00CD24C1"/>
    <w:rsid w:val="00CD5F3F"/>
    <w:rsid w:val="00CE1029"/>
    <w:rsid w:val="00CE4726"/>
    <w:rsid w:val="00CE75CF"/>
    <w:rsid w:val="00CF0253"/>
    <w:rsid w:val="00CF1C6D"/>
    <w:rsid w:val="00CF4AF9"/>
    <w:rsid w:val="00CF51C3"/>
    <w:rsid w:val="00D12619"/>
    <w:rsid w:val="00D3037D"/>
    <w:rsid w:val="00D3108B"/>
    <w:rsid w:val="00D37AA9"/>
    <w:rsid w:val="00D409A3"/>
    <w:rsid w:val="00D443E5"/>
    <w:rsid w:val="00D51358"/>
    <w:rsid w:val="00D5745C"/>
    <w:rsid w:val="00D61851"/>
    <w:rsid w:val="00D658AA"/>
    <w:rsid w:val="00D72F57"/>
    <w:rsid w:val="00D76B45"/>
    <w:rsid w:val="00D777E9"/>
    <w:rsid w:val="00D85F61"/>
    <w:rsid w:val="00D876F0"/>
    <w:rsid w:val="00D90DEC"/>
    <w:rsid w:val="00D91A52"/>
    <w:rsid w:val="00DA2FE9"/>
    <w:rsid w:val="00DA3305"/>
    <w:rsid w:val="00DB0054"/>
    <w:rsid w:val="00DB1D51"/>
    <w:rsid w:val="00DB40E1"/>
    <w:rsid w:val="00DB430D"/>
    <w:rsid w:val="00DB4D9A"/>
    <w:rsid w:val="00DC5324"/>
    <w:rsid w:val="00DC67B7"/>
    <w:rsid w:val="00DC6934"/>
    <w:rsid w:val="00DD14D8"/>
    <w:rsid w:val="00DD64E5"/>
    <w:rsid w:val="00DE3611"/>
    <w:rsid w:val="00DF1279"/>
    <w:rsid w:val="00DF7E0D"/>
    <w:rsid w:val="00E029E3"/>
    <w:rsid w:val="00E03C23"/>
    <w:rsid w:val="00E06953"/>
    <w:rsid w:val="00E11187"/>
    <w:rsid w:val="00E1171C"/>
    <w:rsid w:val="00E14507"/>
    <w:rsid w:val="00E20B2F"/>
    <w:rsid w:val="00E30BE1"/>
    <w:rsid w:val="00E33BF2"/>
    <w:rsid w:val="00E4195E"/>
    <w:rsid w:val="00E42A47"/>
    <w:rsid w:val="00E51213"/>
    <w:rsid w:val="00E521B8"/>
    <w:rsid w:val="00E53ECF"/>
    <w:rsid w:val="00E547D6"/>
    <w:rsid w:val="00E54D24"/>
    <w:rsid w:val="00E56996"/>
    <w:rsid w:val="00E57399"/>
    <w:rsid w:val="00E6097A"/>
    <w:rsid w:val="00E62466"/>
    <w:rsid w:val="00E66432"/>
    <w:rsid w:val="00E71ED3"/>
    <w:rsid w:val="00E74E3F"/>
    <w:rsid w:val="00E778A2"/>
    <w:rsid w:val="00E812C8"/>
    <w:rsid w:val="00E84148"/>
    <w:rsid w:val="00E87763"/>
    <w:rsid w:val="00E92B87"/>
    <w:rsid w:val="00E95267"/>
    <w:rsid w:val="00E952D0"/>
    <w:rsid w:val="00EA051E"/>
    <w:rsid w:val="00EA1241"/>
    <w:rsid w:val="00EA56FE"/>
    <w:rsid w:val="00EA5992"/>
    <w:rsid w:val="00EA61BB"/>
    <w:rsid w:val="00EB0E22"/>
    <w:rsid w:val="00EB141A"/>
    <w:rsid w:val="00EB5066"/>
    <w:rsid w:val="00EC3F05"/>
    <w:rsid w:val="00ED5626"/>
    <w:rsid w:val="00ED68AF"/>
    <w:rsid w:val="00EE1472"/>
    <w:rsid w:val="00EE14CE"/>
    <w:rsid w:val="00EE6C27"/>
    <w:rsid w:val="00EE7DBE"/>
    <w:rsid w:val="00EF2566"/>
    <w:rsid w:val="00EF35DA"/>
    <w:rsid w:val="00F04045"/>
    <w:rsid w:val="00F14476"/>
    <w:rsid w:val="00F17A58"/>
    <w:rsid w:val="00F21990"/>
    <w:rsid w:val="00F32ABE"/>
    <w:rsid w:val="00F35CA9"/>
    <w:rsid w:val="00F36DE9"/>
    <w:rsid w:val="00F52EAA"/>
    <w:rsid w:val="00F56852"/>
    <w:rsid w:val="00F6103B"/>
    <w:rsid w:val="00F617C0"/>
    <w:rsid w:val="00F63642"/>
    <w:rsid w:val="00F6457F"/>
    <w:rsid w:val="00F65049"/>
    <w:rsid w:val="00F66F84"/>
    <w:rsid w:val="00F72B46"/>
    <w:rsid w:val="00F755A0"/>
    <w:rsid w:val="00F7601B"/>
    <w:rsid w:val="00F83281"/>
    <w:rsid w:val="00F84038"/>
    <w:rsid w:val="00F94D21"/>
    <w:rsid w:val="00FA1592"/>
    <w:rsid w:val="00FA2899"/>
    <w:rsid w:val="00FA6346"/>
    <w:rsid w:val="00FB4B6C"/>
    <w:rsid w:val="00FB678C"/>
    <w:rsid w:val="00FB6FE2"/>
    <w:rsid w:val="00FC2757"/>
    <w:rsid w:val="00FD69F7"/>
    <w:rsid w:val="00FE15EF"/>
    <w:rsid w:val="00FE1A84"/>
    <w:rsid w:val="00FE1FAD"/>
    <w:rsid w:val="16EE248F"/>
    <w:rsid w:val="5AB0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597377F-8E0F-4807-8B1C-13C6D0FD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spacing w:line="57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pPr>
      <w:ind w:left="0"/>
    </w:pPr>
  </w:style>
  <w:style w:type="paragraph" w:styleId="a3">
    <w:name w:val="Body Text Indent"/>
    <w:basedOn w:val="a"/>
    <w:next w:val="15"/>
    <w:uiPriority w:val="99"/>
    <w:unhideWhenUsed/>
    <w:qFormat/>
    <w:pPr>
      <w:spacing w:after="120"/>
      <w:ind w:leftChars="200" w:left="420"/>
    </w:pPr>
    <w:rPr>
      <w:szCs w:val="20"/>
    </w:rPr>
  </w:style>
  <w:style w:type="paragraph" w:customStyle="1" w:styleId="15">
    <w:name w:val="样式 正文文本缩进 + 行距: 1.5 倍行距"/>
    <w:basedOn w:val="a"/>
    <w:qFormat/>
    <w:pPr>
      <w:spacing w:after="120"/>
      <w:ind w:leftChars="32" w:left="90" w:firstLineChars="200" w:firstLine="560"/>
    </w:pPr>
    <w:rPr>
      <w:rFonts w:cs="宋体"/>
    </w:rPr>
  </w:style>
  <w:style w:type="paragraph" w:styleId="a4">
    <w:name w:val="Plain Text"/>
    <w:basedOn w:val="a"/>
    <w:link w:val="Char"/>
    <w:uiPriority w:val="99"/>
    <w:semiHidden/>
    <w:unhideWhenUsed/>
    <w:qFormat/>
    <w:pPr>
      <w:spacing w:line="240" w:lineRule="auto"/>
    </w:pPr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4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0B337-1632-4DC7-A400-30ABC24E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1105</Words>
  <Characters>6302</Characters>
  <Application>Microsoft Office Word</Application>
  <DocSecurity>0</DocSecurity>
  <Lines>52</Lines>
  <Paragraphs>14</Paragraphs>
  <ScaleCrop>false</ScaleCrop>
  <Company>Microsoft</Company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4</cp:revision>
  <cp:lastPrinted>2018-09-14T02:08:00Z</cp:lastPrinted>
  <dcterms:created xsi:type="dcterms:W3CDTF">2025-08-19T02:05:00Z</dcterms:created>
  <dcterms:modified xsi:type="dcterms:W3CDTF">2025-08-19T06:50:00Z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eyJoZGlkIjoiYzU2YWU3MzI3ZjFjYmFiNDkwNzRjYjAxNjQyOWRhNzQiLCJ1c2VySWQiOiI0MDczNTYwNjYifQ==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85447AF4D0274FDD9B2758A8A148808F_13</vt:lpwstr>
  </property>
</Properties>
</file>