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3F92A">
      <w:pPr>
        <w:widowControl/>
        <w:spacing w:line="640" w:lineRule="exact"/>
        <w:jc w:val="center"/>
        <w:rPr>
          <w:rFonts w:hint="eastAsia" w:ascii="方正黑体_GBK" w:hAnsi="Calibri" w:eastAsia="方正黑体_GBK" w:cs="方正黑体_GBK"/>
          <w:color w:val="000000"/>
          <w:kern w:val="0"/>
          <w:sz w:val="44"/>
          <w:szCs w:val="44"/>
          <w:lang w:val="en" w:eastAsia="zh-CN" w:bidi="ar-SA"/>
        </w:rPr>
      </w:pPr>
      <w:r>
        <w:rPr>
          <w:rFonts w:hint="eastAsia" w:ascii="方正黑体_GBK" w:hAnsi="Calibri" w:eastAsia="方正黑体_GBK" w:cs="方正黑体_GBK"/>
          <w:color w:val="000000"/>
          <w:kern w:val="0"/>
          <w:sz w:val="44"/>
          <w:szCs w:val="44"/>
          <w:lang w:val="en" w:eastAsia="zh-CN" w:bidi="ar-SA"/>
        </w:rPr>
        <w:t>行政检查年度频次上限</w:t>
      </w:r>
    </w:p>
    <w:p w14:paraId="1D394226">
      <w:pPr>
        <w:widowControl/>
        <w:spacing w:line="640" w:lineRule="exact"/>
        <w:jc w:val="center"/>
        <w:rPr>
          <w:rFonts w:hint="eastAsia" w:ascii="方正黑体_GBK" w:hAnsi="Calibri" w:eastAsia="方正黑体_GBK" w:cs="方正黑体_GBK"/>
          <w:color w:val="000000"/>
          <w:kern w:val="0"/>
          <w:sz w:val="44"/>
          <w:szCs w:val="44"/>
          <w:lang w:val="en" w:eastAsia="zh-CN" w:bidi="ar-S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2562"/>
      </w:tblGrid>
      <w:tr w14:paraId="24AEC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Align w:val="center"/>
          </w:tcPr>
          <w:p w14:paraId="4234BB3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12562" w:type="dxa"/>
            <w:vAlign w:val="center"/>
          </w:tcPr>
          <w:p w14:paraId="4A53AB81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2025年度</w:t>
            </w:r>
          </w:p>
        </w:tc>
      </w:tr>
      <w:tr w14:paraId="32177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Align w:val="center"/>
          </w:tcPr>
          <w:p w14:paraId="1A14EA3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</w:p>
        </w:tc>
        <w:tc>
          <w:tcPr>
            <w:tcW w:w="12562" w:type="dxa"/>
            <w:vAlign w:val="center"/>
          </w:tcPr>
          <w:p w14:paraId="5AB2AE7C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年度内对同一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对象实施行政检查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原则上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不超过1次。</w:t>
            </w:r>
          </w:p>
        </w:tc>
      </w:tr>
      <w:tr w14:paraId="7C391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Align w:val="center"/>
          </w:tcPr>
          <w:p w14:paraId="320440E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</w:t>
            </w:r>
          </w:p>
        </w:tc>
        <w:tc>
          <w:tcPr>
            <w:tcW w:w="12562" w:type="dxa"/>
            <w:vAlign w:val="center"/>
          </w:tcPr>
          <w:p w14:paraId="31C24F9E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根据投诉举报、转办交办、数据监测等线索确需实施行政检查，不受频次上限限制，但不得明显超过合理频次。</w:t>
            </w:r>
          </w:p>
        </w:tc>
      </w:tr>
    </w:tbl>
    <w:p w14:paraId="3070C61A">
      <w:pPr>
        <w:rPr>
          <w:rFonts w:hint="eastAsia" w:ascii="宋体" w:hAnsi="宋体" w:eastAsia="宋体" w:cs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40BD4"/>
    <w:rsid w:val="10340BD4"/>
    <w:rsid w:val="7985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99</Characters>
  <Lines>0</Lines>
  <Paragraphs>0</Paragraphs>
  <TotalTime>13</TotalTime>
  <ScaleCrop>false</ScaleCrop>
  <LinksUpToDate>false</LinksUpToDate>
  <CharactersWithSpaces>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2025-06-30T07:41:00Z</dcterms:created>
  <dc:creator>微光之子</dc:creator>
  <cp:lastModifiedBy>朱永峰</cp:lastModifiedBy>
  <dcterms:modified xsi:type="dcterms:W3CDTF">2025-07-02T07:43:40Z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F9C5B81EB154468CAC1EEEC703799385_11</vt:lpwstr>
  </property>
  <property fmtid="{D5CDD505-2E9C-101B-9397-08002B2CF9AE}" pid="4" name="KSOTemplateDocerSaveRecord">
    <vt:lpwstr>eyJoZGlkIjoiYmJmNWZlNWRiOWRjMGVlMmIxMDRiOTBhMjkwMGE0YzkiLCJ1c2VySWQiOiIyNDYyMjkzMzQifQ==</vt:lpwstr>
  </property>
</Properties>
</file>