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D1E4D">
      <w:pPr>
        <w:keepNext w:val="0"/>
        <w:keepLines w:val="0"/>
        <w:pageBreakBefore/>
        <w:widowControl w:val="0"/>
        <w:kinsoku/>
        <w:wordWrap/>
        <w:overflowPunct/>
        <w:topLinePunct w:val="0"/>
        <w:autoSpaceDE/>
        <w:autoSpaceDN/>
        <w:bidi w:val="0"/>
        <w:adjustRightInd/>
        <w:snapToGrid/>
        <w:spacing w:after="444" w:afterLines="100" w:line="7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常州市天宁区</w:t>
      </w:r>
      <w:r>
        <w:rPr>
          <w:rFonts w:hint="eastAsia" w:eastAsia="方正小标宋_GBK" w:cs="Times New Roman"/>
          <w:sz w:val="44"/>
          <w:szCs w:val="44"/>
          <w:lang w:val="en-US" w:eastAsia="zh-CN"/>
        </w:rPr>
        <w:t>雕庄</w:t>
      </w:r>
      <w:bookmarkStart w:id="0" w:name="_GoBack"/>
      <w:bookmarkEnd w:id="0"/>
      <w:r>
        <w:rPr>
          <w:rFonts w:hint="default" w:ascii="Times New Roman" w:hAnsi="Times New Roman" w:eastAsia="方正小标宋_GBK" w:cs="Times New Roman"/>
          <w:sz w:val="44"/>
          <w:szCs w:val="44"/>
          <w:lang w:eastAsia="zh-CN"/>
        </w:rPr>
        <w:t>街道</w:t>
      </w:r>
      <w:r>
        <w:rPr>
          <w:rFonts w:hint="default" w:ascii="Times New Roman" w:hAnsi="Times New Roman" w:eastAsia="方正小标宋_GBK" w:cs="Times New Roman"/>
          <w:sz w:val="44"/>
          <w:szCs w:val="44"/>
        </w:rPr>
        <w:t>相对集中行使的行政处罚权目录清单</w:t>
      </w:r>
    </w:p>
    <w:tbl>
      <w:tblPr>
        <w:tblStyle w:val="2"/>
        <w:tblW w:w="14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93"/>
        <w:gridCol w:w="1346"/>
        <w:gridCol w:w="5861"/>
        <w:gridCol w:w="6384"/>
      </w:tblGrid>
      <w:tr w14:paraId="4ABC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89" w:hRule="atLeast"/>
          <w:tblHeader/>
          <w:jc w:val="center"/>
        </w:trPr>
        <w:tc>
          <w:tcPr>
            <w:tcW w:w="493" w:type="dxa"/>
            <w:noWrap w:val="0"/>
            <w:vAlign w:val="center"/>
          </w:tcPr>
          <w:p w14:paraId="2EFDA5B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序号</w:t>
            </w:r>
          </w:p>
        </w:tc>
        <w:tc>
          <w:tcPr>
            <w:tcW w:w="1346" w:type="dxa"/>
            <w:noWrap w:val="0"/>
            <w:vAlign w:val="center"/>
          </w:tcPr>
          <w:p w14:paraId="7863693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lang w:eastAsia="zh-CN"/>
              </w:rPr>
            </w:pPr>
            <w:r>
              <w:rPr>
                <w:rFonts w:hint="default" w:ascii="Times New Roman" w:hAnsi="Times New Roman" w:eastAsia="方正黑体_GBK" w:cs="Times New Roman"/>
                <w:color w:val="000000"/>
                <w:spacing w:val="0"/>
                <w:w w:val="100"/>
                <w:sz w:val="18"/>
                <w:szCs w:val="18"/>
                <w:lang w:eastAsia="zh-CN"/>
              </w:rPr>
              <w:t>类别</w:t>
            </w:r>
          </w:p>
        </w:tc>
        <w:tc>
          <w:tcPr>
            <w:tcW w:w="5861" w:type="dxa"/>
            <w:noWrap w:val="0"/>
            <w:vAlign w:val="center"/>
          </w:tcPr>
          <w:p w14:paraId="6A5C81C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权限名称</w:t>
            </w:r>
          </w:p>
        </w:tc>
        <w:tc>
          <w:tcPr>
            <w:tcW w:w="6384" w:type="dxa"/>
            <w:noWrap w:val="0"/>
            <w:vAlign w:val="center"/>
          </w:tcPr>
          <w:p w14:paraId="27DCB3A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设定依据</w:t>
            </w:r>
          </w:p>
        </w:tc>
      </w:tr>
      <w:tr w14:paraId="1D1E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E453D8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w:t>
            </w:r>
          </w:p>
        </w:tc>
        <w:tc>
          <w:tcPr>
            <w:tcW w:w="1346" w:type="dxa"/>
            <w:noWrap w:val="0"/>
            <w:vAlign w:val="center"/>
          </w:tcPr>
          <w:p w14:paraId="4EE52A7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民族宗教方面</w:t>
            </w:r>
          </w:p>
          <w:p w14:paraId="5BA3A0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项）</w:t>
            </w:r>
          </w:p>
        </w:tc>
        <w:tc>
          <w:tcPr>
            <w:tcW w:w="5861" w:type="dxa"/>
            <w:noWrap w:val="0"/>
            <w:vAlign w:val="center"/>
          </w:tcPr>
          <w:p w14:paraId="50070CF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对强制公民信仰宗教或者不信仰宗教，或者干扰宗教团体、宗教活动场所正常的宗教活动的处罚</w:t>
            </w:r>
          </w:p>
        </w:tc>
        <w:tc>
          <w:tcPr>
            <w:tcW w:w="6384" w:type="dxa"/>
            <w:noWrap w:val="0"/>
            <w:vAlign w:val="center"/>
          </w:tcPr>
          <w:p w14:paraId="3EAF10F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《宗教事务条例》</w:t>
            </w:r>
          </w:p>
        </w:tc>
      </w:tr>
      <w:tr w14:paraId="2049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1B6CF1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eastAsia" w:cs="Times New Roman"/>
                <w:color w:val="000000"/>
                <w:kern w:val="2"/>
                <w:sz w:val="18"/>
                <w:szCs w:val="18"/>
                <w:lang w:val="en-US" w:eastAsia="zh-CN" w:bidi="ar-SA"/>
              </w:rPr>
              <w:t>2</w:t>
            </w:r>
          </w:p>
        </w:tc>
        <w:tc>
          <w:tcPr>
            <w:tcW w:w="1346" w:type="dxa"/>
            <w:noWrap w:val="0"/>
            <w:vAlign w:val="top"/>
          </w:tcPr>
          <w:p w14:paraId="7BF63CC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卫生健康方面</w:t>
            </w:r>
          </w:p>
          <w:p w14:paraId="22CF159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（共</w:t>
            </w:r>
            <w:r>
              <w:rPr>
                <w:rFonts w:hint="default" w:ascii="Times New Roman" w:hAnsi="Times New Roman"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项）</w:t>
            </w:r>
          </w:p>
        </w:tc>
        <w:tc>
          <w:tcPr>
            <w:tcW w:w="5861" w:type="dxa"/>
            <w:noWrap w:val="0"/>
            <w:vAlign w:val="center"/>
          </w:tcPr>
          <w:p w14:paraId="6F4A3A6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对未取得“卫生许可证”擅自营业的处罚</w:t>
            </w:r>
          </w:p>
        </w:tc>
        <w:tc>
          <w:tcPr>
            <w:tcW w:w="6384" w:type="dxa"/>
            <w:noWrap w:val="0"/>
            <w:vAlign w:val="center"/>
          </w:tcPr>
          <w:p w14:paraId="7950D53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《公共场所卫生管理条例》</w:t>
            </w:r>
          </w:p>
          <w:p w14:paraId="7433A7F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《公共场所卫生管理条例实施细则》</w:t>
            </w:r>
          </w:p>
        </w:tc>
      </w:tr>
      <w:tr w14:paraId="5758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733C19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14</w:t>
            </w:r>
          </w:p>
        </w:tc>
        <w:tc>
          <w:tcPr>
            <w:tcW w:w="1346" w:type="dxa"/>
            <w:vMerge w:val="restart"/>
            <w:noWrap w:val="0"/>
            <w:vAlign w:val="center"/>
          </w:tcPr>
          <w:p w14:paraId="26FE51B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安全生产方面</w:t>
            </w:r>
          </w:p>
          <w:p w14:paraId="3BEB9F9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7</w:t>
            </w:r>
            <w:r>
              <w:rPr>
                <w:rFonts w:hint="default" w:ascii="Times New Roman" w:hAnsi="Times New Roman" w:eastAsia="方正仿宋_GBK" w:cs="Times New Roman"/>
                <w:color w:val="000000"/>
                <w:sz w:val="18"/>
                <w:szCs w:val="18"/>
              </w:rPr>
              <w:t>项）</w:t>
            </w:r>
          </w:p>
        </w:tc>
        <w:tc>
          <w:tcPr>
            <w:tcW w:w="5861" w:type="dxa"/>
            <w:noWrap w:val="0"/>
            <w:vAlign w:val="center"/>
          </w:tcPr>
          <w:p w14:paraId="4EEEA4C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对未经许可经营、超许可范围经营、许可证过期继续经营烟花爆竹的处罚</w:t>
            </w:r>
          </w:p>
        </w:tc>
        <w:tc>
          <w:tcPr>
            <w:tcW w:w="6384" w:type="dxa"/>
            <w:noWrap w:val="0"/>
            <w:vAlign w:val="center"/>
          </w:tcPr>
          <w:p w14:paraId="58EA077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《中华人民共和国行政许可法》《烟花爆竹安全管理条例》</w:t>
            </w:r>
          </w:p>
          <w:p w14:paraId="2AB314A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val="en-US" w:eastAsia="zh-CN"/>
              </w:rPr>
            </w:pPr>
            <w:r>
              <w:rPr>
                <w:rFonts w:hint="default" w:ascii="Times New Roman" w:hAnsi="Times New Roman" w:eastAsia="方正仿宋_GBK" w:cs="Times New Roman"/>
                <w:color w:val="000000"/>
                <w:spacing w:val="2"/>
                <w:sz w:val="18"/>
                <w:szCs w:val="18"/>
              </w:rPr>
              <w:t>《烟花爆竹经营许可实施办法》</w:t>
            </w:r>
          </w:p>
        </w:tc>
      </w:tr>
      <w:tr w14:paraId="7FF91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CBF2AA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16</w:t>
            </w:r>
          </w:p>
        </w:tc>
        <w:tc>
          <w:tcPr>
            <w:tcW w:w="1346" w:type="dxa"/>
            <w:vMerge w:val="continue"/>
            <w:noWrap w:val="0"/>
            <w:vAlign w:val="top"/>
          </w:tcPr>
          <w:p w14:paraId="3EA3570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8FBCB9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对烟花爆竹零售经营者销售非法生产、经营的烟花爆竹的处罚</w:t>
            </w:r>
          </w:p>
        </w:tc>
        <w:tc>
          <w:tcPr>
            <w:tcW w:w="6384" w:type="dxa"/>
            <w:noWrap w:val="0"/>
            <w:vAlign w:val="center"/>
          </w:tcPr>
          <w:p w14:paraId="5F7AA96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《烟花爆竹安全管理条例》</w:t>
            </w:r>
          </w:p>
          <w:p w14:paraId="53AD90C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《烟花爆竹经营许可实施办法》</w:t>
            </w:r>
          </w:p>
        </w:tc>
      </w:tr>
      <w:tr w14:paraId="7FCA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1B5A3F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17</w:t>
            </w:r>
          </w:p>
        </w:tc>
        <w:tc>
          <w:tcPr>
            <w:tcW w:w="1346" w:type="dxa"/>
            <w:vMerge w:val="continue"/>
            <w:noWrap w:val="0"/>
            <w:vAlign w:val="top"/>
          </w:tcPr>
          <w:p w14:paraId="6266212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34C5E1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对烟花爆竹零售经营者销售礼花弹等按照国家标准规定应当由专业人员燃放的烟花爆竹的处罚</w:t>
            </w:r>
          </w:p>
        </w:tc>
        <w:tc>
          <w:tcPr>
            <w:tcW w:w="6384" w:type="dxa"/>
            <w:noWrap w:val="0"/>
            <w:vAlign w:val="center"/>
          </w:tcPr>
          <w:p w14:paraId="1B7515A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《烟花爆竹安全管理条例》</w:t>
            </w:r>
          </w:p>
          <w:p w14:paraId="0210049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《烟花爆竹经营许可实施办法》</w:t>
            </w:r>
          </w:p>
        </w:tc>
      </w:tr>
      <w:tr w14:paraId="0268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BC27F0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18</w:t>
            </w:r>
          </w:p>
        </w:tc>
        <w:tc>
          <w:tcPr>
            <w:tcW w:w="1346" w:type="dxa"/>
            <w:vMerge w:val="continue"/>
            <w:noWrap w:val="0"/>
            <w:vAlign w:val="top"/>
          </w:tcPr>
          <w:p w14:paraId="7B01A2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993309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对烟花爆竹经营单位出租、出借、转让、买卖烟花爆竹经营许可证的处罚</w:t>
            </w:r>
          </w:p>
        </w:tc>
        <w:tc>
          <w:tcPr>
            <w:tcW w:w="6384" w:type="dxa"/>
            <w:noWrap w:val="0"/>
            <w:vAlign w:val="center"/>
          </w:tcPr>
          <w:p w14:paraId="0790E48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《中华人民共和国行政许可法》</w:t>
            </w:r>
          </w:p>
          <w:p w14:paraId="536DA9B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1FF7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CA9C21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19</w:t>
            </w:r>
          </w:p>
        </w:tc>
        <w:tc>
          <w:tcPr>
            <w:tcW w:w="1346" w:type="dxa"/>
            <w:vMerge w:val="continue"/>
            <w:noWrap w:val="0"/>
            <w:vAlign w:val="top"/>
          </w:tcPr>
          <w:p w14:paraId="5A716E3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C82288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对烟花爆竹经营单位冒用或者使用伪造的烟花爆竹经营许可证的处罚</w:t>
            </w:r>
          </w:p>
        </w:tc>
        <w:tc>
          <w:tcPr>
            <w:tcW w:w="6384" w:type="dxa"/>
            <w:noWrap w:val="0"/>
            <w:vAlign w:val="center"/>
          </w:tcPr>
          <w:p w14:paraId="31297E7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702A2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B8BEA4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22</w:t>
            </w:r>
          </w:p>
        </w:tc>
        <w:tc>
          <w:tcPr>
            <w:tcW w:w="1346" w:type="dxa"/>
            <w:vMerge w:val="continue"/>
            <w:noWrap w:val="0"/>
            <w:vAlign w:val="top"/>
          </w:tcPr>
          <w:p w14:paraId="1CDDF88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BAB46C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对烟花爆竹零售经营者未重新办理零售许可证的处罚</w:t>
            </w:r>
          </w:p>
        </w:tc>
        <w:tc>
          <w:tcPr>
            <w:tcW w:w="6384" w:type="dxa"/>
            <w:noWrap w:val="0"/>
            <w:vAlign w:val="center"/>
          </w:tcPr>
          <w:p w14:paraId="0501836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3D46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DE5F4E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33</w:t>
            </w:r>
          </w:p>
        </w:tc>
        <w:tc>
          <w:tcPr>
            <w:tcW w:w="1346" w:type="dxa"/>
            <w:vMerge w:val="continue"/>
            <w:noWrap w:val="0"/>
            <w:vAlign w:val="top"/>
          </w:tcPr>
          <w:p w14:paraId="63F8237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AC501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对烟花爆竹零售经营者存放的烟花爆竹数量超过零售许可证载明范围的处罚</w:t>
            </w:r>
          </w:p>
        </w:tc>
        <w:tc>
          <w:tcPr>
            <w:tcW w:w="6384" w:type="dxa"/>
            <w:noWrap w:val="0"/>
            <w:vAlign w:val="center"/>
          </w:tcPr>
          <w:p w14:paraId="522082E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《烟花爆竹经营许可实施办法》</w:t>
            </w:r>
          </w:p>
          <w:p w14:paraId="7E0244E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《烟花爆竹生产经营安全规定》</w:t>
            </w:r>
          </w:p>
        </w:tc>
      </w:tr>
      <w:tr w14:paraId="3152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45B7B7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34</w:t>
            </w:r>
          </w:p>
        </w:tc>
        <w:tc>
          <w:tcPr>
            <w:tcW w:w="1346" w:type="dxa"/>
            <w:vMerge w:val="restart"/>
            <w:noWrap w:val="0"/>
            <w:vAlign w:val="center"/>
          </w:tcPr>
          <w:p w14:paraId="40A4C85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城市管理方面</w:t>
            </w:r>
          </w:p>
          <w:p w14:paraId="3BF2506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50</w:t>
            </w:r>
            <w:r>
              <w:rPr>
                <w:rFonts w:hint="default" w:ascii="Times New Roman" w:hAnsi="Times New Roman" w:eastAsia="方正仿宋_GBK" w:cs="Times New Roman"/>
                <w:color w:val="000000"/>
                <w:sz w:val="18"/>
                <w:szCs w:val="18"/>
              </w:rPr>
              <w:t>项）</w:t>
            </w:r>
          </w:p>
        </w:tc>
        <w:tc>
          <w:tcPr>
            <w:tcW w:w="5861" w:type="dxa"/>
            <w:noWrap w:val="0"/>
            <w:vAlign w:val="center"/>
          </w:tcPr>
          <w:p w14:paraId="619E80A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对未取得施工许可证或者为规避办理施工许可证将工程项目分解后擅自施工的处罚</w:t>
            </w:r>
          </w:p>
        </w:tc>
        <w:tc>
          <w:tcPr>
            <w:tcW w:w="6384" w:type="dxa"/>
            <w:noWrap w:val="0"/>
            <w:vAlign w:val="center"/>
          </w:tcPr>
          <w:p w14:paraId="7F749D5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《中华人民共和国建筑法》</w:t>
            </w:r>
          </w:p>
          <w:p w14:paraId="69CB26E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《建设工程质量管理条例》</w:t>
            </w:r>
          </w:p>
          <w:p w14:paraId="01C4E35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《建筑工程施工许可管理办法》</w:t>
            </w:r>
          </w:p>
          <w:p w14:paraId="58B65B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《建筑业企业资质管理规定》</w:t>
            </w:r>
          </w:p>
        </w:tc>
      </w:tr>
      <w:tr w14:paraId="40FE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00A9AE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35</w:t>
            </w:r>
          </w:p>
        </w:tc>
        <w:tc>
          <w:tcPr>
            <w:tcW w:w="1346" w:type="dxa"/>
            <w:vMerge w:val="continue"/>
            <w:noWrap w:val="0"/>
            <w:vAlign w:val="top"/>
          </w:tcPr>
          <w:p w14:paraId="5955933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AE1D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对住宅物业的建设单位未通过招投标的方式选聘物业服务企业或者未经批准，擅自采用协议方式选聘物业服务企业的处罚</w:t>
            </w:r>
          </w:p>
        </w:tc>
        <w:tc>
          <w:tcPr>
            <w:tcW w:w="6384" w:type="dxa"/>
            <w:noWrap w:val="0"/>
            <w:vAlign w:val="center"/>
          </w:tcPr>
          <w:p w14:paraId="0FD957B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6F0B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4A50E7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36</w:t>
            </w:r>
          </w:p>
        </w:tc>
        <w:tc>
          <w:tcPr>
            <w:tcW w:w="1346" w:type="dxa"/>
            <w:vMerge w:val="continue"/>
            <w:noWrap w:val="0"/>
            <w:vAlign w:val="top"/>
          </w:tcPr>
          <w:p w14:paraId="15E93C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C90BB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对建设单位擅自处分属于业主的物业共用部位、共用设施设备的所有权或者使用权的处罚</w:t>
            </w:r>
          </w:p>
        </w:tc>
        <w:tc>
          <w:tcPr>
            <w:tcW w:w="6384" w:type="dxa"/>
            <w:noWrap w:val="0"/>
            <w:vAlign w:val="center"/>
          </w:tcPr>
          <w:p w14:paraId="5BB66C0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137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EB0E0E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37</w:t>
            </w:r>
          </w:p>
        </w:tc>
        <w:tc>
          <w:tcPr>
            <w:tcW w:w="1346" w:type="dxa"/>
            <w:vMerge w:val="continue"/>
            <w:noWrap w:val="0"/>
            <w:vAlign w:val="top"/>
          </w:tcPr>
          <w:p w14:paraId="1007A52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468793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对物业服务企业将一个物业管理区域内的全部物业管理一并委托给他人的处罚</w:t>
            </w:r>
          </w:p>
        </w:tc>
        <w:tc>
          <w:tcPr>
            <w:tcW w:w="6384" w:type="dxa"/>
            <w:noWrap w:val="0"/>
            <w:vAlign w:val="center"/>
          </w:tcPr>
          <w:p w14:paraId="5EFC05D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EC7F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5A235D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38</w:t>
            </w:r>
          </w:p>
        </w:tc>
        <w:tc>
          <w:tcPr>
            <w:tcW w:w="1346" w:type="dxa"/>
            <w:vMerge w:val="continue"/>
            <w:noWrap w:val="0"/>
            <w:vAlign w:val="top"/>
          </w:tcPr>
          <w:p w14:paraId="4B269C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B9FA11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对物业服务企业挪用专项维修资金的处罚</w:t>
            </w:r>
          </w:p>
        </w:tc>
        <w:tc>
          <w:tcPr>
            <w:tcW w:w="6384" w:type="dxa"/>
            <w:noWrap w:val="0"/>
            <w:vAlign w:val="center"/>
          </w:tcPr>
          <w:p w14:paraId="3D7650C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p w14:paraId="5109EB1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《住宅专项维修资金管理办法》</w:t>
            </w:r>
          </w:p>
        </w:tc>
      </w:tr>
      <w:tr w14:paraId="66B1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7FD1BA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39</w:t>
            </w:r>
          </w:p>
        </w:tc>
        <w:tc>
          <w:tcPr>
            <w:tcW w:w="1346" w:type="dxa"/>
            <w:vMerge w:val="continue"/>
            <w:noWrap w:val="0"/>
            <w:vAlign w:val="top"/>
          </w:tcPr>
          <w:p w14:paraId="2F1681A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E7E9D7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对建设单位在物业管理区域内不按照规定配置必要的物业管理用房的处罚</w:t>
            </w:r>
          </w:p>
        </w:tc>
        <w:tc>
          <w:tcPr>
            <w:tcW w:w="6384" w:type="dxa"/>
            <w:noWrap w:val="0"/>
            <w:vAlign w:val="center"/>
          </w:tcPr>
          <w:p w14:paraId="58B10F7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CCA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F8B0CF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40</w:t>
            </w:r>
          </w:p>
        </w:tc>
        <w:tc>
          <w:tcPr>
            <w:tcW w:w="1346" w:type="dxa"/>
            <w:vMerge w:val="continue"/>
            <w:noWrap w:val="0"/>
            <w:vAlign w:val="top"/>
          </w:tcPr>
          <w:p w14:paraId="20C82BF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799509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对物业服务企业未经业主大会同意擅自改变物业管理用房的用途的处罚</w:t>
            </w:r>
          </w:p>
        </w:tc>
        <w:tc>
          <w:tcPr>
            <w:tcW w:w="6384" w:type="dxa"/>
            <w:noWrap w:val="0"/>
            <w:vAlign w:val="center"/>
          </w:tcPr>
          <w:p w14:paraId="3B65651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083A9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C84746A">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41</w:t>
            </w:r>
          </w:p>
        </w:tc>
        <w:tc>
          <w:tcPr>
            <w:tcW w:w="1346" w:type="dxa"/>
            <w:vMerge w:val="continue"/>
            <w:noWrap w:val="0"/>
            <w:vAlign w:val="top"/>
          </w:tcPr>
          <w:p w14:paraId="4E7396E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4D4EF7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对擅自改变物业管理区域内按照规划建设的公共建筑和共用设施用途的处罚</w:t>
            </w:r>
          </w:p>
        </w:tc>
        <w:tc>
          <w:tcPr>
            <w:tcW w:w="6384" w:type="dxa"/>
            <w:noWrap w:val="0"/>
            <w:vAlign w:val="center"/>
          </w:tcPr>
          <w:p w14:paraId="2409CC8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《物业管理条例》</w:t>
            </w:r>
          </w:p>
        </w:tc>
      </w:tr>
      <w:tr w14:paraId="2CF3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A52136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42</w:t>
            </w:r>
          </w:p>
        </w:tc>
        <w:tc>
          <w:tcPr>
            <w:tcW w:w="1346" w:type="dxa"/>
            <w:vMerge w:val="continue"/>
            <w:noWrap w:val="0"/>
            <w:vAlign w:val="top"/>
          </w:tcPr>
          <w:p w14:paraId="793954F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669656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对擅自占用、挖掘物业管理区域内道路、场地，损害业主共同利益的处罚</w:t>
            </w:r>
          </w:p>
        </w:tc>
        <w:tc>
          <w:tcPr>
            <w:tcW w:w="6384" w:type="dxa"/>
            <w:noWrap w:val="0"/>
            <w:vAlign w:val="center"/>
          </w:tcPr>
          <w:p w14:paraId="04CF05A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《物业管理条例》</w:t>
            </w:r>
          </w:p>
        </w:tc>
      </w:tr>
      <w:tr w14:paraId="5617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30655A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43</w:t>
            </w:r>
          </w:p>
        </w:tc>
        <w:tc>
          <w:tcPr>
            <w:tcW w:w="1346" w:type="dxa"/>
            <w:vMerge w:val="continue"/>
            <w:noWrap w:val="0"/>
            <w:vAlign w:val="top"/>
          </w:tcPr>
          <w:p w14:paraId="3D4F668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D7D69D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对擅自利用物业共用部位、共用设施设备进行经营的处罚</w:t>
            </w:r>
          </w:p>
        </w:tc>
        <w:tc>
          <w:tcPr>
            <w:tcW w:w="6384" w:type="dxa"/>
            <w:noWrap w:val="0"/>
            <w:vAlign w:val="center"/>
          </w:tcPr>
          <w:p w14:paraId="50700ED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5631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4888F3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44</w:t>
            </w:r>
          </w:p>
        </w:tc>
        <w:tc>
          <w:tcPr>
            <w:tcW w:w="1346" w:type="dxa"/>
            <w:vMerge w:val="continue"/>
            <w:noWrap w:val="0"/>
            <w:vAlign w:val="top"/>
          </w:tcPr>
          <w:p w14:paraId="0C08F2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1A482B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对物业服务企业未将物业承接查验情况在物业管理区域内显著位置公告的处罚</w:t>
            </w:r>
          </w:p>
        </w:tc>
        <w:tc>
          <w:tcPr>
            <w:tcW w:w="6384" w:type="dxa"/>
            <w:noWrap w:val="0"/>
            <w:vAlign w:val="center"/>
          </w:tcPr>
          <w:p w14:paraId="42FA54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5242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E91B16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45</w:t>
            </w:r>
          </w:p>
        </w:tc>
        <w:tc>
          <w:tcPr>
            <w:tcW w:w="1346" w:type="dxa"/>
            <w:vMerge w:val="continue"/>
            <w:noWrap w:val="0"/>
            <w:vAlign w:val="top"/>
          </w:tcPr>
          <w:p w14:paraId="53DE4E3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3292A0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对被解聘的物业服务企业未按照规定办理移交手续，或者除物业服务合同另有约定外，被解聘的物业服务企业在办理交接至撤出物业管理区域前的期间内不维持正常的物业管理秩序的处罚</w:t>
            </w:r>
          </w:p>
        </w:tc>
        <w:tc>
          <w:tcPr>
            <w:tcW w:w="6384" w:type="dxa"/>
            <w:noWrap w:val="0"/>
            <w:vAlign w:val="center"/>
          </w:tcPr>
          <w:p w14:paraId="3475E55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《江苏省物业管理条例》</w:t>
            </w:r>
          </w:p>
        </w:tc>
      </w:tr>
      <w:tr w14:paraId="03E1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56724C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46</w:t>
            </w:r>
          </w:p>
        </w:tc>
        <w:tc>
          <w:tcPr>
            <w:tcW w:w="1346" w:type="dxa"/>
            <w:vMerge w:val="continue"/>
            <w:noWrap w:val="0"/>
            <w:vAlign w:val="top"/>
          </w:tcPr>
          <w:p w14:paraId="03EB5BF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9B0DF3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对被解聘的物业服务企业拒不撤出物业管理区域的处罚</w:t>
            </w:r>
          </w:p>
        </w:tc>
        <w:tc>
          <w:tcPr>
            <w:tcW w:w="6384" w:type="dxa"/>
            <w:noWrap w:val="0"/>
            <w:vAlign w:val="center"/>
          </w:tcPr>
          <w:p w14:paraId="6546D2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p w14:paraId="05B123E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《常州市住宅物业管理条例》</w:t>
            </w:r>
          </w:p>
        </w:tc>
      </w:tr>
      <w:tr w14:paraId="0BF84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93152D2">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47</w:t>
            </w:r>
          </w:p>
        </w:tc>
        <w:tc>
          <w:tcPr>
            <w:tcW w:w="1346" w:type="dxa"/>
            <w:vMerge w:val="continue"/>
            <w:noWrap w:val="0"/>
            <w:vAlign w:val="top"/>
          </w:tcPr>
          <w:p w14:paraId="1988410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8D5B14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对建设单位将未出售或者未附赠的车位、车库不优先出租给本区域内业主，或者将多余车位、车库出租给本物业管理区域外使用人的租赁期限超过六个月的处罚</w:t>
            </w:r>
          </w:p>
        </w:tc>
        <w:tc>
          <w:tcPr>
            <w:tcW w:w="6384" w:type="dxa"/>
            <w:noWrap w:val="0"/>
            <w:vAlign w:val="center"/>
          </w:tcPr>
          <w:p w14:paraId="19870E4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2649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F4513B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48</w:t>
            </w:r>
          </w:p>
        </w:tc>
        <w:tc>
          <w:tcPr>
            <w:tcW w:w="1346" w:type="dxa"/>
            <w:vMerge w:val="continue"/>
            <w:noWrap w:val="0"/>
            <w:vAlign w:val="top"/>
          </w:tcPr>
          <w:p w14:paraId="54F9951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6AC437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对建设单位对业主要求承租的车位、车库只售不租的处罚</w:t>
            </w:r>
          </w:p>
        </w:tc>
        <w:tc>
          <w:tcPr>
            <w:tcW w:w="6384" w:type="dxa"/>
            <w:noWrap w:val="0"/>
            <w:vAlign w:val="center"/>
          </w:tcPr>
          <w:p w14:paraId="258F9ED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5546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55F1B4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49</w:t>
            </w:r>
          </w:p>
        </w:tc>
        <w:tc>
          <w:tcPr>
            <w:tcW w:w="1346" w:type="dxa"/>
            <w:vMerge w:val="continue"/>
            <w:noWrap w:val="0"/>
            <w:vAlign w:val="top"/>
          </w:tcPr>
          <w:p w14:paraId="28CC99D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741F68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对砍伐、擅自迁移古树名木或者因养护不善致使古树名木受到损伤或者死亡行为的处罚</w:t>
            </w:r>
          </w:p>
        </w:tc>
        <w:tc>
          <w:tcPr>
            <w:tcW w:w="6384" w:type="dxa"/>
            <w:noWrap w:val="0"/>
            <w:vAlign w:val="center"/>
          </w:tcPr>
          <w:p w14:paraId="65996D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《城市绿化条例》</w:t>
            </w:r>
          </w:p>
          <w:p w14:paraId="20F4078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1A25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6B8A58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50</w:t>
            </w:r>
          </w:p>
        </w:tc>
        <w:tc>
          <w:tcPr>
            <w:tcW w:w="1346" w:type="dxa"/>
            <w:vMerge w:val="continue"/>
            <w:noWrap w:val="0"/>
            <w:vAlign w:val="top"/>
          </w:tcPr>
          <w:p w14:paraId="5C87999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076851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对市容环卫责任人不履行市容环卫责任的处罚</w:t>
            </w:r>
          </w:p>
        </w:tc>
        <w:tc>
          <w:tcPr>
            <w:tcW w:w="6384" w:type="dxa"/>
            <w:noWrap w:val="0"/>
            <w:vAlign w:val="center"/>
          </w:tcPr>
          <w:p w14:paraId="7F1334E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val="en-US" w:eastAsia="zh-CN"/>
              </w:rPr>
            </w:pPr>
            <w:r>
              <w:rPr>
                <w:rFonts w:hint="default" w:ascii="Times New Roman" w:hAnsi="Times New Roman" w:eastAsia="方正仿宋_GBK" w:cs="Times New Roman"/>
                <w:color w:val="000000"/>
                <w:sz w:val="18"/>
                <w:szCs w:val="18"/>
              </w:rPr>
              <w:t>《城市市容和环境卫生管理条例》</w:t>
            </w:r>
          </w:p>
          <w:p w14:paraId="0C38DF2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07C6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51847E2">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51</w:t>
            </w:r>
          </w:p>
        </w:tc>
        <w:tc>
          <w:tcPr>
            <w:tcW w:w="1346" w:type="dxa"/>
            <w:vMerge w:val="continue"/>
            <w:noWrap w:val="0"/>
            <w:vAlign w:val="top"/>
          </w:tcPr>
          <w:p w14:paraId="22D4A4A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DD51C7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对擅自在城市街道两侧和公共场地搭建临时设施的处罚</w:t>
            </w:r>
          </w:p>
        </w:tc>
        <w:tc>
          <w:tcPr>
            <w:tcW w:w="6384" w:type="dxa"/>
            <w:noWrap w:val="0"/>
            <w:vAlign w:val="center"/>
          </w:tcPr>
          <w:p w14:paraId="29639E1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563FBC4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2D4D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B32926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52</w:t>
            </w:r>
          </w:p>
        </w:tc>
        <w:tc>
          <w:tcPr>
            <w:tcW w:w="1346" w:type="dxa"/>
            <w:vMerge w:val="continue"/>
            <w:noWrap w:val="0"/>
            <w:vAlign w:val="top"/>
          </w:tcPr>
          <w:p w14:paraId="2B03462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CCDEDC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对擅自在城市街道两侧和公共场地堆放物料的处罚</w:t>
            </w:r>
          </w:p>
        </w:tc>
        <w:tc>
          <w:tcPr>
            <w:tcW w:w="6384" w:type="dxa"/>
            <w:noWrap w:val="0"/>
            <w:vAlign w:val="center"/>
          </w:tcPr>
          <w:p w14:paraId="4AF736D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75B6BF9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68E2C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7480D2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53</w:t>
            </w:r>
          </w:p>
        </w:tc>
        <w:tc>
          <w:tcPr>
            <w:tcW w:w="1346" w:type="dxa"/>
            <w:vMerge w:val="continue"/>
            <w:noWrap w:val="0"/>
            <w:vAlign w:val="top"/>
          </w:tcPr>
          <w:p w14:paraId="101587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291C4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对擅自占用道路、人行过街桥、人行地下过街通道、地铁通道以及其他公共场地摆摊设点的处罚</w:t>
            </w:r>
          </w:p>
        </w:tc>
        <w:tc>
          <w:tcPr>
            <w:tcW w:w="6384" w:type="dxa"/>
            <w:noWrap w:val="0"/>
            <w:vAlign w:val="center"/>
          </w:tcPr>
          <w:p w14:paraId="54ED478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《江苏省城市市容和环境卫生管理条例》</w:t>
            </w:r>
          </w:p>
        </w:tc>
      </w:tr>
      <w:tr w14:paraId="26AB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22E48B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54</w:t>
            </w:r>
          </w:p>
        </w:tc>
        <w:tc>
          <w:tcPr>
            <w:tcW w:w="1346" w:type="dxa"/>
            <w:vMerge w:val="continue"/>
            <w:noWrap w:val="0"/>
            <w:vAlign w:val="top"/>
          </w:tcPr>
          <w:p w14:paraId="61DAE4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E45253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对设置户外广告不符合市容管理规定的处罚</w:t>
            </w:r>
          </w:p>
        </w:tc>
        <w:tc>
          <w:tcPr>
            <w:tcW w:w="6384" w:type="dxa"/>
            <w:noWrap w:val="0"/>
            <w:vAlign w:val="center"/>
          </w:tcPr>
          <w:p w14:paraId="25A0811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4FC4B88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470A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5014A8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55</w:t>
            </w:r>
          </w:p>
        </w:tc>
        <w:tc>
          <w:tcPr>
            <w:tcW w:w="1346" w:type="dxa"/>
            <w:vMerge w:val="continue"/>
            <w:noWrap w:val="0"/>
            <w:vAlign w:val="top"/>
          </w:tcPr>
          <w:p w14:paraId="63ED794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76565A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对在树木、地面、建筑物、构筑物或者其他设施上刻画、涂写、张贴的处罚</w:t>
            </w:r>
          </w:p>
        </w:tc>
        <w:tc>
          <w:tcPr>
            <w:tcW w:w="6384" w:type="dxa"/>
            <w:noWrap w:val="0"/>
            <w:vAlign w:val="center"/>
          </w:tcPr>
          <w:p w14:paraId="4F9A839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535609D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《江苏省城市市容和环境卫生管理条例》</w:t>
            </w:r>
          </w:p>
        </w:tc>
      </w:tr>
      <w:tr w14:paraId="20B3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EF807A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56</w:t>
            </w:r>
          </w:p>
        </w:tc>
        <w:tc>
          <w:tcPr>
            <w:tcW w:w="1346" w:type="dxa"/>
            <w:vMerge w:val="continue"/>
            <w:noWrap w:val="0"/>
            <w:vAlign w:val="top"/>
          </w:tcPr>
          <w:p w14:paraId="734E8E6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D32BBA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对随地吐痰、便溺、乱倒污水、乱扔口香糖等废弃物的处罚</w:t>
            </w:r>
          </w:p>
        </w:tc>
        <w:tc>
          <w:tcPr>
            <w:tcW w:w="6384" w:type="dxa"/>
            <w:noWrap w:val="0"/>
            <w:vAlign w:val="center"/>
          </w:tcPr>
          <w:p w14:paraId="53F9CB3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3044B52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06B3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1B7A99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57</w:t>
            </w:r>
          </w:p>
        </w:tc>
        <w:tc>
          <w:tcPr>
            <w:tcW w:w="1346" w:type="dxa"/>
            <w:vMerge w:val="continue"/>
            <w:noWrap w:val="0"/>
            <w:vAlign w:val="top"/>
          </w:tcPr>
          <w:p w14:paraId="27FE0BE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6DB387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对乱倒垃圾、粪便的处罚</w:t>
            </w:r>
          </w:p>
        </w:tc>
        <w:tc>
          <w:tcPr>
            <w:tcW w:w="6384" w:type="dxa"/>
            <w:noWrap w:val="0"/>
            <w:vAlign w:val="center"/>
          </w:tcPr>
          <w:p w14:paraId="0062266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6202426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56623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4D963B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58</w:t>
            </w:r>
          </w:p>
        </w:tc>
        <w:tc>
          <w:tcPr>
            <w:tcW w:w="1346" w:type="dxa"/>
            <w:vMerge w:val="continue"/>
            <w:noWrap w:val="0"/>
            <w:vAlign w:val="top"/>
          </w:tcPr>
          <w:p w14:paraId="2FB5AAF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E91B6B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对收旧、车辆清洗、维修、饮食等单位或者个人污染环境的处罚</w:t>
            </w:r>
          </w:p>
        </w:tc>
        <w:tc>
          <w:tcPr>
            <w:tcW w:w="6384" w:type="dxa"/>
            <w:noWrap w:val="0"/>
            <w:vAlign w:val="center"/>
          </w:tcPr>
          <w:p w14:paraId="114F73A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233B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353A9E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59</w:t>
            </w:r>
          </w:p>
        </w:tc>
        <w:tc>
          <w:tcPr>
            <w:tcW w:w="1346" w:type="dxa"/>
            <w:vMerge w:val="continue"/>
            <w:noWrap w:val="0"/>
            <w:vAlign w:val="top"/>
          </w:tcPr>
          <w:p w14:paraId="0C94E72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37A29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对饲养宠物和信鸽污染环境的处罚</w:t>
            </w:r>
          </w:p>
        </w:tc>
        <w:tc>
          <w:tcPr>
            <w:tcW w:w="6384" w:type="dxa"/>
            <w:noWrap w:val="0"/>
            <w:vAlign w:val="center"/>
          </w:tcPr>
          <w:p w14:paraId="5DFA5A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0571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138CD5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60</w:t>
            </w:r>
          </w:p>
        </w:tc>
        <w:tc>
          <w:tcPr>
            <w:tcW w:w="1346" w:type="dxa"/>
            <w:vMerge w:val="continue"/>
            <w:noWrap w:val="0"/>
            <w:vAlign w:val="top"/>
          </w:tcPr>
          <w:p w14:paraId="236C404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A64BB4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对未按规定配套建设环卫设施的处罚</w:t>
            </w:r>
          </w:p>
        </w:tc>
        <w:tc>
          <w:tcPr>
            <w:tcW w:w="6384" w:type="dxa"/>
            <w:noWrap w:val="0"/>
            <w:vAlign w:val="center"/>
          </w:tcPr>
          <w:p w14:paraId="631C78C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7CCB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30387D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61</w:t>
            </w:r>
          </w:p>
        </w:tc>
        <w:tc>
          <w:tcPr>
            <w:tcW w:w="1346" w:type="dxa"/>
            <w:vMerge w:val="continue"/>
            <w:noWrap w:val="0"/>
            <w:vAlign w:val="top"/>
          </w:tcPr>
          <w:p w14:paraId="30EF46C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B4D119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对超出门、窗进行店外占道经营、作业的处罚</w:t>
            </w:r>
          </w:p>
        </w:tc>
        <w:tc>
          <w:tcPr>
            <w:tcW w:w="6384" w:type="dxa"/>
            <w:noWrap w:val="0"/>
            <w:vAlign w:val="center"/>
          </w:tcPr>
          <w:p w14:paraId="64C7FBD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7637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C018A8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62</w:t>
            </w:r>
          </w:p>
        </w:tc>
        <w:tc>
          <w:tcPr>
            <w:tcW w:w="1346" w:type="dxa"/>
            <w:vMerge w:val="continue"/>
            <w:noWrap w:val="0"/>
            <w:vAlign w:val="top"/>
          </w:tcPr>
          <w:p w14:paraId="58E02A6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F1EBF0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对未及时修复残损的户外广告设施的处罚</w:t>
            </w:r>
          </w:p>
        </w:tc>
        <w:tc>
          <w:tcPr>
            <w:tcW w:w="6384" w:type="dxa"/>
            <w:noWrap w:val="0"/>
            <w:vAlign w:val="center"/>
          </w:tcPr>
          <w:p w14:paraId="4584C38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《江苏省广告条例》</w:t>
            </w:r>
          </w:p>
        </w:tc>
      </w:tr>
      <w:tr w14:paraId="7B25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2A62C6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63</w:t>
            </w:r>
          </w:p>
        </w:tc>
        <w:tc>
          <w:tcPr>
            <w:tcW w:w="1346" w:type="dxa"/>
            <w:vMerge w:val="continue"/>
            <w:noWrap w:val="0"/>
            <w:vAlign w:val="top"/>
          </w:tcPr>
          <w:p w14:paraId="373B3A6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366852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对运输工程渣土、砂石、泥浆及流体废弃物的车辆，沿途泄漏、抛撒，或者车轮带泥行驶污染道路的处罚</w:t>
            </w:r>
          </w:p>
        </w:tc>
        <w:tc>
          <w:tcPr>
            <w:tcW w:w="6384" w:type="dxa"/>
            <w:noWrap w:val="0"/>
            <w:vAlign w:val="center"/>
          </w:tcPr>
          <w:p w14:paraId="16784B9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《江苏省城市市容和环境卫生管理条例》</w:t>
            </w:r>
            <w:r>
              <w:rPr>
                <w:rFonts w:hint="default" w:ascii="Times New Roman" w:hAnsi="Times New Roman" w:eastAsia="方正仿宋_GBK" w:cs="Times New Roman"/>
                <w:color w:val="000000"/>
                <w:spacing w:val="2"/>
                <w:sz w:val="18"/>
                <w:szCs w:val="18"/>
              </w:rPr>
              <w:t>《城市市容和环境卫生管理条例》</w:t>
            </w:r>
          </w:p>
          <w:p w14:paraId="558FE4E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553F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713FC3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64</w:t>
            </w:r>
          </w:p>
        </w:tc>
        <w:tc>
          <w:tcPr>
            <w:tcW w:w="1346" w:type="dxa"/>
            <w:vMerge w:val="continue"/>
            <w:noWrap w:val="0"/>
            <w:vAlign w:val="top"/>
          </w:tcPr>
          <w:p w14:paraId="2579A99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F5AD3E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对损坏城市树木花草行为的处罚</w:t>
            </w:r>
          </w:p>
        </w:tc>
        <w:tc>
          <w:tcPr>
            <w:tcW w:w="6384" w:type="dxa"/>
            <w:noWrap w:val="0"/>
            <w:vAlign w:val="center"/>
          </w:tcPr>
          <w:p w14:paraId="0E029A1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《城市绿化条例》</w:t>
            </w:r>
          </w:p>
          <w:p w14:paraId="429E41B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6B9F2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A6F99C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65</w:t>
            </w:r>
          </w:p>
        </w:tc>
        <w:tc>
          <w:tcPr>
            <w:tcW w:w="1346" w:type="dxa"/>
            <w:vMerge w:val="continue"/>
            <w:noWrap w:val="0"/>
            <w:vAlign w:val="top"/>
          </w:tcPr>
          <w:p w14:paraId="2BF5473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D4152F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对擅自砍伐城市树木的处罚</w:t>
            </w:r>
          </w:p>
        </w:tc>
        <w:tc>
          <w:tcPr>
            <w:tcW w:w="6384" w:type="dxa"/>
            <w:noWrap w:val="0"/>
            <w:vAlign w:val="center"/>
          </w:tcPr>
          <w:p w14:paraId="26DC03A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《城市绿化条例》</w:t>
            </w:r>
          </w:p>
          <w:p w14:paraId="7028D38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572B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E437F0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66</w:t>
            </w:r>
          </w:p>
        </w:tc>
        <w:tc>
          <w:tcPr>
            <w:tcW w:w="1346" w:type="dxa"/>
            <w:vMerge w:val="continue"/>
            <w:noWrap w:val="0"/>
            <w:vAlign w:val="top"/>
          </w:tcPr>
          <w:p w14:paraId="1A84A8D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10298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对损坏城市绿化设施行为的处罚</w:t>
            </w:r>
          </w:p>
        </w:tc>
        <w:tc>
          <w:tcPr>
            <w:tcW w:w="6384" w:type="dxa"/>
            <w:noWrap w:val="0"/>
            <w:vAlign w:val="center"/>
          </w:tcPr>
          <w:p w14:paraId="40D727C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pacing w:val="-2"/>
                <w:sz w:val="18"/>
                <w:szCs w:val="18"/>
              </w:rPr>
              <w:t>《城市绿化条例》</w:t>
            </w:r>
          </w:p>
          <w:p w14:paraId="378F283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《江苏省城市绿化管理条例》</w:t>
            </w:r>
          </w:p>
        </w:tc>
      </w:tr>
      <w:tr w14:paraId="0F9D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49A47E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67</w:t>
            </w:r>
          </w:p>
        </w:tc>
        <w:tc>
          <w:tcPr>
            <w:tcW w:w="1346" w:type="dxa"/>
            <w:vMerge w:val="continue"/>
            <w:noWrap w:val="0"/>
            <w:vAlign w:val="top"/>
          </w:tcPr>
          <w:p w14:paraId="2467162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613AC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对不服从公共绿地管理单位管理的商业、服务摊点的处罚</w:t>
            </w:r>
          </w:p>
        </w:tc>
        <w:tc>
          <w:tcPr>
            <w:tcW w:w="6384" w:type="dxa"/>
            <w:noWrap w:val="0"/>
            <w:vAlign w:val="center"/>
          </w:tcPr>
          <w:p w14:paraId="6CB78F3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《城市绿化条例》</w:t>
            </w:r>
          </w:p>
          <w:p w14:paraId="688636B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《江苏省城市绿化管理条例》</w:t>
            </w:r>
          </w:p>
        </w:tc>
      </w:tr>
      <w:tr w14:paraId="42D1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AA3CEA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68</w:t>
            </w:r>
          </w:p>
        </w:tc>
        <w:tc>
          <w:tcPr>
            <w:tcW w:w="1346" w:type="dxa"/>
            <w:vMerge w:val="continue"/>
            <w:noWrap w:val="0"/>
            <w:vAlign w:val="top"/>
          </w:tcPr>
          <w:p w14:paraId="1EDEFD4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C9F63B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对未依法取得资质证书承揽城乡规划编制工作的处罚</w:t>
            </w:r>
          </w:p>
        </w:tc>
        <w:tc>
          <w:tcPr>
            <w:tcW w:w="6384" w:type="dxa"/>
            <w:noWrap w:val="0"/>
            <w:vAlign w:val="center"/>
          </w:tcPr>
          <w:p w14:paraId="45EFDBB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237203B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4B24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E6E0EC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69</w:t>
            </w:r>
          </w:p>
        </w:tc>
        <w:tc>
          <w:tcPr>
            <w:tcW w:w="1346" w:type="dxa"/>
            <w:vMerge w:val="continue"/>
            <w:noWrap w:val="0"/>
            <w:vAlign w:val="top"/>
          </w:tcPr>
          <w:p w14:paraId="2363FA9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9F2D3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对以欺骗、贿赂等不正当手段取得城乡规划编制单位资质证书的处罚</w:t>
            </w:r>
          </w:p>
        </w:tc>
        <w:tc>
          <w:tcPr>
            <w:tcW w:w="6384" w:type="dxa"/>
            <w:noWrap w:val="0"/>
            <w:vAlign w:val="center"/>
          </w:tcPr>
          <w:p w14:paraId="439D1B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233A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E8B829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70</w:t>
            </w:r>
          </w:p>
        </w:tc>
        <w:tc>
          <w:tcPr>
            <w:tcW w:w="1346" w:type="dxa"/>
            <w:vMerge w:val="continue"/>
            <w:noWrap w:val="0"/>
            <w:vAlign w:val="top"/>
          </w:tcPr>
          <w:p w14:paraId="6EC3BC0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D698F2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对涂改、倒卖、出租、出借或者以其他形式非法转让城乡规划编制单位资质证书的处罚</w:t>
            </w:r>
          </w:p>
        </w:tc>
        <w:tc>
          <w:tcPr>
            <w:tcW w:w="6384" w:type="dxa"/>
            <w:noWrap w:val="0"/>
            <w:vAlign w:val="center"/>
          </w:tcPr>
          <w:p w14:paraId="6444418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《城乡规划编制单位资质管理规定》</w:t>
            </w:r>
          </w:p>
        </w:tc>
      </w:tr>
      <w:tr w14:paraId="5F9F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C368AD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71</w:t>
            </w:r>
          </w:p>
        </w:tc>
        <w:tc>
          <w:tcPr>
            <w:tcW w:w="1346" w:type="dxa"/>
            <w:vMerge w:val="continue"/>
            <w:noWrap w:val="0"/>
            <w:vAlign w:val="top"/>
          </w:tcPr>
          <w:p w14:paraId="23DA7C9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AEB6E0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对城乡规划编制单位未按照规定提供信用档案信息的处罚</w:t>
            </w:r>
          </w:p>
        </w:tc>
        <w:tc>
          <w:tcPr>
            <w:tcW w:w="6384" w:type="dxa"/>
            <w:noWrap w:val="0"/>
            <w:vAlign w:val="center"/>
          </w:tcPr>
          <w:p w14:paraId="474FC00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5D96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94561EF">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72</w:t>
            </w:r>
          </w:p>
        </w:tc>
        <w:tc>
          <w:tcPr>
            <w:tcW w:w="1346" w:type="dxa"/>
            <w:vMerge w:val="continue"/>
            <w:noWrap w:val="0"/>
            <w:vAlign w:val="top"/>
          </w:tcPr>
          <w:p w14:paraId="0E15066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DFA153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对未取得建设工程规划许可证进行建设，未按照建设工程规划许可证确定的内容进行建设，或者利用失效的建设工程规划许可证进行建设的处罚</w:t>
            </w:r>
          </w:p>
        </w:tc>
        <w:tc>
          <w:tcPr>
            <w:tcW w:w="6384" w:type="dxa"/>
            <w:noWrap w:val="0"/>
            <w:vAlign w:val="center"/>
          </w:tcPr>
          <w:p w14:paraId="7A3B1BC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《中华人民共和国城乡规划法》</w:t>
            </w:r>
          </w:p>
          <w:p w14:paraId="03DDB87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7F2A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2C9914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73</w:t>
            </w:r>
          </w:p>
        </w:tc>
        <w:tc>
          <w:tcPr>
            <w:tcW w:w="1346" w:type="dxa"/>
            <w:vMerge w:val="continue"/>
            <w:noWrap w:val="0"/>
            <w:vAlign w:val="top"/>
          </w:tcPr>
          <w:p w14:paraId="5287F85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92EAC1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对未依法办理地下空间建设工程规划审批手续的处罚</w:t>
            </w:r>
          </w:p>
        </w:tc>
        <w:tc>
          <w:tcPr>
            <w:tcW w:w="6384" w:type="dxa"/>
            <w:noWrap w:val="0"/>
            <w:vAlign w:val="center"/>
          </w:tcPr>
          <w:p w14:paraId="41B2D07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r>
              <w:rPr>
                <w:rFonts w:hint="eastAsia" w:eastAsia="方正仿宋_GBK" w:cs="Times New Roman"/>
                <w:color w:val="000000"/>
                <w:sz w:val="18"/>
                <w:szCs w:val="18"/>
                <w:lang w:eastAsia="zh-CN"/>
              </w:rPr>
              <w:t>》</w:t>
            </w:r>
          </w:p>
        </w:tc>
      </w:tr>
      <w:tr w14:paraId="68412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CE411B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74</w:t>
            </w:r>
          </w:p>
        </w:tc>
        <w:tc>
          <w:tcPr>
            <w:tcW w:w="1346" w:type="dxa"/>
            <w:vMerge w:val="continue"/>
            <w:noWrap w:val="0"/>
            <w:vAlign w:val="top"/>
          </w:tcPr>
          <w:p w14:paraId="7E16264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F911D2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对在经城乡规划主管部门核实后的建筑内擅自新建地下建筑物、构筑物的处罚</w:t>
            </w:r>
          </w:p>
        </w:tc>
        <w:tc>
          <w:tcPr>
            <w:tcW w:w="6384" w:type="dxa"/>
            <w:noWrap w:val="0"/>
            <w:vAlign w:val="center"/>
          </w:tcPr>
          <w:p w14:paraId="77BAF33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2DC3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46C900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75</w:t>
            </w:r>
          </w:p>
        </w:tc>
        <w:tc>
          <w:tcPr>
            <w:tcW w:w="1346" w:type="dxa"/>
            <w:vMerge w:val="continue"/>
            <w:noWrap w:val="0"/>
            <w:vAlign w:val="top"/>
          </w:tcPr>
          <w:p w14:paraId="0EE732A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FA26F8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对擅自改变经规划审批的地下空间的使用功能、层数和面积的处罚</w:t>
            </w:r>
          </w:p>
        </w:tc>
        <w:tc>
          <w:tcPr>
            <w:tcW w:w="6384" w:type="dxa"/>
            <w:noWrap w:val="0"/>
            <w:vAlign w:val="center"/>
          </w:tcPr>
          <w:p w14:paraId="076A624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7A87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CA0A6D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76</w:t>
            </w:r>
          </w:p>
        </w:tc>
        <w:tc>
          <w:tcPr>
            <w:tcW w:w="1346" w:type="dxa"/>
            <w:vMerge w:val="continue"/>
            <w:noWrap w:val="0"/>
            <w:vAlign w:val="top"/>
          </w:tcPr>
          <w:p w14:paraId="120EC95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4B0513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对建设工程未经验线的处罚</w:t>
            </w:r>
          </w:p>
        </w:tc>
        <w:tc>
          <w:tcPr>
            <w:tcW w:w="6384" w:type="dxa"/>
            <w:noWrap w:val="0"/>
            <w:vAlign w:val="center"/>
          </w:tcPr>
          <w:p w14:paraId="6905A7C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576B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2FA938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77</w:t>
            </w:r>
          </w:p>
        </w:tc>
        <w:tc>
          <w:tcPr>
            <w:tcW w:w="1346" w:type="dxa"/>
            <w:vMerge w:val="continue"/>
            <w:noWrap w:val="0"/>
            <w:vAlign w:val="top"/>
          </w:tcPr>
          <w:p w14:paraId="72F9E7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3A7B94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对不按设置规划设置户外广告设施的处罚</w:t>
            </w:r>
          </w:p>
        </w:tc>
        <w:tc>
          <w:tcPr>
            <w:tcW w:w="6384" w:type="dxa"/>
            <w:noWrap w:val="0"/>
            <w:vAlign w:val="center"/>
          </w:tcPr>
          <w:p w14:paraId="3D3E269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《江苏省广告条例》</w:t>
            </w:r>
          </w:p>
        </w:tc>
      </w:tr>
      <w:tr w14:paraId="69F1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9989E5A">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78</w:t>
            </w:r>
          </w:p>
        </w:tc>
        <w:tc>
          <w:tcPr>
            <w:tcW w:w="1346" w:type="dxa"/>
            <w:vMerge w:val="continue"/>
            <w:noWrap w:val="0"/>
            <w:vAlign w:val="top"/>
          </w:tcPr>
          <w:p w14:paraId="5B5CEEE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840366F">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对城乡规划编制单位超越资质等级许可的范围承揽城乡规划编制工作的处罚</w:t>
            </w:r>
          </w:p>
        </w:tc>
        <w:tc>
          <w:tcPr>
            <w:tcW w:w="6384" w:type="dxa"/>
            <w:noWrap w:val="0"/>
            <w:vAlign w:val="center"/>
          </w:tcPr>
          <w:p w14:paraId="5738D50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《中华人民共和国城乡规划法》</w:t>
            </w:r>
          </w:p>
          <w:p w14:paraId="4C541A34">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1713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5AA97C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79</w:t>
            </w:r>
          </w:p>
        </w:tc>
        <w:tc>
          <w:tcPr>
            <w:tcW w:w="1346" w:type="dxa"/>
            <w:vMerge w:val="continue"/>
            <w:noWrap w:val="0"/>
            <w:vAlign w:val="top"/>
          </w:tcPr>
          <w:p w14:paraId="4C9DFB0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AD9C7A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对城乡规划编制单位违反国家和省有关标准编制城乡规划的处罚</w:t>
            </w:r>
          </w:p>
        </w:tc>
        <w:tc>
          <w:tcPr>
            <w:tcW w:w="6384" w:type="dxa"/>
            <w:noWrap w:val="0"/>
            <w:vAlign w:val="center"/>
          </w:tcPr>
          <w:p w14:paraId="1E6DC23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16F56F3A">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《城市规划编制单位资质管理规定》</w:t>
            </w:r>
          </w:p>
          <w:p w14:paraId="02A90DAD">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《江苏省城乡规划条例》</w:t>
            </w:r>
          </w:p>
        </w:tc>
      </w:tr>
      <w:tr w14:paraId="01E8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FBF736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80</w:t>
            </w:r>
          </w:p>
        </w:tc>
        <w:tc>
          <w:tcPr>
            <w:tcW w:w="1346" w:type="dxa"/>
            <w:vMerge w:val="continue"/>
            <w:noWrap w:val="0"/>
            <w:vAlign w:val="top"/>
          </w:tcPr>
          <w:p w14:paraId="4C4EB19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E6B4871">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对以欺骗手段取得资质证书承揽城乡规划编制工作的处罚</w:t>
            </w:r>
          </w:p>
        </w:tc>
        <w:tc>
          <w:tcPr>
            <w:tcW w:w="6384" w:type="dxa"/>
            <w:noWrap w:val="0"/>
            <w:vAlign w:val="center"/>
          </w:tcPr>
          <w:p w14:paraId="7BA0BADD">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19BE551E">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《城乡规划编制单位资质管理规定》</w:t>
            </w:r>
          </w:p>
        </w:tc>
      </w:tr>
      <w:tr w14:paraId="439B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1C946A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81</w:t>
            </w:r>
          </w:p>
        </w:tc>
        <w:tc>
          <w:tcPr>
            <w:tcW w:w="1346" w:type="dxa"/>
            <w:vMerge w:val="continue"/>
            <w:noWrap w:val="0"/>
            <w:vAlign w:val="top"/>
          </w:tcPr>
          <w:p w14:paraId="11B3F3B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09CAFD6">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对城乡规划编制单位或者勘察设计单位违反城乡规划主管部门核发的建设工程规划许可证、乡村建设规划许可证提供施工图纸的处罚</w:t>
            </w:r>
          </w:p>
        </w:tc>
        <w:tc>
          <w:tcPr>
            <w:tcW w:w="6384" w:type="dxa"/>
            <w:noWrap w:val="0"/>
            <w:vAlign w:val="center"/>
          </w:tcPr>
          <w:p w14:paraId="416C7151">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0BB6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2A7DF3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82</w:t>
            </w:r>
          </w:p>
        </w:tc>
        <w:tc>
          <w:tcPr>
            <w:tcW w:w="1346" w:type="dxa"/>
            <w:vMerge w:val="continue"/>
            <w:noWrap w:val="0"/>
            <w:vAlign w:val="top"/>
          </w:tcPr>
          <w:p w14:paraId="693D28B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6BADA6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对未经批准或者未按照批准内容进行临时建设，以及对临时建筑物、构筑物超过批准期限不拆除的的处罚</w:t>
            </w:r>
          </w:p>
        </w:tc>
        <w:tc>
          <w:tcPr>
            <w:tcW w:w="6384" w:type="dxa"/>
            <w:noWrap w:val="0"/>
            <w:vAlign w:val="center"/>
          </w:tcPr>
          <w:p w14:paraId="21A62F3F">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《中华人民共和国城乡规划法》       </w:t>
            </w:r>
          </w:p>
        </w:tc>
      </w:tr>
      <w:tr w14:paraId="7F35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89ACB7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83</w:t>
            </w:r>
          </w:p>
        </w:tc>
        <w:tc>
          <w:tcPr>
            <w:tcW w:w="1346" w:type="dxa"/>
            <w:vMerge w:val="continue"/>
            <w:noWrap w:val="0"/>
            <w:vAlign w:val="top"/>
          </w:tcPr>
          <w:p w14:paraId="4C0F435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93BB325">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对建设单位未在建设工程竣工验收后六个月内向城乡规划主管部门报送有关竣工验收资料的处罚</w:t>
            </w:r>
          </w:p>
        </w:tc>
        <w:tc>
          <w:tcPr>
            <w:tcW w:w="6384" w:type="dxa"/>
            <w:noWrap w:val="0"/>
            <w:vAlign w:val="center"/>
          </w:tcPr>
          <w:p w14:paraId="09857D04">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tc>
      </w:tr>
    </w:tbl>
    <w:p w14:paraId="05904F8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eastAsia="zh-CN"/>
        </w:rPr>
        <w:sectPr>
          <w:pgSz w:w="16838" w:h="11906" w:orient="landscape"/>
          <w:pgMar w:top="1531" w:right="2098" w:bottom="1531" w:left="1984" w:header="851" w:footer="1361" w:gutter="0"/>
          <w:pgBorders>
            <w:top w:val="none" w:sz="0" w:space="0"/>
            <w:left w:val="none" w:sz="0" w:space="0"/>
            <w:bottom w:val="none" w:sz="0" w:space="0"/>
            <w:right w:val="none" w:sz="0" w:space="0"/>
          </w:pgBorders>
          <w:pgNumType w:fmt="decimal"/>
          <w:cols w:space="720" w:num="1"/>
          <w:rtlGutter w:val="0"/>
          <w:docGrid w:type="lines" w:linePitch="442" w:charSpace="0"/>
        </w:sectPr>
      </w:pPr>
    </w:p>
    <w:p w14:paraId="7D44828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D0AF"/>
    <w:multiLevelType w:val="singleLevel"/>
    <w:tmpl w:val="BAF4D0A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23694"/>
    <w:rsid w:val="0B5806A3"/>
    <w:rsid w:val="120B055F"/>
    <w:rsid w:val="22123694"/>
    <w:rsid w:val="3A0E5ACB"/>
    <w:rsid w:val="4FFF642C"/>
    <w:rsid w:val="6096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3156</Words>
  <Characters>3214</Characters>
  <Lines>0</Lines>
  <Paragraphs>0</Paragraphs>
  <TotalTime>55</TotalTime>
  <ScaleCrop>false</ScaleCrop>
  <LinksUpToDate>false</LinksUpToDate>
  <CharactersWithSpaces>3221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2025-06-30T03:08:00Z</dcterms:created>
  <dc:creator>微光之子</dc:creator>
  <cp:lastModifiedBy>Administrator</cp:lastModifiedBy>
  <dcterms:modified xsi:type="dcterms:W3CDTF">2025-07-01T06:54:29Z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3CE31D5C2F1B4563B40EA395E8E8B008_13</vt:lpwstr>
  </property>
  <property fmtid="{D5CDD505-2E9C-101B-9397-08002B2CF9AE}" pid="4" name="KSOTemplateDocerSaveRecord">
    <vt:lpwstr>eyJoZGlkIjoiYWY0NDY5NmZjOGVjNGZlZGZhMDJlYTdlYjBlOGQ0NTYifQ==</vt:lpwstr>
  </property>
</Properties>
</file>