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BFD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700" w:lineRule="exact"/>
        <w:ind w:left="539"/>
        <w:jc w:val="center"/>
        <w:textAlignment w:val="auto"/>
        <w:rPr>
          <w:rFonts w:hint="eastAsia" w:ascii="Times New Roman" w:hAnsi="Times New Roman" w:eastAsia="方正小标宋_GBK"/>
          <w:b w:val="0"/>
          <w:bCs/>
          <w:sz w:val="44"/>
          <w:szCs w:val="32"/>
          <w:lang w:eastAsia="zh-CN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32"/>
          <w:lang w:eastAsia="zh-CN"/>
        </w:rPr>
        <w:t>常州市天宁生态环境局</w:t>
      </w:r>
    </w:p>
    <w:p w14:paraId="60557F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700" w:lineRule="exact"/>
        <w:ind w:left="539"/>
        <w:jc w:val="center"/>
        <w:textAlignment w:val="auto"/>
        <w:rPr>
          <w:rFonts w:hint="default" w:ascii="Times New Roman" w:hAnsi="Times New Roman" w:eastAsia="方正小标宋_GBK"/>
          <w:b w:val="0"/>
          <w:bCs/>
          <w:sz w:val="44"/>
          <w:szCs w:val="32"/>
          <w:lang w:val="en-US" w:eastAsia="zh-CN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32"/>
          <w:lang w:val="en-US" w:eastAsia="zh-CN"/>
        </w:rPr>
        <w:t>2024年度政府信息公开工作报告</w:t>
      </w:r>
    </w:p>
    <w:p w14:paraId="71AB00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700" w:lineRule="exact"/>
        <w:ind w:left="539"/>
        <w:textAlignment w:val="auto"/>
      </w:pPr>
    </w:p>
    <w:p w14:paraId="7F09E0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575" w:lineRule="exact"/>
        <w:textAlignment w:val="auto"/>
        <w:rPr>
          <w:rFonts w:ascii="Times New Roman" w:hAnsi="Times New Roman" w:eastAsia="方正仿宋_GBK"/>
          <w:b/>
          <w:bCs/>
          <w:sz w:val="32"/>
        </w:rPr>
      </w:pPr>
      <w:r>
        <w:rPr>
          <w:rFonts w:ascii="Times New Roman" w:hAnsi="Times New Roman" w:eastAsia="方正仿宋_GBK"/>
          <w:b/>
          <w:bCs/>
          <w:sz w:val="32"/>
        </w:rPr>
        <w:t>一、总体情况</w:t>
      </w:r>
    </w:p>
    <w:p w14:paraId="212B0D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</w:rPr>
        <w:t>年，常州市天宁生态环境局全面贯彻落实《中华人民共和国政府信息</w:t>
      </w:r>
      <w:r>
        <w:rPr>
          <w:rFonts w:ascii="Times New Roman" w:hAnsi="Times New Roman" w:eastAsia="方正仿宋_GBK"/>
          <w:spacing w:val="-6"/>
          <w:sz w:val="32"/>
        </w:rPr>
        <w:t xml:space="preserve">公开条例》和《天宁区 </w:t>
      </w:r>
      <w:r>
        <w:rPr>
          <w:rFonts w:ascii="Times New Roman" w:hAnsi="Times New Roman" w:eastAsia="方正仿宋_GBK"/>
          <w:sz w:val="32"/>
        </w:rPr>
        <w:t>20</w:t>
      </w:r>
      <w:r>
        <w:rPr>
          <w:rFonts w:hint="eastAsia" w:ascii="Times New Roman" w:hAnsi="Times New Roman" w:eastAsia="方正仿宋_GBK"/>
          <w:sz w:val="32"/>
        </w:rPr>
        <w:t>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ascii="Times New Roman" w:hAnsi="Times New Roman" w:eastAsia="方正仿宋_GBK"/>
          <w:spacing w:val="-8"/>
          <w:sz w:val="32"/>
        </w:rPr>
        <w:t>年政务公开工作要点》要求，结合我区</w:t>
      </w:r>
      <w:r>
        <w:rPr>
          <w:rFonts w:hint="eastAsia" w:ascii="Times New Roman" w:hAnsi="Times New Roman" w:eastAsia="方正仿宋_GBK"/>
          <w:spacing w:val="-8"/>
          <w:sz w:val="32"/>
          <w:lang w:val="en-US" w:eastAsia="zh-CN"/>
        </w:rPr>
        <w:t>生态环境</w:t>
      </w:r>
      <w:r>
        <w:rPr>
          <w:rFonts w:ascii="Times New Roman" w:hAnsi="Times New Roman" w:eastAsia="方正仿宋_GBK"/>
          <w:spacing w:val="-8"/>
          <w:sz w:val="32"/>
        </w:rPr>
        <w:t>工</w:t>
      </w:r>
      <w:r>
        <w:rPr>
          <w:rFonts w:ascii="Times New Roman" w:hAnsi="Times New Roman" w:eastAsia="方正仿宋_GBK"/>
          <w:spacing w:val="-13"/>
          <w:sz w:val="32"/>
        </w:rPr>
        <w:t>作实际，坚持“以公开为原则，不公开为例外”</w:t>
      </w:r>
      <w:r>
        <w:rPr>
          <w:rFonts w:hint="eastAsia" w:ascii="Times New Roman" w:hAnsi="Times New Roman" w:eastAsia="方正仿宋_GBK"/>
          <w:spacing w:val="-13"/>
          <w:sz w:val="32"/>
          <w:lang w:eastAsia="zh-CN"/>
        </w:rPr>
        <w:t>，</w:t>
      </w:r>
      <w:r>
        <w:rPr>
          <w:rFonts w:ascii="Times New Roman" w:hAnsi="Times New Roman" w:eastAsia="方正仿宋_GBK"/>
          <w:spacing w:val="-13"/>
          <w:sz w:val="32"/>
        </w:rPr>
        <w:t>以深化公开内容为核心</w:t>
      </w:r>
      <w:r>
        <w:rPr>
          <w:rFonts w:hint="eastAsia" w:ascii="Times New Roman" w:hAnsi="Times New Roman" w:eastAsia="方正仿宋_GBK"/>
          <w:spacing w:val="-13"/>
          <w:sz w:val="32"/>
          <w:lang w:eastAsia="zh-CN"/>
        </w:rPr>
        <w:t>，</w:t>
      </w:r>
      <w:r>
        <w:rPr>
          <w:rFonts w:ascii="Times New Roman" w:hAnsi="Times New Roman" w:eastAsia="方正仿宋_GBK"/>
          <w:spacing w:val="-13"/>
          <w:sz w:val="32"/>
        </w:rPr>
        <w:t>进一步</w:t>
      </w:r>
      <w:r>
        <w:rPr>
          <w:rFonts w:ascii="Times New Roman" w:hAnsi="Times New Roman" w:eastAsia="方正仿宋_GBK"/>
          <w:spacing w:val="-10"/>
          <w:sz w:val="32"/>
        </w:rPr>
        <w:t>加强组织领导，强化制度建设，提升服务效能，不断拓展政府信息公开的广</w:t>
      </w:r>
      <w:r>
        <w:rPr>
          <w:rFonts w:ascii="Times New Roman" w:hAnsi="Times New Roman" w:eastAsia="方正仿宋_GBK"/>
          <w:spacing w:val="-11"/>
          <w:sz w:val="32"/>
        </w:rPr>
        <w:t>度和深度，有效保障公民、法人和其他组织获取政府信息，保障人民群众对环保</w:t>
      </w:r>
      <w:r>
        <w:rPr>
          <w:rFonts w:ascii="Times New Roman" w:hAnsi="Times New Roman" w:eastAsia="方正仿宋_GBK"/>
          <w:sz w:val="32"/>
        </w:rPr>
        <w:t>工作的知情权、参与权和监督权</w:t>
      </w:r>
      <w:r>
        <w:rPr>
          <w:rFonts w:hint="eastAsia" w:ascii="Times New Roman" w:hAnsi="Times New Roman" w:eastAsia="方正仿宋_GBK"/>
          <w:sz w:val="32"/>
        </w:rPr>
        <w:t>。</w:t>
      </w:r>
    </w:p>
    <w:p w14:paraId="34173C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0" w:firstLineChars="200"/>
        <w:textAlignment w:val="auto"/>
        <w:rPr>
          <w:rFonts w:ascii="Times New Roman" w:hAnsi="Times New Roman" w:eastAsia="方正仿宋_GBK"/>
          <w:spacing w:val="-9"/>
          <w:sz w:val="32"/>
        </w:rPr>
      </w:pPr>
      <w:r>
        <w:rPr>
          <w:rFonts w:ascii="Times New Roman" w:hAnsi="Times New Roman" w:eastAsia="方正仿宋_GBK"/>
          <w:sz w:val="32"/>
        </w:rPr>
        <w:t>截至20</w:t>
      </w:r>
      <w:r>
        <w:rPr>
          <w:rFonts w:hint="eastAsia" w:ascii="Times New Roman" w:hAnsi="Times New Roman" w:eastAsia="方正仿宋_GBK"/>
          <w:sz w:val="32"/>
        </w:rPr>
        <w:t>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</w:rPr>
        <w:t>年底，我局通过“江苏省环评审批信息联网上报”“天宁区一体化</w:t>
      </w:r>
      <w:r>
        <w:rPr>
          <w:rFonts w:hint="eastAsia" w:ascii="Times New Roman" w:hAnsi="Times New Roman" w:eastAsia="方正仿宋_GBK"/>
          <w:sz w:val="32"/>
          <w:lang w:eastAsia="zh-CN"/>
        </w:rPr>
        <w:t>平</w:t>
      </w:r>
      <w:r>
        <w:rPr>
          <w:rFonts w:ascii="Times New Roman" w:hAnsi="Times New Roman" w:eastAsia="方正仿宋_GBK"/>
          <w:sz w:val="32"/>
        </w:rPr>
        <w:t>台”“区政府网站”信息报送工作，累计向各平台报送信息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489</w:t>
      </w:r>
      <w:r>
        <w:rPr>
          <w:rFonts w:ascii="Times New Roman" w:hAnsi="Times New Roman" w:eastAsia="方正仿宋_GBK"/>
          <w:sz w:val="32"/>
        </w:rPr>
        <w:t xml:space="preserve"> 条，全文电子化率达 100%，其中计划总结类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</w:rPr>
        <w:t xml:space="preserve"> 条、转发政策法规类 </w:t>
      </w:r>
      <w:r>
        <w:rPr>
          <w:rFonts w:hint="eastAsia" w:ascii="Times New Roman" w:hAnsi="Times New Roman" w:eastAsia="方正仿宋_GBK"/>
          <w:sz w:val="32"/>
        </w:rPr>
        <w:t>2</w:t>
      </w:r>
      <w:r>
        <w:rPr>
          <w:rFonts w:ascii="Times New Roman" w:hAnsi="Times New Roman" w:eastAsia="方正仿宋_GBK"/>
          <w:sz w:val="32"/>
        </w:rPr>
        <w:t xml:space="preserve"> 条、环评许可类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337</w:t>
      </w:r>
      <w:r>
        <w:rPr>
          <w:rFonts w:ascii="Times New Roman" w:hAnsi="Times New Roman" w:eastAsia="方正仿宋_GBK"/>
          <w:sz w:val="32"/>
        </w:rPr>
        <w:t>条，行政处罚类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27</w:t>
      </w:r>
      <w:r>
        <w:rPr>
          <w:rFonts w:ascii="Times New Roman" w:hAnsi="Times New Roman" w:eastAsia="方正仿宋_GBK"/>
          <w:sz w:val="32"/>
        </w:rPr>
        <w:t xml:space="preserve">条，业务类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122</w:t>
      </w:r>
      <w:r>
        <w:rPr>
          <w:rFonts w:ascii="Times New Roman" w:hAnsi="Times New Roman" w:eastAsia="方正仿宋_GBK"/>
          <w:sz w:val="32"/>
        </w:rPr>
        <w:t xml:space="preserve"> 条，取得了较好的公示宣传效果。</w:t>
      </w:r>
    </w:p>
    <w:p w14:paraId="32DDBB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5" w:lineRule="exact"/>
        <w:ind w:left="0" w:right="0" w:firstLine="643" w:firstLineChars="200"/>
        <w:textAlignment w:val="auto"/>
        <w:rPr>
          <w:rFonts w:hint="eastAsia" w:ascii="Times New Roman" w:hAnsi="Times New Roman" w:eastAsia="方正仿宋_GBK" w:cs="宋体"/>
          <w:b/>
          <w:bCs/>
          <w:sz w:val="32"/>
          <w:szCs w:val="24"/>
        </w:rPr>
      </w:pPr>
      <w:r>
        <w:rPr>
          <w:rFonts w:hint="eastAsia" w:ascii="Times New Roman" w:hAnsi="Times New Roman" w:eastAsia="方正仿宋_GBK" w:cs="宋体"/>
          <w:b/>
          <w:bCs/>
          <w:i w:val="0"/>
          <w:caps w:val="0"/>
          <w:color w:val="333333"/>
          <w:spacing w:val="0"/>
          <w:sz w:val="32"/>
          <w:szCs w:val="24"/>
        </w:rPr>
        <w:t>二、主动公开政府信息情况</w:t>
      </w:r>
    </w:p>
    <w:tbl>
      <w:tblPr>
        <w:tblStyle w:val="6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3"/>
        <w:gridCol w:w="2051"/>
        <w:gridCol w:w="1802"/>
        <w:gridCol w:w="2092"/>
      </w:tblGrid>
      <w:tr w14:paraId="554FB4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EAF12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第二十条第（一）项</w:t>
            </w:r>
          </w:p>
        </w:tc>
      </w:tr>
      <w:tr w14:paraId="1FC8C2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718F1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4F981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本年新制作数量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89F7E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本年新公开数量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04E6B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对外公开总数量</w:t>
            </w:r>
          </w:p>
        </w:tc>
      </w:tr>
      <w:tr w14:paraId="3A3625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E2264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规章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E6B55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DD43B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851CD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17CCB3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AE969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规范性文件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63D32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15DAA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BCEC4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51B579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3E5D7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第二十条第（五）项</w:t>
            </w:r>
          </w:p>
        </w:tc>
      </w:tr>
      <w:tr w14:paraId="64FF0D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01958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E74E5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上一年项目数量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62592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本年增/减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60B2E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处理决定数量</w:t>
            </w:r>
          </w:p>
        </w:tc>
      </w:tr>
      <w:tr w14:paraId="7FBF1E4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50AE3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行政许可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D998A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83788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8A0DD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47</w:t>
            </w:r>
          </w:p>
        </w:tc>
      </w:tr>
      <w:tr w14:paraId="3D77B7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CB4B6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其他对外管理服务事项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2E382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89D67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F47A4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0</w:t>
            </w:r>
          </w:p>
        </w:tc>
      </w:tr>
      <w:tr w14:paraId="78FD99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03B50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第二十条第（六）项</w:t>
            </w:r>
          </w:p>
        </w:tc>
      </w:tr>
      <w:tr w14:paraId="6908C2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6BFEF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0D356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上一年项目数量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3DFA2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本年增/减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1A7B9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处理决定数量</w:t>
            </w:r>
          </w:p>
        </w:tc>
      </w:tr>
      <w:tr w14:paraId="5A036C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0090E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行政处罚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FDA48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AC981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-20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D369E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27</w:t>
            </w:r>
          </w:p>
        </w:tc>
      </w:tr>
      <w:tr w14:paraId="54DCE8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1F198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行政强制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AF26C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61E4E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F552A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6</w:t>
            </w:r>
          </w:p>
        </w:tc>
      </w:tr>
      <w:tr w14:paraId="236DF2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DBC8C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第二十条第（八）项</w:t>
            </w:r>
          </w:p>
        </w:tc>
      </w:tr>
      <w:tr w14:paraId="3395E6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FFC5D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C889E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上一年项目数量</w:t>
            </w: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E3718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本年增/减</w:t>
            </w:r>
          </w:p>
        </w:tc>
      </w:tr>
      <w:tr w14:paraId="23AE20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70D5E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行政事业性收费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B6A32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DBD66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25B758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62FCB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第二十条第（九）项</w:t>
            </w:r>
          </w:p>
        </w:tc>
      </w:tr>
      <w:tr w14:paraId="223198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46F48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3FD78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采购项目数量</w:t>
            </w: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4E187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采购总金额</w:t>
            </w:r>
          </w:p>
        </w:tc>
      </w:tr>
      <w:tr w14:paraId="4D7177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61061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政府集中采购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85282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BB8F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sz w:val="24"/>
                <w:szCs w:val="24"/>
                <w:lang w:val="en-US" w:eastAsia="zh-CN"/>
              </w:rPr>
              <w:t>576.68万元</w:t>
            </w:r>
          </w:p>
        </w:tc>
      </w:tr>
    </w:tbl>
    <w:p w14:paraId="7AE23B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5" w:lineRule="exact"/>
        <w:ind w:left="0" w:right="0" w:firstLine="643" w:firstLineChars="200"/>
        <w:textAlignment w:val="auto"/>
        <w:rPr>
          <w:rFonts w:hint="eastAsia" w:ascii="Times New Roman" w:hAnsi="Times New Roman" w:eastAsia="方正仿宋_GBK" w:cs="宋体"/>
          <w:b/>
          <w:bCs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b/>
          <w:bCs/>
          <w:sz w:val="32"/>
          <w:szCs w:val="24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730"/>
        <w:gridCol w:w="3092"/>
        <w:gridCol w:w="250"/>
        <w:gridCol w:w="716"/>
        <w:gridCol w:w="716"/>
        <w:gridCol w:w="1027"/>
        <w:gridCol w:w="1027"/>
        <w:gridCol w:w="405"/>
        <w:gridCol w:w="405"/>
      </w:tblGrid>
      <w:tr w14:paraId="64E16A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18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（本列数据的勾稽关系为：第一项加第</w:t>
            </w:r>
          </w:p>
          <w:p w14:paraId="642080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D3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申请人情况</w:t>
            </w:r>
          </w:p>
        </w:tc>
      </w:tr>
      <w:tr w14:paraId="3C7B93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8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2C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自</w:t>
            </w:r>
          </w:p>
          <w:p w14:paraId="1503E6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然</w:t>
            </w:r>
          </w:p>
          <w:p w14:paraId="24C5F1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人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B05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02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总计</w:t>
            </w:r>
          </w:p>
        </w:tc>
      </w:tr>
      <w:tr w14:paraId="23F786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66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1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C5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商业企业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0D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科研机构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B2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社会公益组织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D3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法律服务机构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2F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C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</w:tr>
      <w:tr w14:paraId="1AC9CD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C4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E9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50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C9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AD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4A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A8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57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195882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48D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C5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17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A2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5F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20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37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7F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13ABBD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8F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三、</w:t>
            </w:r>
          </w:p>
          <w:p w14:paraId="5A62D6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本</w:t>
            </w:r>
          </w:p>
          <w:p w14:paraId="3DFB75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年</w:t>
            </w:r>
          </w:p>
          <w:p w14:paraId="4A4961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度</w:t>
            </w:r>
          </w:p>
          <w:p w14:paraId="664469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办</w:t>
            </w:r>
          </w:p>
          <w:p w14:paraId="219FC5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理</w:t>
            </w:r>
          </w:p>
          <w:p w14:paraId="565F7C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结</w:t>
            </w:r>
          </w:p>
          <w:p w14:paraId="73921B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果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D6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（一）予以公开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64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41B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6D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3CA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D0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1D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C8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34BFFA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6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C80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（二）部分公开（区分处理的，</w:t>
            </w:r>
          </w:p>
          <w:p w14:paraId="0ED3B8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只计这一情形，不计其他情形）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18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302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A1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1F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E5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87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049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7A2B6B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9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E7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（三）</w:t>
            </w:r>
          </w:p>
          <w:p w14:paraId="12B343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不予</w:t>
            </w:r>
          </w:p>
          <w:p w14:paraId="622076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公开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AF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1.属于国家秘密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75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B49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33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FE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26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98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87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6EBEDD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7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0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75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2. 其他法律行政法规禁止公开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D7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878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50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C9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8C4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E0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97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216C93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A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0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B2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3.危及“三安全一稳定”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DE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C5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34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50E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971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A80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339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0C2393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6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17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13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4.保护第三方合法权益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C0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C0A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63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9C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B65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7C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0D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3D1EBB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4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B9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76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5. 属于三类内部事务信息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F01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0F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CF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49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F2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47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FC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6018A3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0D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E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28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6.属于四类过程性信息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4D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F5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A2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62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BE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3B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D3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49C624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4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7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87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7.属于行政执法案卷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878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FC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B1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03E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3B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F0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1FE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6F7CE0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6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3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B9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8.属于行政查询事项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8E4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F93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FC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2D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C2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74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43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2DC963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2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09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（四）</w:t>
            </w:r>
          </w:p>
          <w:p w14:paraId="7E53EB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无法</w:t>
            </w:r>
          </w:p>
          <w:p w14:paraId="244376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提供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37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53A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4C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BB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DA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F2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B6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A3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3026A4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2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8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94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3. 没有现成信息需要另行制作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2F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E2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C0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D83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15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F8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833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2A0F35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D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7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2D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4. 补正后申请内容仍不明确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92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71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53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68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68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3D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64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046E53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1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6F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（五）</w:t>
            </w:r>
          </w:p>
          <w:p w14:paraId="386AD9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不予</w:t>
            </w:r>
          </w:p>
          <w:p w14:paraId="37E934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处理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0F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1.信访举报投诉类申请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BC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91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39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748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13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1C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D1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7B40D9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8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8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53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2.重复申请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33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4A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48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DB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68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33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BD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4B1974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9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C6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41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3.要求提供公开出版物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D4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4EA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88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6C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91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AD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59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1785C5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B5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8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29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4.无正当理由大量反复申请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D4C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17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A93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FC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ED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AA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EC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4E85F7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7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F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19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45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AA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50C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68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23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EC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737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307CD9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9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7E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（六）其他处理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02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68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39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23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B9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5E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3AE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10A339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6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D0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（七）总计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3F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48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03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78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27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6A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01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  <w:tr w14:paraId="4B2AC9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5D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四、结转下年度继续办理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F1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D72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14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32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C37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A2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D04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</w:tbl>
    <w:p w14:paraId="189FBE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5" w:lineRule="exact"/>
        <w:ind w:left="0" w:right="0" w:firstLine="643" w:firstLineChars="200"/>
        <w:textAlignment w:val="auto"/>
        <w:rPr>
          <w:rFonts w:hint="eastAsia" w:ascii="Times New Roman" w:hAnsi="Times New Roman" w:eastAsia="方正仿宋_GBK" w:cs="宋体"/>
          <w:b/>
          <w:bCs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b/>
          <w:bCs/>
          <w:sz w:val="32"/>
          <w:szCs w:val="24"/>
          <w:lang w:val="en-US" w:eastAsia="zh-CN" w:bidi="ar-SA"/>
        </w:rPr>
        <w:t>四、政府信息公开行政复议、行政诉讼情况</w:t>
      </w:r>
    </w:p>
    <w:tbl>
      <w:tblPr>
        <w:tblStyle w:val="6"/>
        <w:tblW w:w="908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62"/>
        <w:gridCol w:w="662"/>
        <w:gridCol w:w="662"/>
        <w:gridCol w:w="387"/>
        <w:gridCol w:w="662"/>
        <w:gridCol w:w="662"/>
        <w:gridCol w:w="662"/>
        <w:gridCol w:w="662"/>
        <w:gridCol w:w="387"/>
        <w:gridCol w:w="662"/>
        <w:gridCol w:w="662"/>
        <w:gridCol w:w="662"/>
        <w:gridCol w:w="662"/>
        <w:gridCol w:w="366"/>
      </w:tblGrid>
      <w:tr w14:paraId="7AC943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E9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行政复议</w:t>
            </w:r>
          </w:p>
        </w:tc>
        <w:tc>
          <w:tcPr>
            <w:tcW w:w="60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39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行政诉讼</w:t>
            </w:r>
          </w:p>
        </w:tc>
      </w:tr>
      <w:tr w14:paraId="502916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1DB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5DD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BF9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46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21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20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未经复议直接起诉</w:t>
            </w:r>
          </w:p>
        </w:tc>
        <w:tc>
          <w:tcPr>
            <w:tcW w:w="3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B4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复议后起诉</w:t>
            </w:r>
          </w:p>
        </w:tc>
      </w:tr>
      <w:tr w14:paraId="7FB646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6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4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C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3A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8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3D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AB4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13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8D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68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AA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F3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1C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97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0C4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总计</w:t>
            </w:r>
          </w:p>
        </w:tc>
      </w:tr>
      <w:tr w14:paraId="52BE29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98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C3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4E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74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EC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B2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53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152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381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3B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DD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287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3D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64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8B5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微软雅黑"/>
                <w:color w:val="333333"/>
                <w:sz w:val="24"/>
                <w:szCs w:val="24"/>
              </w:rPr>
              <w:t>0</w:t>
            </w:r>
          </w:p>
        </w:tc>
      </w:tr>
    </w:tbl>
    <w:p w14:paraId="4B9C98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5" w:lineRule="exact"/>
        <w:ind w:right="0" w:firstLine="643" w:firstLineChars="200"/>
        <w:textAlignment w:val="auto"/>
        <w:rPr>
          <w:rFonts w:hint="eastAsia" w:ascii="Times New Roman" w:hAnsi="Times New Roman" w:eastAsia="方正仿宋_GBK" w:cs="宋体"/>
          <w:b/>
          <w:bCs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b/>
          <w:bCs/>
          <w:sz w:val="32"/>
          <w:szCs w:val="24"/>
          <w:lang w:val="en-US" w:eastAsia="zh-CN" w:bidi="ar-SA"/>
        </w:rPr>
        <w:t>五、存在的主要问题及改进情况</w:t>
      </w:r>
    </w:p>
    <w:p w14:paraId="6CCE5A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0" w:firstLineChars="200"/>
        <w:jc w:val="both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20</w:t>
      </w:r>
      <w:r>
        <w:rPr>
          <w:rFonts w:hint="eastAsia" w:ascii="Times New Roman" w:hAnsi="Times New Roman" w:eastAsia="方正仿宋_GBK"/>
          <w:sz w:val="32"/>
        </w:rPr>
        <w:t>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ascii="Times New Roman" w:hAnsi="Times New Roman" w:eastAsia="方正仿宋_GBK"/>
          <w:spacing w:val="-1"/>
          <w:sz w:val="32"/>
        </w:rPr>
        <w:t>年，我局政府信息公开工作取得了良好成效</w:t>
      </w:r>
      <w:r>
        <w:rPr>
          <w:rFonts w:hint="eastAsia" w:ascii="Times New Roman" w:hAnsi="Times New Roman" w:eastAsia="方正仿宋_GBK"/>
          <w:spacing w:val="-1"/>
          <w:sz w:val="32"/>
          <w:lang w:eastAsia="zh-CN"/>
        </w:rPr>
        <w:t>，</w:t>
      </w:r>
      <w:r>
        <w:rPr>
          <w:rFonts w:ascii="Times New Roman" w:hAnsi="Times New Roman" w:eastAsia="方正仿宋_GBK"/>
          <w:spacing w:val="-1"/>
          <w:sz w:val="32"/>
        </w:rPr>
        <w:t>总体运行正常。但也存</w:t>
      </w:r>
      <w:r>
        <w:rPr>
          <w:rFonts w:ascii="Times New Roman" w:hAnsi="Times New Roman" w:eastAsia="方正仿宋_GBK"/>
          <w:spacing w:val="-10"/>
          <w:sz w:val="32"/>
        </w:rPr>
        <w:t>在一些问题</w:t>
      </w:r>
      <w:r>
        <w:rPr>
          <w:rFonts w:hint="eastAsia" w:ascii="Times New Roman" w:hAnsi="Times New Roman" w:eastAsia="方正仿宋_GBK"/>
          <w:spacing w:val="-10"/>
          <w:sz w:val="32"/>
        </w:rPr>
        <w:t>；</w:t>
      </w:r>
      <w:r>
        <w:rPr>
          <w:rFonts w:ascii="Times New Roman" w:hAnsi="Times New Roman" w:eastAsia="方正仿宋_GBK"/>
          <w:spacing w:val="-10"/>
          <w:sz w:val="32"/>
        </w:rPr>
        <w:t>一是政务服务公开的质量和时效有待进一步提高。</w:t>
      </w:r>
      <w:r>
        <w:rPr>
          <w:rFonts w:hint="eastAsia" w:ascii="Times New Roman" w:hAnsi="Times New Roman" w:eastAsia="方正仿宋_GBK"/>
          <w:spacing w:val="-10"/>
          <w:sz w:val="32"/>
          <w:lang w:eastAsia="zh-CN"/>
        </w:rPr>
        <w:t>二</w:t>
      </w:r>
      <w:r>
        <w:rPr>
          <w:rFonts w:ascii="Times New Roman" w:hAnsi="Times New Roman" w:eastAsia="方正仿宋_GBK"/>
          <w:spacing w:val="-6"/>
          <w:sz w:val="32"/>
        </w:rPr>
        <w:t>是信息公开业务能力还有待</w:t>
      </w:r>
      <w:r>
        <w:rPr>
          <w:rFonts w:ascii="Times New Roman" w:hAnsi="Times New Roman" w:eastAsia="方正仿宋_GBK"/>
          <w:sz w:val="32"/>
        </w:rPr>
        <w:t>进一步提高。</w:t>
      </w:r>
    </w:p>
    <w:p w14:paraId="454F5B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3" w:firstLineChars="200"/>
        <w:textAlignment w:val="auto"/>
        <w:rPr>
          <w:rFonts w:ascii="Times New Roman" w:hAnsi="Times New Roman" w:eastAsia="方正仿宋_GBK"/>
          <w:b/>
          <w:sz w:val="32"/>
        </w:rPr>
      </w:pPr>
      <w:r>
        <w:rPr>
          <w:rFonts w:ascii="Times New Roman" w:hAnsi="Times New Roman" w:eastAsia="方正仿宋_GBK"/>
          <w:sz w:val="32"/>
        </w:rPr>
        <w:t>（一）进一步加大公开力度</w:t>
      </w:r>
    </w:p>
    <w:p w14:paraId="2C2D17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按照“以公开为原则，不公开为例外”的总体要求，进一步梳理政府信息，扩大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</w:rPr>
        <w:t>政府信息公开的内容，保证公开信息的完整性和准确性。</w:t>
      </w:r>
    </w:p>
    <w:p w14:paraId="630D40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3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eastAsia="zh-CN"/>
        </w:rPr>
        <w:t>（二）</w:t>
      </w:r>
      <w:r>
        <w:rPr>
          <w:rFonts w:ascii="Times New Roman" w:hAnsi="Times New Roman" w:eastAsia="方正仿宋_GBK"/>
          <w:sz w:val="32"/>
        </w:rPr>
        <w:t>严格落实政务公</w:t>
      </w:r>
      <w:r>
        <w:rPr>
          <w:rFonts w:hint="eastAsia" w:ascii="Times New Roman" w:hAnsi="Times New Roman" w:eastAsia="方正仿宋_GBK"/>
          <w:sz w:val="32"/>
        </w:rPr>
        <w:t>开</w:t>
      </w:r>
      <w:r>
        <w:rPr>
          <w:rFonts w:ascii="Times New Roman" w:hAnsi="Times New Roman" w:eastAsia="方正仿宋_GBK"/>
          <w:sz w:val="32"/>
        </w:rPr>
        <w:t>工作各项规章制度</w:t>
      </w:r>
    </w:p>
    <w:p w14:paraId="215704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认真贯彻“放管服”改革要求，深化“不见面审批（服务）”改革，全面公开网上办事服务信息，进一步规范政府信息公开行为，严格主动公开和依申请公开程序</w:t>
      </w:r>
      <w:r>
        <w:rPr>
          <w:rFonts w:hint="eastAsia" w:ascii="Times New Roman" w:hAnsi="Times New Roman" w:eastAsia="方正仿宋_GBK"/>
          <w:sz w:val="32"/>
          <w:lang w:eastAsia="zh-CN"/>
        </w:rPr>
        <w:t>，</w:t>
      </w:r>
      <w:bookmarkStart w:id="0" w:name="_GoBack"/>
      <w:bookmarkEnd w:id="0"/>
      <w:r>
        <w:rPr>
          <w:rFonts w:ascii="Times New Roman" w:hAnsi="Times New Roman" w:eastAsia="方正仿宋_GBK"/>
          <w:sz w:val="32"/>
        </w:rPr>
        <w:t>更好地为公众提供政府信息公开服务。</w:t>
      </w:r>
    </w:p>
    <w:p w14:paraId="4786A1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3" w:firstLineChars="200"/>
        <w:textAlignment w:val="auto"/>
        <w:rPr>
          <w:rFonts w:ascii="Times New Roman" w:hAnsi="Times New Roman" w:eastAsia="方正仿宋_GBK"/>
          <w:b/>
          <w:sz w:val="32"/>
        </w:rPr>
      </w:pPr>
      <w:r>
        <w:rPr>
          <w:rFonts w:ascii="Times New Roman" w:hAnsi="Times New Roman" w:eastAsia="方正仿宋_GBK"/>
          <w:sz w:val="32"/>
        </w:rPr>
        <w:t>（三）加强政务公开业务学习和培训，提升业务能力</w:t>
      </w:r>
    </w:p>
    <w:p w14:paraId="4F8DAD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加强对信息公开工作相关人员的培训，20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24</w:t>
      </w:r>
      <w:r>
        <w:rPr>
          <w:rFonts w:ascii="Times New Roman" w:hAnsi="Times New Roman" w:eastAsia="方正仿宋_GBK"/>
          <w:spacing w:val="-8"/>
          <w:sz w:val="32"/>
        </w:rPr>
        <w:t>年，我局多次组织参加区政府</w:t>
      </w:r>
      <w:r>
        <w:rPr>
          <w:rFonts w:ascii="Times New Roman" w:hAnsi="Times New Roman" w:eastAsia="方正仿宋_GBK"/>
          <w:spacing w:val="-13"/>
          <w:sz w:val="32"/>
        </w:rPr>
        <w:t>组织的政务公开工作培训和环保条线组织的政务公开培训。进一步了提升工作人</w:t>
      </w:r>
      <w:r>
        <w:rPr>
          <w:rFonts w:ascii="Times New Roman" w:hAnsi="Times New Roman" w:eastAsia="方正仿宋_GBK"/>
          <w:sz w:val="32"/>
        </w:rPr>
        <w:t>员的业务能力素质，信息公开的质量有了进一步的提高。</w:t>
      </w:r>
    </w:p>
    <w:p w14:paraId="1F1B7B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3" w:firstLineChars="200"/>
        <w:textAlignment w:val="auto"/>
        <w:rPr>
          <w:rFonts w:ascii="Times New Roman" w:hAnsi="Times New Roman" w:eastAsia="方正仿宋_GBK"/>
          <w:b/>
          <w:sz w:val="32"/>
        </w:rPr>
      </w:pPr>
      <w:r>
        <w:rPr>
          <w:rFonts w:ascii="Times New Roman" w:hAnsi="Times New Roman" w:eastAsia="方正仿宋_GBK"/>
          <w:sz w:val="32"/>
        </w:rPr>
        <w:t>六、其他需要报告的事项</w:t>
      </w:r>
    </w:p>
    <w:p w14:paraId="324551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24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pacing w:val="-4"/>
          <w:sz w:val="32"/>
        </w:rPr>
        <w:t xml:space="preserve">本报告中所列数据的统计时限为 </w:t>
      </w:r>
      <w:r>
        <w:rPr>
          <w:rFonts w:ascii="Times New Roman" w:hAnsi="Times New Roman" w:eastAsia="方正仿宋_GBK"/>
          <w:sz w:val="32"/>
        </w:rPr>
        <w:t>20</w:t>
      </w:r>
      <w:r>
        <w:rPr>
          <w:rFonts w:hint="eastAsia" w:ascii="Times New Roman" w:hAnsi="Times New Roman" w:eastAsia="方正仿宋_GBK"/>
          <w:sz w:val="32"/>
        </w:rPr>
        <w:t>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ascii="Times New Roman" w:hAnsi="Times New Roman" w:eastAsia="方正仿宋_GBK"/>
          <w:spacing w:val="-40"/>
          <w:sz w:val="32"/>
        </w:rPr>
        <w:t xml:space="preserve"> 年 </w:t>
      </w:r>
      <w:r>
        <w:rPr>
          <w:rFonts w:ascii="Times New Roman" w:hAnsi="Times New Roman" w:eastAsia="方正仿宋_GBK"/>
          <w:sz w:val="32"/>
        </w:rPr>
        <w:t>1</w:t>
      </w:r>
      <w:r>
        <w:rPr>
          <w:rFonts w:ascii="Times New Roman" w:hAnsi="Times New Roman" w:eastAsia="方正仿宋_GBK"/>
          <w:spacing w:val="-40"/>
          <w:sz w:val="32"/>
        </w:rPr>
        <w:t xml:space="preserve"> 月 </w:t>
      </w:r>
      <w:r>
        <w:rPr>
          <w:rFonts w:ascii="Times New Roman" w:hAnsi="Times New Roman" w:eastAsia="方正仿宋_GBK"/>
          <w:sz w:val="32"/>
        </w:rPr>
        <w:t>1</w:t>
      </w:r>
      <w:r>
        <w:rPr>
          <w:rFonts w:ascii="Times New Roman" w:hAnsi="Times New Roman" w:eastAsia="方正仿宋_GBK"/>
          <w:spacing w:val="-30"/>
          <w:sz w:val="32"/>
        </w:rPr>
        <w:t xml:space="preserve"> 日至 </w:t>
      </w:r>
      <w:r>
        <w:rPr>
          <w:rFonts w:ascii="Times New Roman" w:hAnsi="Times New Roman" w:eastAsia="方正仿宋_GBK"/>
          <w:sz w:val="32"/>
        </w:rPr>
        <w:t>12</w:t>
      </w:r>
      <w:r>
        <w:rPr>
          <w:rFonts w:ascii="Times New Roman" w:hAnsi="Times New Roman" w:eastAsia="方正仿宋_GBK"/>
          <w:spacing w:val="-40"/>
          <w:sz w:val="32"/>
        </w:rPr>
        <w:t xml:space="preserve"> 月 </w:t>
      </w:r>
      <w:r>
        <w:rPr>
          <w:rFonts w:ascii="Times New Roman" w:hAnsi="Times New Roman" w:eastAsia="方正仿宋_GBK"/>
          <w:sz w:val="32"/>
        </w:rPr>
        <w:t>31</w:t>
      </w:r>
      <w:r>
        <w:rPr>
          <w:rFonts w:ascii="Times New Roman" w:hAnsi="Times New Roman" w:eastAsia="方正仿宋_GBK"/>
          <w:spacing w:val="-9"/>
          <w:sz w:val="32"/>
        </w:rPr>
        <w:t xml:space="preserve"> 日止。本报告</w:t>
      </w:r>
      <w:r>
        <w:rPr>
          <w:rFonts w:ascii="Times New Roman" w:hAnsi="Times New Roman" w:eastAsia="方正仿宋_GBK"/>
          <w:spacing w:val="-10"/>
          <w:sz w:val="32"/>
        </w:rPr>
        <w:t>将在常州市天宁区人民政府网站环保局子网站上公布。如对本报告有任何疑问</w:t>
      </w:r>
      <w:r>
        <w:rPr>
          <w:rFonts w:hint="eastAsia" w:ascii="Times New Roman" w:hAnsi="Times New Roman" w:eastAsia="方正仿宋_GBK"/>
          <w:spacing w:val="-10"/>
          <w:sz w:val="32"/>
          <w:lang w:eastAsia="zh-CN"/>
        </w:rPr>
        <w:t>，</w:t>
      </w:r>
      <w:r>
        <w:rPr>
          <w:rFonts w:ascii="Times New Roman" w:hAnsi="Times New Roman" w:eastAsia="方正仿宋_GBK"/>
          <w:spacing w:val="-9"/>
          <w:sz w:val="32"/>
        </w:rPr>
        <w:t xml:space="preserve">请与常州市天宁生态环境局联系。地址：常州市竹林北路 </w:t>
      </w:r>
      <w:r>
        <w:rPr>
          <w:rFonts w:ascii="Times New Roman" w:hAnsi="Times New Roman" w:eastAsia="方正仿宋_GBK"/>
          <w:sz w:val="32"/>
        </w:rPr>
        <w:t>256</w:t>
      </w:r>
      <w:r>
        <w:rPr>
          <w:rFonts w:ascii="Times New Roman" w:hAnsi="Times New Roman" w:eastAsia="方正仿宋_GBK"/>
          <w:spacing w:val="-8"/>
          <w:sz w:val="32"/>
        </w:rPr>
        <w:t xml:space="preserve"> 号天宁区科技促进</w:t>
      </w:r>
      <w:r>
        <w:rPr>
          <w:rFonts w:ascii="Times New Roman" w:hAnsi="Times New Roman" w:eastAsia="方正仿宋_GBK"/>
          <w:sz w:val="32"/>
        </w:rPr>
        <w:t>中心 1325 室，邮编：213001，电话（传真）：0519-86657198。</w:t>
      </w:r>
    </w:p>
    <w:p w14:paraId="24BCDB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0" w:firstLineChars="200"/>
        <w:textAlignment w:val="auto"/>
        <w:rPr>
          <w:rFonts w:ascii="Times New Roman" w:hAnsi="Times New Roman" w:eastAsia="方正仿宋_GBK"/>
          <w:sz w:val="32"/>
        </w:rPr>
      </w:pPr>
    </w:p>
    <w:p w14:paraId="7BAC00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0" w:firstLineChars="200"/>
        <w:jc w:val="right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常州市天宁生态环境局</w:t>
      </w:r>
    </w:p>
    <w:p w14:paraId="3A95F5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right="0" w:firstLine="640" w:firstLineChars="200"/>
        <w:jc w:val="center"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 w:eastAsia="方正仿宋_GBK"/>
          <w:sz w:val="32"/>
        </w:rPr>
        <w:t>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</w:rPr>
        <w:t xml:space="preserve"> 年 1 月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5 </w:t>
      </w:r>
      <w:r>
        <w:rPr>
          <w:rFonts w:ascii="Times New Roman" w:hAnsi="Times New Roman" w:eastAsia="方正仿宋_GBK"/>
          <w:sz w:val="32"/>
        </w:rPr>
        <w:t>日</w:t>
      </w:r>
    </w:p>
    <w:sectPr>
      <w:pgSz w:w="11910" w:h="16840"/>
      <w:pgMar w:top="2098" w:right="1531" w:bottom="1984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ZjY5NmE2YWQyODY2MTNiNTRhOTNkNjY2NGFmNWEifQ=="/>
  </w:docVars>
  <w:rsids>
    <w:rsidRoot w:val="000A2FB1"/>
    <w:rsid w:val="000A2FB1"/>
    <w:rsid w:val="000C4BA3"/>
    <w:rsid w:val="0021316E"/>
    <w:rsid w:val="005F1BD9"/>
    <w:rsid w:val="006A3F5E"/>
    <w:rsid w:val="009B221A"/>
    <w:rsid w:val="00A70671"/>
    <w:rsid w:val="00A93839"/>
    <w:rsid w:val="00F272F8"/>
    <w:rsid w:val="11F51D25"/>
    <w:rsid w:val="14DF00AE"/>
    <w:rsid w:val="16BA4FCA"/>
    <w:rsid w:val="183A420F"/>
    <w:rsid w:val="1B3B43AC"/>
    <w:rsid w:val="1BBB66AE"/>
    <w:rsid w:val="1CE4280D"/>
    <w:rsid w:val="1E087535"/>
    <w:rsid w:val="1FCB3B51"/>
    <w:rsid w:val="23E32865"/>
    <w:rsid w:val="26BC2F8D"/>
    <w:rsid w:val="2A1A7E37"/>
    <w:rsid w:val="2EA515A9"/>
    <w:rsid w:val="2EF90FDB"/>
    <w:rsid w:val="30145D3B"/>
    <w:rsid w:val="32BB3DDC"/>
    <w:rsid w:val="334D4361"/>
    <w:rsid w:val="36A25B43"/>
    <w:rsid w:val="37FE3F7C"/>
    <w:rsid w:val="382934D0"/>
    <w:rsid w:val="400B1E20"/>
    <w:rsid w:val="404F217A"/>
    <w:rsid w:val="42EC57E2"/>
    <w:rsid w:val="43013E9C"/>
    <w:rsid w:val="49230872"/>
    <w:rsid w:val="4DA016B6"/>
    <w:rsid w:val="53904366"/>
    <w:rsid w:val="548F394F"/>
    <w:rsid w:val="56CF50C2"/>
    <w:rsid w:val="57260641"/>
    <w:rsid w:val="57E564F5"/>
    <w:rsid w:val="66215C34"/>
    <w:rsid w:val="6CBB399C"/>
    <w:rsid w:val="6F5564A7"/>
    <w:rsid w:val="75663BC4"/>
    <w:rsid w:val="7A5379FB"/>
    <w:rsid w:val="7F6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540"/>
      <w:outlineLvl w:val="0"/>
    </w:pPr>
    <w:rPr>
      <w:b/>
      <w:bCs/>
      <w:sz w:val="24"/>
      <w:szCs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4"/>
      <w:szCs w:val="24"/>
    </w:rPr>
  </w:style>
  <w:style w:type="paragraph" w:styleId="4">
    <w:name w:val="Normal (Web)"/>
    <w:basedOn w:val="1"/>
    <w:autoRedefine/>
    <w:semiHidden/>
    <w:unhideWhenUsed/>
    <w:qFormat/>
    <w:uiPriority w:val="99"/>
    <w:pPr>
      <w:adjustRightInd/>
      <w:snapToGrid/>
      <w:spacing w:after="0" w:line="480" w:lineRule="auto"/>
    </w:pPr>
    <w:rPr>
      <w:rFonts w:ascii="宋体" w:hAnsi="宋体" w:eastAsia="宋体" w:cs="宋体"/>
      <w:sz w:val="24"/>
      <w:szCs w:val="24"/>
    </w:rPr>
  </w:style>
  <w:style w:type="paragraph" w:styleId="5">
    <w:name w:val="Title"/>
    <w:basedOn w:val="1"/>
    <w:autoRedefine/>
    <w:qFormat/>
    <w:uiPriority w:val="1"/>
    <w:pPr>
      <w:spacing w:before="23"/>
      <w:ind w:left="2828" w:right="1977" w:hanging="951"/>
    </w:pPr>
    <w:rPr>
      <w:b/>
      <w:bCs/>
      <w:sz w:val="36"/>
      <w:szCs w:val="3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1163</Words>
  <Characters>1215</Characters>
  <Lines>10</Lines>
  <Paragraphs>2</Paragraphs>
  <TotalTime>81</TotalTime>
  <ScaleCrop>false</ScaleCrop>
  <LinksUpToDate>false</LinksUpToDate>
  <CharactersWithSpaces>1229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2021-01-08T07:34:00Z</dcterms:created>
  <dc:creator>Administrator</dc:creator>
  <cp:lastModifiedBy>Administrator</cp:lastModifiedBy>
  <dcterms:modified xsi:type="dcterms:W3CDTF">2025-01-14T07:33:11Z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2021-01-08T00:00:00Z</vt:filetime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eyJoZGlkIjoiOTcyMjI4NjA3NWJjZjNiZDZkMjliZmFhYmY1NThlOWQifQ==</vt:lpwstr>
  </property>
  <property fmtid="{D5CDD505-2E9C-101B-9397-08002B2CF9AE}" pid="7" name="ICV">
    <vt:lpwstr>6DBEBA571B2544CE90150A67C91853AA_12</vt:lpwstr>
  </property>
</Properties>
</file>