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予以废止或宣布失效的区政府及区政府办公室规范性（政策措施类）文件目录</w:t>
      </w:r>
    </w:p>
    <w:p>
      <w:pPr>
        <w:spacing w:line="7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2003年</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2013年</w:t>
      </w:r>
      <w:r>
        <w:rPr>
          <w:rFonts w:hint="eastAsia" w:ascii="方正小标宋_GBK" w:hAnsi="方正小标宋_GBK" w:eastAsia="方正小标宋_GBK" w:cs="方正小标宋_GBK"/>
          <w:sz w:val="44"/>
          <w:szCs w:val="44"/>
          <w:lang w:eastAsia="zh-CN"/>
        </w:rPr>
        <w:t>）</w:t>
      </w:r>
    </w:p>
    <w:tbl>
      <w:tblPr>
        <w:tblStyle w:val="2"/>
        <w:tblW w:w="9700" w:type="dxa"/>
        <w:jc w:val="center"/>
        <w:tblLayout w:type="fixed"/>
        <w:tblCellMar>
          <w:top w:w="15" w:type="dxa"/>
          <w:left w:w="15" w:type="dxa"/>
          <w:bottom w:w="15" w:type="dxa"/>
          <w:right w:w="15" w:type="dxa"/>
        </w:tblCellMar>
      </w:tblPr>
      <w:tblGrid>
        <w:gridCol w:w="654"/>
        <w:gridCol w:w="7070"/>
        <w:gridCol w:w="1976"/>
      </w:tblGrid>
      <w:tr>
        <w:tblPrEx>
          <w:tblCellMar>
            <w:top w:w="15" w:type="dxa"/>
            <w:left w:w="15" w:type="dxa"/>
            <w:bottom w:w="15" w:type="dxa"/>
            <w:right w:w="15" w:type="dxa"/>
          </w:tblCellMar>
        </w:tblPrEx>
        <w:trPr>
          <w:cantSplit/>
          <w:trHeight w:val="590" w:hRule="atLeast"/>
          <w:tblHeader/>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_GBK" w:hAnsi="Times New Roman" w:eastAsia="方正黑体_GBK"/>
                <w:bCs/>
                <w:sz w:val="28"/>
                <w:szCs w:val="28"/>
              </w:rPr>
            </w:pPr>
            <w:r>
              <w:rPr>
                <w:rFonts w:hint="eastAsia" w:ascii="方正黑体_GBK" w:hAnsi="Times New Roman" w:eastAsia="方正黑体_GBK"/>
                <w:bCs/>
                <w:sz w:val="28"/>
                <w:szCs w:val="28"/>
              </w:rPr>
              <w:t>序号</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_GBK" w:hAnsi="Times New Roman" w:eastAsia="方正黑体_GBK"/>
                <w:bCs/>
                <w:sz w:val="28"/>
                <w:szCs w:val="28"/>
              </w:rPr>
            </w:pPr>
            <w:r>
              <w:rPr>
                <w:rFonts w:hint="eastAsia" w:ascii="方正黑体_GBK" w:hAnsi="Times New Roman" w:eastAsia="方正黑体_GBK"/>
                <w:bCs/>
                <w:sz w:val="28"/>
                <w:szCs w:val="28"/>
              </w:rPr>
              <w:t>文件名称</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_GBK" w:hAnsi="Times New Roman" w:eastAsia="方正黑体_GBK"/>
                <w:bCs/>
                <w:sz w:val="28"/>
                <w:szCs w:val="28"/>
              </w:rPr>
            </w:pPr>
            <w:r>
              <w:rPr>
                <w:rFonts w:hint="eastAsia" w:ascii="方正黑体_GBK" w:hAnsi="Times New Roman" w:eastAsia="方正黑体_GBK"/>
                <w:bCs/>
                <w:sz w:val="28"/>
                <w:szCs w:val="28"/>
              </w:rPr>
              <w:t>文号</w:t>
            </w:r>
          </w:p>
        </w:tc>
      </w:tr>
      <w:tr>
        <w:tblPrEx>
          <w:tblCellMar>
            <w:top w:w="15" w:type="dxa"/>
            <w:left w:w="15" w:type="dxa"/>
            <w:bottom w:w="15" w:type="dxa"/>
            <w:right w:w="15" w:type="dxa"/>
          </w:tblCellMar>
        </w:tblPrEx>
        <w:trPr>
          <w:cantSplit/>
          <w:trHeight w:val="76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关于印发区级机构行政审批保留事项的通知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2003</w:t>
            </w:r>
            <w:r>
              <w:rPr>
                <w:rFonts w:hint="eastAsia" w:ascii="Times New Roman" w:hAnsi="Times New Roman" w:eastAsia="方正仿宋_GBK"/>
                <w:sz w:val="28"/>
                <w:szCs w:val="28"/>
              </w:rPr>
              <w:t>〕</w:t>
            </w:r>
            <w:r>
              <w:rPr>
                <w:rFonts w:ascii="Times New Roman" w:hAnsi="Times New Roman" w:eastAsia="方正仿宋_GBK"/>
                <w:sz w:val="28"/>
                <w:szCs w:val="28"/>
              </w:rPr>
              <w:t>75</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795"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关于印发《关于天宁区加快发展社区卫生服务的意见》的通知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2003</w:t>
            </w:r>
            <w:r>
              <w:rPr>
                <w:rFonts w:hint="eastAsia" w:ascii="Times New Roman" w:hAnsi="Times New Roman" w:eastAsia="方正仿宋_GBK"/>
                <w:sz w:val="28"/>
                <w:szCs w:val="28"/>
              </w:rPr>
              <w:t>〕</w:t>
            </w:r>
            <w:r>
              <w:rPr>
                <w:rFonts w:ascii="Times New Roman" w:hAnsi="Times New Roman" w:eastAsia="方正仿宋_GBK"/>
                <w:sz w:val="28"/>
                <w:szCs w:val="28"/>
              </w:rPr>
              <w:t>110</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84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关于继续深入开展土地市场治理整顿工作的实施意见</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2004</w:t>
            </w:r>
            <w:r>
              <w:rPr>
                <w:rFonts w:hint="eastAsia" w:ascii="Times New Roman" w:hAnsi="Times New Roman" w:eastAsia="方正仿宋_GBK"/>
                <w:sz w:val="28"/>
                <w:szCs w:val="28"/>
              </w:rPr>
              <w:t>〕</w:t>
            </w:r>
            <w:r>
              <w:rPr>
                <w:rFonts w:ascii="Times New Roman" w:hAnsi="Times New Roman" w:eastAsia="方正仿宋_GBK"/>
                <w:sz w:val="28"/>
                <w:szCs w:val="28"/>
              </w:rPr>
              <w:t>71</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81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关于印发《常州市天宁区社区卫生服务机构设置规划》的通知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2004</w:t>
            </w:r>
            <w:r>
              <w:rPr>
                <w:rFonts w:hint="eastAsia" w:ascii="Times New Roman" w:hAnsi="Times New Roman" w:eastAsia="方正仿宋_GBK"/>
                <w:sz w:val="28"/>
                <w:szCs w:val="28"/>
              </w:rPr>
              <w:t>〕</w:t>
            </w:r>
            <w:r>
              <w:rPr>
                <w:rFonts w:ascii="Times New Roman" w:hAnsi="Times New Roman" w:eastAsia="方正仿宋_GBK"/>
                <w:sz w:val="28"/>
                <w:szCs w:val="28"/>
              </w:rPr>
              <w:t>83</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84"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关于印发《天宁区突发公共卫生事件应急预案》的通知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2004</w:t>
            </w:r>
            <w:r>
              <w:rPr>
                <w:rFonts w:hint="eastAsia" w:ascii="Times New Roman" w:hAnsi="Times New Roman" w:eastAsia="方正仿宋_GBK"/>
                <w:sz w:val="28"/>
                <w:szCs w:val="28"/>
              </w:rPr>
              <w:t>〕</w:t>
            </w:r>
            <w:r>
              <w:rPr>
                <w:rFonts w:ascii="Times New Roman" w:hAnsi="Times New Roman" w:eastAsia="方正仿宋_GBK"/>
                <w:sz w:val="28"/>
                <w:szCs w:val="28"/>
              </w:rPr>
              <w:t>89</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31"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关于公布第一批区级行政许可实施主体及其实施的行政许可项目的通知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2004</w:t>
            </w:r>
            <w:r>
              <w:rPr>
                <w:rFonts w:hint="eastAsia" w:ascii="Times New Roman" w:hAnsi="Times New Roman" w:eastAsia="方正仿宋_GBK"/>
                <w:sz w:val="28"/>
                <w:szCs w:val="28"/>
              </w:rPr>
              <w:t>〕</w:t>
            </w:r>
            <w:r>
              <w:rPr>
                <w:rFonts w:ascii="Times New Roman" w:hAnsi="Times New Roman" w:eastAsia="方正仿宋_GBK"/>
                <w:sz w:val="28"/>
                <w:szCs w:val="28"/>
              </w:rPr>
              <w:t>103</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47"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关于印发《常州市天宁区建设项目拆迁单位评选办法（试行）》的通知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2005</w:t>
            </w:r>
            <w:r>
              <w:rPr>
                <w:rFonts w:hint="eastAsia" w:ascii="Times New Roman" w:hAnsi="Times New Roman" w:eastAsia="方正仿宋_GBK"/>
                <w:sz w:val="28"/>
                <w:szCs w:val="28"/>
              </w:rPr>
              <w:t>〕</w:t>
            </w:r>
            <w:r>
              <w:rPr>
                <w:rFonts w:ascii="Times New Roman" w:hAnsi="Times New Roman" w:eastAsia="方正仿宋_GBK"/>
                <w:sz w:val="28"/>
                <w:szCs w:val="28"/>
              </w:rPr>
              <w:t>45</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34"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sz w:val="28"/>
                <w:szCs w:val="28"/>
              </w:rPr>
            </w:pPr>
            <w:r>
              <w:rPr>
                <w:rFonts w:ascii="Times New Roman" w:hAnsi="Times New Roman" w:eastAsia="方正仿宋_GBK"/>
                <w:sz w:val="28"/>
                <w:szCs w:val="28"/>
              </w:rPr>
              <w:t>8</w:t>
            </w:r>
          </w:p>
        </w:tc>
        <w:tc>
          <w:tcPr>
            <w:tcW w:w="70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方正仿宋_GBK"/>
                <w:sz w:val="28"/>
                <w:szCs w:val="28"/>
              </w:rPr>
            </w:pPr>
            <w:r>
              <w:rPr>
                <w:rFonts w:hint="eastAsia" w:ascii="Times New Roman" w:hAnsi="Times New Roman" w:eastAsia="方正仿宋_GBK"/>
                <w:sz w:val="28"/>
                <w:szCs w:val="28"/>
              </w:rPr>
              <w:t>关于印发《天宁区窗口行业拥军优属实施办法》的通知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widowControl/>
              <w:spacing w:line="4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2006</w:t>
            </w:r>
            <w:r>
              <w:rPr>
                <w:rFonts w:hint="eastAsia" w:ascii="Times New Roman" w:hAnsi="Times New Roman" w:eastAsia="方正仿宋_GBK"/>
                <w:sz w:val="28"/>
                <w:szCs w:val="28"/>
              </w:rPr>
              <w:t>〕</w:t>
            </w:r>
            <w:r>
              <w:rPr>
                <w:rFonts w:ascii="Times New Roman" w:hAnsi="Times New Roman" w:eastAsia="方正仿宋_GBK"/>
                <w:sz w:val="28"/>
                <w:szCs w:val="28"/>
              </w:rPr>
              <w:t>52</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1081"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关于公布第二批行政许可项目及对第一批已公布行政许可项目的取消、调整的通知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2006</w:t>
            </w:r>
            <w:r>
              <w:rPr>
                <w:rFonts w:hint="eastAsia" w:ascii="Times New Roman" w:hAnsi="Times New Roman" w:eastAsia="方正仿宋_GBK"/>
                <w:sz w:val="28"/>
                <w:szCs w:val="28"/>
              </w:rPr>
              <w:t>〕</w:t>
            </w:r>
            <w:r>
              <w:rPr>
                <w:rFonts w:ascii="Times New Roman" w:hAnsi="Times New Roman" w:eastAsia="方正仿宋_GBK"/>
                <w:sz w:val="28"/>
                <w:szCs w:val="28"/>
              </w:rPr>
              <w:t>77</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878"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关于对第二批已公布行政许可主体及许可项目调整的通知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2006</w:t>
            </w:r>
            <w:r>
              <w:rPr>
                <w:rFonts w:hint="eastAsia" w:ascii="Times New Roman" w:hAnsi="Times New Roman" w:eastAsia="方正仿宋_GBK"/>
                <w:sz w:val="28"/>
                <w:szCs w:val="28"/>
              </w:rPr>
              <w:t>〕</w:t>
            </w:r>
            <w:r>
              <w:rPr>
                <w:rFonts w:ascii="Times New Roman" w:hAnsi="Times New Roman" w:eastAsia="方正仿宋_GBK"/>
                <w:sz w:val="28"/>
                <w:szCs w:val="28"/>
              </w:rPr>
              <w:t>96</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795"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11</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关于印发《天宁区新型农村合作医疗保险管理办法》的通知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2006</w:t>
            </w:r>
            <w:r>
              <w:rPr>
                <w:rFonts w:hint="eastAsia" w:ascii="Times New Roman" w:hAnsi="Times New Roman" w:eastAsia="方正仿宋_GBK"/>
                <w:sz w:val="28"/>
                <w:szCs w:val="28"/>
              </w:rPr>
              <w:t>〕</w:t>
            </w:r>
            <w:r>
              <w:rPr>
                <w:rFonts w:ascii="Times New Roman" w:hAnsi="Times New Roman" w:eastAsia="方正仿宋_GBK"/>
                <w:sz w:val="28"/>
                <w:szCs w:val="28"/>
              </w:rPr>
              <w:t>101</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81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12</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关于印发《常州市天宁区突发性环境污染事故应急处理预案》的通知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26</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关于开展城区背街小巷综合整治工作的意见</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31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关于进一步加强消防工作的意见</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39</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关于进一步推进个体工商户发展的若干意见</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54</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关于印发《常州市天宁区城市管理执法协管员统一录用、管理实施意见》的通知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2008</w:t>
            </w:r>
            <w:r>
              <w:rPr>
                <w:rFonts w:hint="eastAsia" w:ascii="Times New Roman" w:hAnsi="Times New Roman" w:eastAsia="仿宋_GB2312"/>
                <w:sz w:val="28"/>
                <w:szCs w:val="28"/>
              </w:rPr>
              <w:t>〕</w:t>
            </w:r>
            <w:r>
              <w:rPr>
                <w:rFonts w:ascii="Times New Roman" w:hAnsi="Times New Roman" w:eastAsia="仿宋_GB2312"/>
                <w:sz w:val="28"/>
                <w:szCs w:val="28"/>
              </w:rPr>
              <w:t>18</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关于明确科技孵化器进驻企业有关优惠政策的通知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2008</w:t>
            </w:r>
            <w:r>
              <w:rPr>
                <w:rFonts w:hint="eastAsia" w:ascii="Times New Roman" w:hAnsi="Times New Roman" w:eastAsia="仿宋_GB2312"/>
                <w:sz w:val="28"/>
                <w:szCs w:val="28"/>
              </w:rPr>
              <w:t>〕</w:t>
            </w:r>
            <w:r>
              <w:rPr>
                <w:rFonts w:ascii="Times New Roman" w:hAnsi="Times New Roman" w:eastAsia="仿宋_GB2312"/>
                <w:sz w:val="28"/>
                <w:szCs w:val="28"/>
              </w:rPr>
              <w:t>48</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18</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关于印发《关于进一步加强全区招商引资工作的若干意见》的通知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2008</w:t>
            </w:r>
            <w:r>
              <w:rPr>
                <w:rFonts w:hint="eastAsia" w:ascii="Times New Roman" w:hAnsi="Times New Roman" w:eastAsia="仿宋_GB2312"/>
                <w:sz w:val="28"/>
                <w:szCs w:val="28"/>
              </w:rPr>
              <w:t>〕</w:t>
            </w:r>
            <w:r>
              <w:rPr>
                <w:rFonts w:ascii="Times New Roman" w:hAnsi="Times New Roman" w:eastAsia="仿宋_GB2312"/>
                <w:sz w:val="28"/>
                <w:szCs w:val="28"/>
              </w:rPr>
              <w:t>91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19</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常州市天宁区城市管理奉献基金管理办法</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2009</w:t>
            </w:r>
            <w:r>
              <w:rPr>
                <w:rFonts w:hint="eastAsia" w:ascii="Times New Roman" w:hAnsi="Times New Roman" w:eastAsia="仿宋_GB2312"/>
                <w:sz w:val="28"/>
                <w:szCs w:val="28"/>
              </w:rPr>
              <w:t>〕</w:t>
            </w:r>
            <w:r>
              <w:rPr>
                <w:rFonts w:ascii="Times New Roman" w:hAnsi="Times New Roman" w:eastAsia="仿宋_GB2312"/>
                <w:sz w:val="28"/>
                <w:szCs w:val="28"/>
              </w:rPr>
              <w:t>6</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20</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关于印发《天宁区新型农村合作医疗保险管理办法》的通知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2009</w:t>
            </w:r>
            <w:r>
              <w:rPr>
                <w:rFonts w:hint="eastAsia" w:ascii="Times New Roman" w:hAnsi="Times New Roman" w:eastAsia="仿宋_GB2312"/>
                <w:sz w:val="28"/>
                <w:szCs w:val="28"/>
              </w:rPr>
              <w:t>〕</w:t>
            </w:r>
            <w:r>
              <w:rPr>
                <w:rFonts w:ascii="Times New Roman" w:hAnsi="Times New Roman" w:eastAsia="仿宋_GB2312"/>
                <w:sz w:val="28"/>
                <w:szCs w:val="28"/>
              </w:rPr>
              <w:t>67</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21</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关于修改《天宁区新型农村合作医疗保险管理办法》的决定</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2012</w:t>
            </w:r>
            <w:r>
              <w:rPr>
                <w:rFonts w:hint="eastAsia" w:ascii="Times New Roman" w:hAnsi="Times New Roman" w:eastAsia="仿宋_GB2312"/>
                <w:sz w:val="28"/>
                <w:szCs w:val="28"/>
              </w:rPr>
              <w:t>〕</w:t>
            </w:r>
            <w:r>
              <w:rPr>
                <w:rFonts w:ascii="Times New Roman" w:hAnsi="Times New Roman" w:eastAsia="仿宋_GB2312"/>
                <w:sz w:val="28"/>
                <w:szCs w:val="28"/>
              </w:rPr>
              <w:t>74</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22</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关于开展创建</w:t>
            </w:r>
            <w:r>
              <w:rPr>
                <w:rFonts w:ascii="Times New Roman" w:hAnsi="Times New Roman" w:eastAsia="仿宋_GB2312"/>
                <w:sz w:val="28"/>
                <w:szCs w:val="28"/>
              </w:rPr>
              <w:t>“</w:t>
            </w:r>
            <w:r>
              <w:rPr>
                <w:rFonts w:hint="eastAsia" w:ascii="Times New Roman" w:hAnsi="Times New Roman" w:eastAsia="仿宋_GB2312"/>
                <w:sz w:val="28"/>
                <w:szCs w:val="28"/>
              </w:rPr>
              <w:t>土地执法模范区</w:t>
            </w:r>
            <w:r>
              <w:rPr>
                <w:rFonts w:ascii="Times New Roman" w:hAnsi="Times New Roman" w:eastAsia="仿宋_GB2312"/>
                <w:sz w:val="28"/>
                <w:szCs w:val="28"/>
              </w:rPr>
              <w:t>”</w:t>
            </w:r>
            <w:r>
              <w:rPr>
                <w:rFonts w:hint="eastAsia" w:ascii="Times New Roman" w:hAnsi="Times New Roman" w:eastAsia="仿宋_GB2312"/>
                <w:sz w:val="28"/>
                <w:szCs w:val="28"/>
              </w:rPr>
              <w:t>活动的实施意见</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27</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23</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关于印发《共创生态文明，建设美丽天宁</w:t>
            </w:r>
            <w:r>
              <w:rPr>
                <w:rFonts w:ascii="Times New Roman" w:hAnsi="Times New Roman" w:eastAsia="仿宋_GB2312"/>
                <w:sz w:val="28"/>
                <w:szCs w:val="28"/>
              </w:rPr>
              <w:t>--2013</w:t>
            </w:r>
            <w:r>
              <w:rPr>
                <w:rFonts w:hint="eastAsia" w:ascii="Times New Roman" w:hAnsi="Times New Roman" w:eastAsia="仿宋_GB2312"/>
                <w:sz w:val="28"/>
                <w:szCs w:val="28"/>
              </w:rPr>
              <w:t>年天宁区</w:t>
            </w:r>
            <w:r>
              <w:rPr>
                <w:rFonts w:ascii="Times New Roman" w:hAnsi="Times New Roman" w:eastAsia="仿宋_GB2312"/>
                <w:sz w:val="28"/>
                <w:szCs w:val="28"/>
              </w:rPr>
              <w:t>“</w:t>
            </w:r>
            <w:r>
              <w:rPr>
                <w:rFonts w:hint="eastAsia" w:ascii="Times New Roman" w:hAnsi="Times New Roman" w:eastAsia="仿宋_GB2312"/>
                <w:sz w:val="28"/>
                <w:szCs w:val="28"/>
              </w:rPr>
              <w:t>生态文明在行动</w:t>
            </w:r>
            <w:r>
              <w:rPr>
                <w:rFonts w:ascii="Times New Roman" w:hAnsi="Times New Roman" w:eastAsia="仿宋_GB2312"/>
                <w:sz w:val="28"/>
                <w:szCs w:val="28"/>
              </w:rPr>
              <w:t>”</w:t>
            </w:r>
            <w:r>
              <w:rPr>
                <w:rFonts w:hint="eastAsia" w:ascii="Times New Roman" w:hAnsi="Times New Roman" w:eastAsia="仿宋_GB2312"/>
                <w:sz w:val="28"/>
                <w:szCs w:val="28"/>
              </w:rPr>
              <w:t>工作方案》的通知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29</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24</w:t>
            </w:r>
          </w:p>
        </w:tc>
        <w:tc>
          <w:tcPr>
            <w:tcW w:w="70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Times New Roman" w:hAnsi="Times New Roman" w:eastAsia="仿宋_GB2312"/>
                <w:sz w:val="28"/>
                <w:szCs w:val="28"/>
              </w:rPr>
            </w:pPr>
            <w:r>
              <w:rPr>
                <w:rFonts w:hint="eastAsia" w:ascii="Times New Roman" w:hAnsi="Times New Roman" w:eastAsia="仿宋_GB2312"/>
                <w:sz w:val="28"/>
                <w:szCs w:val="28"/>
              </w:rPr>
              <w:t>天宁区新型农村合作医疗保险与城镇居民基本医疗保险并轨工作实施方案</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Times New Roman" w:hAnsi="Times New Roman" w:eastAsia="仿宋_GB2312"/>
                <w:sz w:val="28"/>
                <w:szCs w:val="28"/>
              </w:rPr>
            </w:pPr>
            <w:r>
              <w:rPr>
                <w:rFonts w:hint="eastAsia" w:ascii="Times New Roman" w:hAnsi="Times New Roman" w:eastAsia="仿宋_GB2312"/>
                <w:sz w:val="28"/>
                <w:szCs w:val="28"/>
              </w:rPr>
              <w:t>常天政发</w:t>
            </w:r>
          </w:p>
          <w:p>
            <w:pPr>
              <w:widowControl/>
              <w:spacing w:line="400" w:lineRule="exact"/>
              <w:jc w:val="center"/>
              <w:textAlignment w:val="top"/>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56</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25</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区政府关于明确</w:t>
            </w:r>
            <w:r>
              <w:rPr>
                <w:rFonts w:ascii="Times New Roman" w:hAnsi="Times New Roman" w:eastAsia="仿宋_GB2312"/>
                <w:sz w:val="28"/>
                <w:szCs w:val="28"/>
              </w:rPr>
              <w:t>2013</w:t>
            </w:r>
            <w:r>
              <w:rPr>
                <w:rFonts w:hint="eastAsia" w:ascii="Times New Roman" w:hAnsi="Times New Roman" w:eastAsia="仿宋_GB2312"/>
                <w:sz w:val="28"/>
                <w:szCs w:val="28"/>
              </w:rPr>
              <w:t>年农村五保供养标准的通知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常天政发</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74</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26</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关于转发《关于在全区企业中加强商标管理工作的意见》的通知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7</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27</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区政府办公室转发关于进一步治理整顿土地市场秩序实施意见的通知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9</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28</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关于转发区人事劳动保障局、财政局《常州市天宁区人才开发专项资金管理使用办法》的通知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13</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29</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关于转发《天宁区重点人群乙型肝炎疫苗接种实施细则》的通知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18</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30</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关于印发天宁区毒鼠强专项整治工作</w:t>
            </w:r>
            <w:r>
              <w:rPr>
                <w:rFonts w:hint="eastAsia" w:ascii="Times New Roman" w:hAnsi="Times New Roman" w:eastAsia="仿宋_GB2312"/>
                <w:sz w:val="28"/>
                <w:szCs w:val="28"/>
                <w:lang w:val="en-US" w:eastAsia="zh-CN"/>
              </w:rPr>
              <w:t>联席</w:t>
            </w:r>
            <w:bookmarkStart w:id="0" w:name="_GoBack"/>
            <w:bookmarkEnd w:id="0"/>
            <w:r>
              <w:rPr>
                <w:rFonts w:hint="eastAsia" w:ascii="Times New Roman" w:hAnsi="Times New Roman" w:eastAsia="仿宋_GB2312"/>
                <w:sz w:val="28"/>
                <w:szCs w:val="28"/>
              </w:rPr>
              <w:t>会议制度的通知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33</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31</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关于开展毒鼠强专项整治行动的通知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2003</w:t>
            </w:r>
            <w:r>
              <w:rPr>
                <w:rFonts w:hint="eastAsia" w:ascii="Times New Roman" w:hAnsi="Times New Roman" w:eastAsia="仿宋_GB2312"/>
                <w:sz w:val="28"/>
                <w:szCs w:val="28"/>
              </w:rPr>
              <w:t>〕</w:t>
            </w:r>
            <w:r>
              <w:rPr>
                <w:rFonts w:ascii="Times New Roman" w:hAnsi="Times New Roman" w:eastAsia="仿宋_GB2312"/>
                <w:sz w:val="28"/>
                <w:szCs w:val="28"/>
              </w:rPr>
              <w:t>35</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32</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关于印发天宁区高致病性禽流感防治应急预案的通知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2004</w:t>
            </w:r>
            <w:r>
              <w:rPr>
                <w:rFonts w:hint="eastAsia" w:ascii="Times New Roman" w:hAnsi="Times New Roman" w:eastAsia="仿宋_GB2312"/>
                <w:sz w:val="28"/>
                <w:szCs w:val="28"/>
              </w:rPr>
              <w:t>〕</w:t>
            </w:r>
            <w:r>
              <w:rPr>
                <w:rFonts w:ascii="Times New Roman" w:hAnsi="Times New Roman" w:eastAsia="仿宋_GB2312"/>
                <w:sz w:val="28"/>
                <w:szCs w:val="28"/>
              </w:rPr>
              <w:t>6</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33</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关于转发常州市天宁区企业技术改造贷款贴息资金管理办法的通知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2004</w:t>
            </w:r>
            <w:r>
              <w:rPr>
                <w:rFonts w:hint="eastAsia" w:ascii="Times New Roman" w:hAnsi="Times New Roman" w:eastAsia="仿宋_GB2312"/>
                <w:sz w:val="28"/>
                <w:szCs w:val="28"/>
              </w:rPr>
              <w:t>〕</w:t>
            </w:r>
            <w:r>
              <w:rPr>
                <w:rFonts w:ascii="Times New Roman" w:hAnsi="Times New Roman" w:eastAsia="仿宋_GB2312"/>
                <w:sz w:val="28"/>
                <w:szCs w:val="28"/>
              </w:rPr>
              <w:t>12</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34</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关于开展婚姻介绍机构专项整治的实施意见</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2004</w:t>
            </w:r>
            <w:r>
              <w:rPr>
                <w:rFonts w:hint="eastAsia" w:ascii="Times New Roman" w:hAnsi="Times New Roman" w:eastAsia="仿宋_GB2312"/>
                <w:sz w:val="28"/>
                <w:szCs w:val="28"/>
              </w:rPr>
              <w:t>〕</w:t>
            </w:r>
            <w:r>
              <w:rPr>
                <w:rFonts w:ascii="Times New Roman" w:hAnsi="Times New Roman" w:eastAsia="仿宋_GB2312"/>
                <w:sz w:val="28"/>
                <w:szCs w:val="28"/>
              </w:rPr>
              <w:t>26</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35</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关于印发常州市天宁区化工生产企业专项整治方案的通知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2006</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36</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关于集中整治无证照小娱乐经营场所的通知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22</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37</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区政府办公室转发区人事劳动保障局等部门《关于开展整治非法用工打击违法犯罪专项行动方案》的通知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25</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38</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关于印发《天宁区允许暂时存在食品生产加工小作坊产品目录》的通知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2008</w:t>
            </w:r>
            <w:r>
              <w:rPr>
                <w:rFonts w:hint="eastAsia" w:ascii="Times New Roman" w:hAnsi="Times New Roman" w:eastAsia="仿宋_GB2312"/>
                <w:sz w:val="28"/>
                <w:szCs w:val="28"/>
              </w:rPr>
              <w:t>〕</w:t>
            </w:r>
            <w:r>
              <w:rPr>
                <w:rFonts w:ascii="Times New Roman" w:hAnsi="Times New Roman" w:eastAsia="仿宋_GB2312"/>
                <w:sz w:val="28"/>
                <w:szCs w:val="28"/>
              </w:rPr>
              <w:t>27</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39</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关于印发《天宁区推进居家养老服务工作的实施意见》的通知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2008</w:t>
            </w:r>
            <w:r>
              <w:rPr>
                <w:rFonts w:hint="eastAsia" w:ascii="Times New Roman" w:hAnsi="Times New Roman" w:eastAsia="仿宋_GB2312"/>
                <w:sz w:val="28"/>
                <w:szCs w:val="28"/>
              </w:rPr>
              <w:t>〕</w:t>
            </w:r>
            <w:r>
              <w:rPr>
                <w:rFonts w:ascii="Times New Roman" w:hAnsi="Times New Roman" w:eastAsia="仿宋_GB2312"/>
                <w:sz w:val="28"/>
                <w:szCs w:val="28"/>
              </w:rPr>
              <w:t>43</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890"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40</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关于印发《常州市天宁区投资项目行政审批全程代理实施办法》的通知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2009</w:t>
            </w:r>
            <w:r>
              <w:rPr>
                <w:rFonts w:hint="eastAsia" w:ascii="Times New Roman" w:hAnsi="Times New Roman" w:eastAsia="仿宋_GB2312"/>
                <w:sz w:val="28"/>
                <w:szCs w:val="28"/>
              </w:rPr>
              <w:t>〕</w:t>
            </w:r>
            <w:r>
              <w:rPr>
                <w:rFonts w:ascii="Times New Roman" w:hAnsi="Times New Roman" w:eastAsia="仿宋_GB2312"/>
                <w:sz w:val="28"/>
                <w:szCs w:val="28"/>
              </w:rPr>
              <w:t>11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41</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区政府办公室关于印发常州市天宁区家电下乡工作实施意见的通知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2009</w:t>
            </w:r>
            <w:r>
              <w:rPr>
                <w:rFonts w:hint="eastAsia" w:ascii="Times New Roman" w:hAnsi="Times New Roman" w:eastAsia="仿宋_GB2312"/>
                <w:sz w:val="28"/>
                <w:szCs w:val="28"/>
              </w:rPr>
              <w:t>〕</w:t>
            </w:r>
            <w:r>
              <w:rPr>
                <w:rFonts w:ascii="Times New Roman" w:hAnsi="Times New Roman" w:eastAsia="仿宋_GB2312"/>
                <w:sz w:val="28"/>
                <w:szCs w:val="28"/>
              </w:rPr>
              <w:t>13</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42</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关于印发《关于建立健全基层医疗卫生机构补偿机制的实施意见》的通知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2011</w:t>
            </w:r>
            <w:r>
              <w:rPr>
                <w:rFonts w:hint="eastAsia" w:ascii="Times New Roman" w:hAnsi="Times New Roman" w:eastAsia="仿宋_GB2312"/>
                <w:sz w:val="28"/>
                <w:szCs w:val="28"/>
              </w:rPr>
              <w:t>〕</w:t>
            </w:r>
            <w:r>
              <w:rPr>
                <w:rFonts w:ascii="Times New Roman" w:hAnsi="Times New Roman" w:eastAsia="仿宋_GB2312"/>
                <w:sz w:val="28"/>
                <w:szCs w:val="28"/>
              </w:rPr>
              <w:t>15</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43</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关于印发《天宁区发展楼宇经济奖励暂行办法》的通知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2011</w:t>
            </w:r>
            <w:r>
              <w:rPr>
                <w:rFonts w:hint="eastAsia" w:ascii="Times New Roman" w:hAnsi="Times New Roman" w:eastAsia="仿宋_GB2312"/>
                <w:sz w:val="28"/>
                <w:szCs w:val="28"/>
              </w:rPr>
              <w:t>〕</w:t>
            </w:r>
            <w:r>
              <w:rPr>
                <w:rFonts w:ascii="Times New Roman" w:hAnsi="Times New Roman" w:eastAsia="仿宋_GB2312"/>
                <w:sz w:val="28"/>
                <w:szCs w:val="28"/>
              </w:rPr>
              <w:t>31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44</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w:t>
            </w:r>
            <w:r>
              <w:rPr>
                <w:rFonts w:ascii="Times New Roman" w:hAnsi="Times New Roman" w:eastAsia="仿宋_GB2312"/>
                <w:sz w:val="28"/>
                <w:szCs w:val="28"/>
              </w:rPr>
              <w:t>“</w:t>
            </w:r>
            <w:r>
              <w:rPr>
                <w:rFonts w:hint="eastAsia" w:ascii="Times New Roman" w:hAnsi="Times New Roman" w:eastAsia="仿宋_GB2312"/>
                <w:sz w:val="28"/>
                <w:szCs w:val="28"/>
              </w:rPr>
              <w:t>除火灾、保平安</w:t>
            </w:r>
            <w:r>
              <w:rPr>
                <w:rFonts w:ascii="Times New Roman" w:hAnsi="Times New Roman" w:eastAsia="仿宋_GB2312"/>
                <w:sz w:val="28"/>
                <w:szCs w:val="28"/>
              </w:rPr>
              <w:t>”</w:t>
            </w:r>
            <w:r>
              <w:rPr>
                <w:rFonts w:hint="eastAsia" w:ascii="Times New Roman" w:hAnsi="Times New Roman" w:eastAsia="仿宋_GB2312"/>
                <w:sz w:val="28"/>
                <w:szCs w:val="28"/>
              </w:rPr>
              <w:t>冬春专项行动方案》的通知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45</w:t>
            </w:r>
          </w:p>
          <w:p>
            <w:pPr>
              <w:spacing w:line="400" w:lineRule="exact"/>
              <w:jc w:val="center"/>
              <w:rPr>
                <w:rFonts w:ascii="Times New Roman" w:hAnsi="Times New Roman" w:eastAsia="仿宋_GB2312"/>
                <w:sz w:val="28"/>
                <w:szCs w:val="28"/>
              </w:rPr>
            </w:pP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关于印发《全区非法建筑消防安全专项治理工作方案》的通知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11</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46</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关于印发《天宁区</w:t>
            </w:r>
            <w:r>
              <w:rPr>
                <w:rFonts w:ascii="Times New Roman" w:hAnsi="Times New Roman" w:eastAsia="仿宋_GB2312"/>
                <w:sz w:val="28"/>
                <w:szCs w:val="28"/>
              </w:rPr>
              <w:t>2013</w:t>
            </w:r>
            <w:r>
              <w:rPr>
                <w:rFonts w:hint="eastAsia" w:ascii="Times New Roman" w:hAnsi="Times New Roman" w:eastAsia="仿宋_GB2312"/>
                <w:sz w:val="28"/>
                <w:szCs w:val="28"/>
              </w:rPr>
              <w:t>年秸杆禁烧工作实施方案》的通知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15</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47</w:t>
            </w:r>
          </w:p>
        </w:tc>
        <w:tc>
          <w:tcPr>
            <w:tcW w:w="707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关于印发《常州市天宁区安全生产大检查工作方案》的通知</w:t>
            </w:r>
          </w:p>
        </w:tc>
        <w:tc>
          <w:tcPr>
            <w:tcW w:w="197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22</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48</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关于印发《常州市天宁区深入开展消防安全大排查大整治活动工作方案》的通知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常天政办</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2013</w:t>
            </w:r>
            <w:r>
              <w:rPr>
                <w:rFonts w:hint="eastAsia" w:ascii="Times New Roman" w:hAnsi="Times New Roman" w:eastAsia="仿宋_GB2312"/>
                <w:sz w:val="28"/>
                <w:szCs w:val="28"/>
              </w:rPr>
              <w:t>〕</w:t>
            </w:r>
            <w:r>
              <w:rPr>
                <w:rFonts w:ascii="Times New Roman" w:hAnsi="Times New Roman" w:eastAsia="仿宋_GB2312"/>
                <w:sz w:val="28"/>
                <w:szCs w:val="28"/>
              </w:rPr>
              <w:t>23</w:t>
            </w:r>
            <w:r>
              <w:rPr>
                <w:rFonts w:hint="eastAsia" w:ascii="Times New Roman" w:hAnsi="Times New Roman" w:eastAsia="仿宋_GB2312"/>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49</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关于印发《天宁区深入开展打击私屠滥宰强化肉品卫生安全专项治理行动实施方案》的通知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31</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p>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50</w:t>
            </w:r>
          </w:p>
          <w:p>
            <w:pPr>
              <w:spacing w:line="400" w:lineRule="exact"/>
              <w:jc w:val="center"/>
              <w:rPr>
                <w:rFonts w:ascii="Times New Roman" w:hAnsi="Times New Roman" w:eastAsia="方正仿宋_GBK"/>
                <w:sz w:val="28"/>
                <w:szCs w:val="28"/>
              </w:rPr>
            </w:pP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区政府办公室关于在全区开展租赁企业（厂中厂）工资支付情况专项排查的通知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38</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51</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区政府办公室关于印发《常州市天宁区</w:t>
            </w:r>
            <w:r>
              <w:rPr>
                <w:rFonts w:ascii="Times New Roman" w:hAnsi="Times New Roman" w:eastAsia="方正仿宋_GBK"/>
                <w:sz w:val="28"/>
                <w:szCs w:val="28"/>
              </w:rPr>
              <w:t>“</w:t>
            </w:r>
            <w:r>
              <w:rPr>
                <w:rFonts w:hint="eastAsia" w:ascii="Times New Roman" w:hAnsi="Times New Roman" w:eastAsia="方正仿宋_GBK"/>
                <w:sz w:val="28"/>
                <w:szCs w:val="28"/>
              </w:rPr>
              <w:t>十二五</w:t>
            </w:r>
            <w:r>
              <w:rPr>
                <w:rFonts w:ascii="Times New Roman" w:hAnsi="Times New Roman" w:eastAsia="方正仿宋_GBK"/>
                <w:sz w:val="28"/>
                <w:szCs w:val="28"/>
              </w:rPr>
              <w:t>”</w:t>
            </w:r>
            <w:r>
              <w:rPr>
                <w:rFonts w:hint="eastAsia" w:ascii="Times New Roman" w:hAnsi="Times New Roman" w:eastAsia="方正仿宋_GBK"/>
                <w:sz w:val="28"/>
                <w:szCs w:val="28"/>
              </w:rPr>
              <w:t>结核病防治规划》的通知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40</w:t>
            </w:r>
            <w:r>
              <w:rPr>
                <w:rFonts w:hint="eastAsia" w:ascii="Times New Roman" w:hAnsi="Times New Roman" w:eastAsia="方正仿宋_GBK"/>
                <w:sz w:val="28"/>
                <w:szCs w:val="28"/>
              </w:rPr>
              <w:t>号</w:t>
            </w:r>
          </w:p>
        </w:tc>
      </w:tr>
      <w:tr>
        <w:tblPrEx>
          <w:tblCellMar>
            <w:top w:w="15" w:type="dxa"/>
            <w:left w:w="15" w:type="dxa"/>
            <w:bottom w:w="15" w:type="dxa"/>
            <w:right w:w="15" w:type="dxa"/>
          </w:tblCellMar>
        </w:tblPrEx>
        <w:trPr>
          <w:cantSplit/>
          <w:trHeight w:val="952" w:hRule="exac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52</w:t>
            </w:r>
          </w:p>
        </w:tc>
        <w:tc>
          <w:tcPr>
            <w:tcW w:w="707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Cs/>
                <w:sz w:val="28"/>
                <w:szCs w:val="28"/>
              </w:rPr>
              <w:t>区政府办公室关于印发《关于调整</w:t>
            </w:r>
            <w:r>
              <w:rPr>
                <w:rFonts w:ascii="Times New Roman" w:hAnsi="Times New Roman" w:eastAsia="方正仿宋_GBK"/>
                <w:bCs/>
                <w:sz w:val="28"/>
                <w:szCs w:val="28"/>
              </w:rPr>
              <w:t>2013</w:t>
            </w:r>
            <w:r>
              <w:rPr>
                <w:rFonts w:hint="eastAsia" w:ascii="Times New Roman" w:hAnsi="Times New Roman" w:eastAsia="方正仿宋_GBK"/>
                <w:bCs/>
                <w:sz w:val="28"/>
                <w:szCs w:val="28"/>
              </w:rPr>
              <w:t>年度社区专职工作者工资福利待遇的实施意见》的通知</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45</w:t>
            </w:r>
            <w:r>
              <w:rPr>
                <w:rFonts w:hint="eastAsia" w:ascii="Times New Roman" w:hAnsi="Times New Roman" w:eastAsia="方正仿宋_GBK"/>
                <w:sz w:val="28"/>
                <w:szCs w:val="28"/>
              </w:rPr>
              <w:t>号</w:t>
            </w:r>
          </w:p>
        </w:tc>
      </w:tr>
    </w:tbl>
    <w:p>
      <w:pPr>
        <w:spacing w:line="50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1AA7585A"/>
    <w:rsid w:val="1AA7585A"/>
    <w:rsid w:val="71B13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2005</Words>
  <Characters>2275</Characters>
  <Lines>0</Lines>
  <Paragraphs>0</Paragraphs>
  <TotalTime>0</TotalTime>
  <ScaleCrop>false</ScaleCrop>
  <LinksUpToDate>false</LinksUpToDate>
  <CharactersWithSpaces>2275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2017-01-12T06:01:00Z</dcterms:created>
  <dc:creator>Administrator</dc:creator>
  <cp:lastModifiedBy>丹丹</cp:lastModifiedBy>
  <dcterms:modified xsi:type="dcterms:W3CDTF">2024-05-21T07:03:58Z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807FBEE981F74B36B438FD62AFA0F0E7_12</vt:lpwstr>
  </property>
</Properties>
</file>