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rPr>
          <w:rFonts w:hint="eastAsia" w:ascii="方正黑体_GBK" w:eastAsia="方正黑体_GBK"/>
        </w:rPr>
      </w:pPr>
      <w:r>
        <w:rPr>
          <w:rFonts w:ascii="方正黑体_GBK" w:eastAsia="方正黑体_GBK"/>
        </w:rPr>
        <w:t>附件2</w:t>
      </w:r>
    </w:p>
    <w:p>
      <w:pPr>
        <w:ind w:firstLine="0"/>
      </w:pPr>
    </w:p>
    <w:p>
      <w:pPr>
        <w:spacing w:after="156" w:afterLines="50" w:line="580" w:lineRule="exact"/>
        <w:ind w:firstLine="0"/>
        <w:rPr>
          <w:rFonts w:eastAsia="方正小标宋_GBK"/>
          <w:spacing w:val="-8"/>
          <w:sz w:val="52"/>
          <w:szCs w:val="52"/>
          <w:u w:val="single"/>
        </w:rPr>
      </w:pPr>
    </w:p>
    <w:p>
      <w:pPr>
        <w:spacing w:after="156" w:afterLines="50" w:line="580" w:lineRule="exact"/>
        <w:ind w:firstLine="0"/>
        <w:rPr>
          <w:rFonts w:eastAsia="方正小标宋_GBK"/>
          <w:spacing w:val="-8"/>
          <w:sz w:val="52"/>
          <w:szCs w:val="52"/>
          <w:u w:val="single"/>
        </w:rPr>
      </w:pPr>
    </w:p>
    <w:p>
      <w:pPr>
        <w:spacing w:after="156" w:afterLines="50" w:line="580" w:lineRule="exact"/>
        <w:ind w:firstLine="0"/>
        <w:rPr>
          <w:rFonts w:eastAsia="方正小标宋_GBK"/>
          <w:spacing w:val="-8"/>
          <w:sz w:val="52"/>
          <w:szCs w:val="52"/>
          <w:u w:val="single"/>
        </w:rPr>
      </w:pPr>
    </w:p>
    <w:p>
      <w:pPr>
        <w:spacing w:after="156" w:afterLines="50" w:line="580" w:lineRule="exact"/>
        <w:ind w:firstLine="0"/>
        <w:rPr>
          <w:rFonts w:eastAsia="方正小标宋_GBK"/>
          <w:spacing w:val="-8"/>
          <w:sz w:val="52"/>
          <w:szCs w:val="52"/>
          <w:u w:val="single"/>
        </w:rPr>
      </w:pPr>
    </w:p>
    <w:p>
      <w:pPr>
        <w:spacing w:after="156" w:afterLines="50" w:line="580" w:lineRule="exact"/>
        <w:ind w:firstLine="0"/>
        <w:rPr>
          <w:rFonts w:eastAsia="方正小标宋_GBK"/>
          <w:spacing w:val="-8"/>
          <w:sz w:val="52"/>
          <w:szCs w:val="52"/>
          <w:u w:val="single"/>
        </w:rPr>
      </w:pPr>
    </w:p>
    <w:p>
      <w:pPr>
        <w:spacing w:after="156" w:afterLines="50" w:line="580" w:lineRule="exact"/>
        <w:ind w:firstLine="0"/>
        <w:jc w:val="center"/>
        <w:rPr>
          <w:rFonts w:eastAsia="方正小标宋_GBK"/>
          <w:spacing w:val="-8"/>
          <w:sz w:val="52"/>
          <w:szCs w:val="52"/>
        </w:rPr>
      </w:pPr>
      <w:r>
        <w:rPr>
          <w:rFonts w:hint="eastAsia" w:eastAsia="方正小标宋_GBK"/>
          <w:spacing w:val="-8"/>
          <w:sz w:val="52"/>
          <w:szCs w:val="52"/>
          <w:lang w:val="en-US" w:eastAsia="zh-CN"/>
        </w:rPr>
        <w:t>天宁区科协2</w:t>
      </w:r>
      <w:r>
        <w:rPr>
          <w:rFonts w:eastAsia="方正小标宋_GBK"/>
          <w:spacing w:val="-8"/>
          <w:sz w:val="52"/>
          <w:szCs w:val="52"/>
        </w:rPr>
        <w:t>018年度部门预算公开</w:t>
      </w:r>
    </w:p>
    <w:p>
      <w:pPr>
        <w:spacing w:after="156" w:afterLines="50" w:line="580" w:lineRule="exact"/>
        <w:ind w:firstLine="0"/>
        <w:jc w:val="left"/>
        <w:rPr>
          <w:rFonts w:eastAsia="方正小标宋_GBK"/>
          <w:spacing w:val="-8"/>
          <w:sz w:val="52"/>
          <w:szCs w:val="52"/>
        </w:rPr>
      </w:pPr>
    </w:p>
    <w:p>
      <w:pPr>
        <w:spacing w:after="156" w:afterLines="50" w:line="580" w:lineRule="exact"/>
        <w:ind w:firstLine="0"/>
        <w:jc w:val="left"/>
        <w:rPr>
          <w:rFonts w:eastAsia="方正小标宋_GBK"/>
          <w:spacing w:val="-8"/>
          <w:sz w:val="52"/>
          <w:szCs w:val="52"/>
        </w:rPr>
      </w:pPr>
    </w:p>
    <w:p>
      <w:pPr>
        <w:spacing w:after="156" w:afterLines="50" w:line="580" w:lineRule="exact"/>
        <w:ind w:firstLine="0"/>
        <w:jc w:val="left"/>
        <w:rPr>
          <w:rFonts w:eastAsia="方正小标宋_GBK"/>
          <w:spacing w:val="-8"/>
          <w:sz w:val="52"/>
          <w:szCs w:val="52"/>
        </w:rPr>
      </w:pPr>
    </w:p>
    <w:p>
      <w:pPr>
        <w:spacing w:after="156" w:afterLines="50" w:line="580" w:lineRule="exact"/>
        <w:ind w:firstLine="0"/>
        <w:jc w:val="left"/>
        <w:rPr>
          <w:rFonts w:eastAsia="方正小标宋_GBK"/>
          <w:spacing w:val="-8"/>
          <w:sz w:val="52"/>
          <w:szCs w:val="52"/>
        </w:rPr>
      </w:pPr>
    </w:p>
    <w:p>
      <w:pPr>
        <w:spacing w:after="156" w:afterLines="50" w:line="400" w:lineRule="exact"/>
        <w:ind w:firstLine="0"/>
        <w:jc w:val="left"/>
        <w:rPr>
          <w:rFonts w:eastAsia="方正小标宋_GBK"/>
          <w:spacing w:val="-8"/>
          <w:sz w:val="52"/>
          <w:szCs w:val="52"/>
        </w:rPr>
      </w:pPr>
      <w:r>
        <w:rPr>
          <w:rFonts w:eastAsia="方正小标宋_GBK"/>
          <w:spacing w:val="-8"/>
          <w:sz w:val="52"/>
          <w:szCs w:val="52"/>
        </w:rPr>
        <w:br w:type="page"/>
      </w:r>
    </w:p>
    <w:p>
      <w:pPr>
        <w:spacing w:line="580" w:lineRule="exact"/>
        <w:ind w:firstLine="0"/>
        <w:jc w:val="center"/>
        <w:rPr>
          <w:rFonts w:eastAsia="方正小标宋_GBK"/>
          <w:sz w:val="44"/>
          <w:szCs w:val="44"/>
        </w:rPr>
      </w:pPr>
      <w:r>
        <w:rPr>
          <w:rFonts w:eastAsia="方正小标宋_GBK"/>
          <w:sz w:val="44"/>
          <w:szCs w:val="44"/>
        </w:rPr>
        <w:t>目  录</w:t>
      </w:r>
    </w:p>
    <w:p>
      <w:pPr>
        <w:spacing w:line="400" w:lineRule="exact"/>
        <w:ind w:firstLine="0"/>
        <w:rPr>
          <w:rFonts w:eastAsia="方正黑体_GBK"/>
          <w:szCs w:val="32"/>
        </w:rPr>
      </w:pPr>
    </w:p>
    <w:p>
      <w:pPr>
        <w:spacing w:line="540" w:lineRule="exact"/>
        <w:ind w:firstLine="0"/>
        <w:rPr>
          <w:rFonts w:eastAsia="方正黑体_GBK"/>
          <w:szCs w:val="32"/>
        </w:rPr>
      </w:pPr>
      <w:r>
        <w:rPr>
          <w:rFonts w:eastAsia="方正黑体_GBK"/>
          <w:szCs w:val="32"/>
        </w:rPr>
        <w:t>第一部分 部门概况</w:t>
      </w:r>
    </w:p>
    <w:p>
      <w:pPr>
        <w:spacing w:line="540" w:lineRule="exact"/>
        <w:ind w:firstLine="0"/>
        <w:rPr>
          <w:szCs w:val="32"/>
        </w:rPr>
      </w:pPr>
      <w:r>
        <w:rPr>
          <w:szCs w:val="32"/>
        </w:rPr>
        <w:t>一、主要职能</w:t>
      </w:r>
    </w:p>
    <w:p>
      <w:pPr>
        <w:spacing w:line="540" w:lineRule="exact"/>
        <w:ind w:firstLine="0"/>
        <w:rPr>
          <w:szCs w:val="32"/>
        </w:rPr>
      </w:pPr>
      <w:r>
        <w:rPr>
          <w:szCs w:val="32"/>
        </w:rPr>
        <w:t>二、部门机构设置及预算单位构成情况</w:t>
      </w:r>
    </w:p>
    <w:p>
      <w:pPr>
        <w:spacing w:line="540" w:lineRule="exact"/>
        <w:ind w:firstLine="0"/>
        <w:rPr>
          <w:szCs w:val="32"/>
        </w:rPr>
      </w:pPr>
      <w:r>
        <w:rPr>
          <w:szCs w:val="32"/>
        </w:rPr>
        <w:t>三、2018年度部门主要工作任务及目标</w:t>
      </w:r>
    </w:p>
    <w:p>
      <w:pPr>
        <w:spacing w:line="540" w:lineRule="exact"/>
        <w:ind w:firstLine="0"/>
        <w:rPr>
          <w:rFonts w:eastAsia="方正黑体_GBK"/>
          <w:szCs w:val="32"/>
        </w:rPr>
      </w:pPr>
      <w:r>
        <w:rPr>
          <w:rFonts w:eastAsia="方正黑体_GBK"/>
          <w:szCs w:val="32"/>
        </w:rPr>
        <w:t>第二部分</w:t>
      </w:r>
      <w:r>
        <w:rPr>
          <w:rFonts w:hint="eastAsia" w:eastAsia="方正黑体_GBK"/>
          <w:szCs w:val="32"/>
        </w:rPr>
        <w:t xml:space="preserve"> </w:t>
      </w:r>
      <w:r>
        <w:rPr>
          <w:rFonts w:eastAsia="方正黑体_GBK"/>
          <w:szCs w:val="32"/>
        </w:rPr>
        <w:t>2018年度部门预算表</w:t>
      </w:r>
    </w:p>
    <w:p>
      <w:pPr>
        <w:spacing w:line="540" w:lineRule="exact"/>
        <w:ind w:firstLine="0"/>
        <w:rPr>
          <w:rFonts w:eastAsia="方正黑体_GBK"/>
          <w:szCs w:val="32"/>
        </w:rPr>
      </w:pPr>
      <w:r>
        <w:rPr>
          <w:szCs w:val="32"/>
        </w:rPr>
        <w:t>一、收支预算总表</w:t>
      </w:r>
    </w:p>
    <w:p>
      <w:pPr>
        <w:spacing w:line="540" w:lineRule="exact"/>
        <w:ind w:firstLine="0"/>
        <w:rPr>
          <w:szCs w:val="32"/>
        </w:rPr>
      </w:pPr>
      <w:r>
        <w:rPr>
          <w:szCs w:val="32"/>
        </w:rPr>
        <w:t>二、收入预算总表</w:t>
      </w:r>
    </w:p>
    <w:p>
      <w:pPr>
        <w:spacing w:line="540" w:lineRule="exact"/>
        <w:ind w:firstLine="0"/>
        <w:rPr>
          <w:szCs w:val="32"/>
        </w:rPr>
      </w:pPr>
      <w:r>
        <w:rPr>
          <w:szCs w:val="32"/>
        </w:rPr>
        <w:t>三、支出预算总表</w:t>
      </w:r>
    </w:p>
    <w:p>
      <w:pPr>
        <w:spacing w:line="540" w:lineRule="exact"/>
        <w:ind w:firstLine="0"/>
        <w:rPr>
          <w:szCs w:val="32"/>
        </w:rPr>
      </w:pPr>
      <w:r>
        <w:rPr>
          <w:szCs w:val="32"/>
        </w:rPr>
        <w:t>四、财政拨款收支预算总表</w:t>
      </w:r>
    </w:p>
    <w:p>
      <w:pPr>
        <w:spacing w:line="540" w:lineRule="exact"/>
        <w:ind w:firstLine="0"/>
        <w:rPr>
          <w:szCs w:val="32"/>
        </w:rPr>
      </w:pPr>
      <w:r>
        <w:rPr>
          <w:szCs w:val="32"/>
        </w:rPr>
        <w:t>五、财政拨款支出预算表</w:t>
      </w:r>
    </w:p>
    <w:p>
      <w:pPr>
        <w:spacing w:line="540" w:lineRule="exact"/>
        <w:ind w:firstLine="0"/>
        <w:rPr>
          <w:szCs w:val="32"/>
        </w:rPr>
      </w:pPr>
      <w:r>
        <w:rPr>
          <w:szCs w:val="32"/>
        </w:rPr>
        <w:t>六、财政拨款基本支出预算表</w:t>
      </w:r>
    </w:p>
    <w:p>
      <w:pPr>
        <w:spacing w:line="540" w:lineRule="exact"/>
        <w:ind w:firstLine="0"/>
        <w:rPr>
          <w:szCs w:val="32"/>
        </w:rPr>
      </w:pPr>
      <w:r>
        <w:rPr>
          <w:szCs w:val="32"/>
        </w:rPr>
        <w:t>七、一般公共预算支出预算表</w:t>
      </w:r>
    </w:p>
    <w:p>
      <w:pPr>
        <w:spacing w:line="540" w:lineRule="exact"/>
        <w:ind w:firstLine="0"/>
        <w:rPr>
          <w:szCs w:val="32"/>
        </w:rPr>
      </w:pPr>
      <w:r>
        <w:rPr>
          <w:szCs w:val="32"/>
        </w:rPr>
        <w:t>八、一般公共预算基本支出预算表</w:t>
      </w:r>
    </w:p>
    <w:p>
      <w:pPr>
        <w:spacing w:line="540" w:lineRule="exact"/>
        <w:ind w:firstLine="0"/>
        <w:rPr>
          <w:szCs w:val="32"/>
        </w:rPr>
      </w:pPr>
      <w:r>
        <w:rPr>
          <w:spacing w:val="-8"/>
          <w:szCs w:val="32"/>
        </w:rPr>
        <w:t>九、一般公共预算“三公”经费、会议费、培训费支出预算表</w:t>
      </w:r>
    </w:p>
    <w:p>
      <w:pPr>
        <w:spacing w:line="540" w:lineRule="exact"/>
        <w:ind w:firstLine="0"/>
        <w:rPr>
          <w:szCs w:val="32"/>
        </w:rPr>
      </w:pPr>
      <w:r>
        <w:rPr>
          <w:szCs w:val="32"/>
        </w:rPr>
        <w:t>十、一般公共预算机关运行经费支出预算表</w:t>
      </w:r>
    </w:p>
    <w:p>
      <w:pPr>
        <w:spacing w:line="540" w:lineRule="exact"/>
        <w:ind w:firstLine="0"/>
        <w:rPr>
          <w:szCs w:val="32"/>
        </w:rPr>
      </w:pPr>
      <w:r>
        <w:rPr>
          <w:szCs w:val="32"/>
        </w:rPr>
        <w:t>十</w:t>
      </w:r>
      <w:r>
        <w:rPr>
          <w:rFonts w:hint="eastAsia"/>
          <w:szCs w:val="32"/>
          <w:lang w:eastAsia="zh-CN"/>
        </w:rPr>
        <w:t>一</w:t>
      </w:r>
      <w:r>
        <w:rPr>
          <w:szCs w:val="32"/>
        </w:rPr>
        <w:t>、政府采购支出预算表</w:t>
      </w:r>
    </w:p>
    <w:p>
      <w:pPr>
        <w:spacing w:line="540" w:lineRule="exact"/>
        <w:ind w:firstLine="0"/>
        <w:rPr>
          <w:rFonts w:eastAsia="方正黑体_GBK"/>
          <w:szCs w:val="32"/>
        </w:rPr>
      </w:pPr>
      <w:r>
        <w:rPr>
          <w:rFonts w:eastAsia="方正黑体_GBK"/>
          <w:szCs w:val="32"/>
        </w:rPr>
        <w:t>第三部分 2018年度部门预算情况说明</w:t>
      </w:r>
    </w:p>
    <w:p>
      <w:pPr>
        <w:spacing w:line="540" w:lineRule="exact"/>
        <w:ind w:firstLine="0"/>
        <w:rPr>
          <w:rFonts w:eastAsia="方正小标宋_GBK"/>
          <w:sz w:val="36"/>
          <w:szCs w:val="36"/>
        </w:rPr>
      </w:pPr>
      <w:r>
        <w:rPr>
          <w:rFonts w:eastAsia="方正黑体_GBK"/>
          <w:szCs w:val="32"/>
        </w:rPr>
        <w:t>第四部分 名词解释</w:t>
      </w:r>
    </w:p>
    <w:p>
      <w:pPr>
        <w:ind w:firstLine="0"/>
        <w:rPr>
          <w:rFonts w:eastAsia="黑体"/>
          <w:sz w:val="44"/>
          <w:szCs w:val="44"/>
        </w:rPr>
      </w:pPr>
      <w:r>
        <w:rPr>
          <w:rFonts w:eastAsia="黑体"/>
          <w:sz w:val="44"/>
          <w:szCs w:val="44"/>
        </w:rPr>
        <w:br w:type="page"/>
      </w:r>
    </w:p>
    <w:p>
      <w:pPr>
        <w:spacing w:before="100" w:beforeAutospacing="1" w:after="100" w:afterAutospacing="1" w:line="550" w:lineRule="exact"/>
        <w:ind w:firstLine="0"/>
        <w:jc w:val="center"/>
        <w:rPr>
          <w:rFonts w:eastAsia="方正小标宋_GBK"/>
          <w:sz w:val="36"/>
          <w:szCs w:val="36"/>
        </w:rPr>
      </w:pPr>
      <w:r>
        <w:rPr>
          <w:rFonts w:eastAsia="方正小标宋_GBK"/>
          <w:sz w:val="36"/>
          <w:szCs w:val="36"/>
        </w:rPr>
        <w:t>第一部分　部门概况</w:t>
      </w:r>
    </w:p>
    <w:p>
      <w:pPr>
        <w:numPr>
          <w:ilvl w:val="0"/>
          <w:numId w:val="1"/>
        </w:numPr>
        <w:autoSpaceDE/>
        <w:autoSpaceDN/>
        <w:snapToGrid/>
        <w:spacing w:line="550" w:lineRule="exact"/>
        <w:rPr>
          <w:rFonts w:eastAsia="方正黑体_GBK"/>
          <w:szCs w:val="32"/>
        </w:rPr>
      </w:pPr>
      <w:r>
        <w:rPr>
          <w:rFonts w:eastAsia="方正黑体_GBK"/>
          <w:szCs w:val="32"/>
        </w:rPr>
        <w:t>主要职能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baseline"/>
        <w:outlineLvl w:val="9"/>
        <w:rPr>
          <w:rFonts w:hint="eastAsia" w:ascii="宋体" w:hAnsi="宋体" w:eastAsia="宋体" w:cs="宋体"/>
          <w:color w:val="000000"/>
          <w:sz w:val="21"/>
          <w:szCs w:val="21"/>
        </w:rPr>
      </w:pPr>
      <w:r>
        <w:rPr>
          <w:rFonts w:hint="eastAsia" w:ascii="宋体" w:hAnsi="宋体" w:eastAsia="宋体" w:cs="宋体"/>
          <w:sz w:val="21"/>
          <w:szCs w:val="21"/>
        </w:rPr>
        <w:t>（一）</w:t>
      </w:r>
      <w:r>
        <w:rPr>
          <w:rFonts w:hint="eastAsia" w:ascii="宋体" w:hAnsi="宋体" w:eastAsia="宋体" w:cs="宋体"/>
          <w:color w:val="000000"/>
          <w:sz w:val="21"/>
          <w:szCs w:val="21"/>
        </w:rPr>
        <w:t>认真贯彻执行《中华人民共和国科学技术普及法》、《全民科学素质行动计划纲要》，并组织实施。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baseline"/>
        <w:outlineLvl w:val="9"/>
        <w:rPr>
          <w:rFonts w:hint="eastAsia" w:ascii="宋体" w:hAnsi="宋体" w:eastAsia="宋体" w:cs="宋体"/>
          <w:sz w:val="21"/>
          <w:szCs w:val="21"/>
        </w:rPr>
      </w:pPr>
      <w:r>
        <w:rPr>
          <w:rFonts w:hint="eastAsia" w:ascii="宋体" w:hAnsi="宋体" w:eastAsia="宋体" w:cs="宋体"/>
          <w:color w:val="000000"/>
          <w:sz w:val="21"/>
          <w:szCs w:val="21"/>
        </w:rPr>
        <w:t>（二）</w:t>
      </w:r>
      <w:r>
        <w:rPr>
          <w:rFonts w:hint="eastAsia" w:ascii="宋体" w:hAnsi="宋体" w:eastAsia="宋体" w:cs="宋体"/>
          <w:sz w:val="21"/>
          <w:szCs w:val="21"/>
        </w:rPr>
        <w:t>拟定科协系统科普工作的具体计划并组织实施。动员社会各方面力量开展科普活动和青少年科技教育活动，通过公众科学素质。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rPr>
        <w:t>（三）组织开展学术交流，活跃学术思想，繁荣学术园地，促进学科发展和知识创新。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rPr>
        <w:t>（四）全心全意为科技工作者服务，反映科技工作者意见和要求，维护科技工作者的合法权益，办好科技工作者之“家”。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rPr>
        <w:t>（五）</w:t>
      </w:r>
      <w:r>
        <w:rPr>
          <w:rFonts w:hint="eastAsia" w:ascii="宋体" w:hAnsi="宋体" w:eastAsia="宋体" w:cs="宋体"/>
          <w:color w:val="000000"/>
          <w:sz w:val="21"/>
          <w:szCs w:val="21"/>
        </w:rPr>
        <w:t>协助有关部门，</w:t>
      </w:r>
      <w:r>
        <w:rPr>
          <w:rFonts w:hint="eastAsia" w:ascii="宋体" w:hAnsi="宋体" w:eastAsia="宋体" w:cs="宋体"/>
          <w:sz w:val="21"/>
          <w:szCs w:val="21"/>
        </w:rPr>
        <w:t>组织全区科技工作者积极参政议政，参与我区科技政策的制定和政治协商、科学决策、民主监督工作，促进决策科学化、民主化。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rPr>
        <w:t>（六）表彰、宣传优秀科技工作者，推荐人才。开展科技工作者的继续教育和培训工作。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rPr>
        <w:t>（七）组织开展科学论证、咨询服务，提出政策建议，促进科学技术成果转化，促进科技与经济结合。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rPr>
        <w:t>（八）开展民间国际科技交流与合作，加强与海外科技团体、科技工作者的民间交往与联系。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rPr>
        <w:t>（九）负责对所属区级学（协、研究）会进行监督管理；对街道科协、厂院科协进行业务指导。</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baseline"/>
        <w:outlineLvl w:val="9"/>
        <w:rPr>
          <w:rFonts w:hint="eastAsia" w:ascii="宋体" w:hAnsi="宋体" w:eastAsia="宋体" w:cs="宋体"/>
          <w:color w:val="000000"/>
          <w:sz w:val="21"/>
          <w:szCs w:val="21"/>
        </w:rPr>
      </w:pPr>
      <w:r>
        <w:rPr>
          <w:rFonts w:hint="eastAsia" w:ascii="宋体" w:hAnsi="宋体" w:eastAsia="宋体" w:cs="宋体"/>
          <w:sz w:val="21"/>
          <w:szCs w:val="21"/>
        </w:rPr>
        <w:t>（十）</w:t>
      </w:r>
      <w:r>
        <w:rPr>
          <w:rFonts w:hint="eastAsia" w:ascii="宋体" w:hAnsi="宋体" w:eastAsia="宋体" w:cs="宋体"/>
          <w:color w:val="000000"/>
          <w:sz w:val="21"/>
          <w:szCs w:val="21"/>
        </w:rPr>
        <w:t>承担区全民科学素质领导小组办公室的具体工作。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baseline"/>
        <w:outlineLvl w:val="9"/>
        <w:rPr>
          <w:rFonts w:hint="eastAsia" w:ascii="宋体" w:hAnsi="宋体" w:eastAsia="宋体" w:cs="宋体"/>
          <w:sz w:val="21"/>
          <w:szCs w:val="21"/>
        </w:rPr>
      </w:pPr>
      <w:r>
        <w:rPr>
          <w:rFonts w:hint="eastAsia" w:ascii="宋体" w:hAnsi="宋体" w:eastAsia="宋体" w:cs="宋体"/>
          <w:sz w:val="21"/>
          <w:szCs w:val="21"/>
        </w:rPr>
        <w:t>（十一）承办区委、区政府交办的其他事项。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jc w:val="both"/>
        <w:rPr>
          <w:rFonts w:eastAsia="方正黑体_GBK"/>
          <w:szCs w:val="32"/>
        </w:rPr>
      </w:pPr>
      <w:r>
        <w:rPr>
          <w:rFonts w:hint="eastAsia" w:eastAsia="方正黑体_GBK"/>
          <w:szCs w:val="32"/>
        </w:rPr>
        <w:t>二</w:t>
      </w:r>
      <w:r>
        <w:rPr>
          <w:rFonts w:eastAsia="方正黑体_GBK"/>
          <w:szCs w:val="32"/>
        </w:rPr>
        <w:t>、部门机构设置及预算单位构成情况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rPr>
          <w:i/>
          <w:szCs w:val="32"/>
        </w:rPr>
      </w:pPr>
      <w:r>
        <w:rPr>
          <w:szCs w:val="32"/>
        </w:rPr>
        <w:t>1</w:t>
      </w:r>
      <w:r>
        <w:rPr>
          <w:rFonts w:hint="eastAsia"/>
          <w:szCs w:val="32"/>
        </w:rPr>
        <w:t>．</w:t>
      </w:r>
      <w:r>
        <w:rPr>
          <w:szCs w:val="32"/>
        </w:rPr>
        <w:t>根据部门职责分工，本部门</w:t>
      </w:r>
      <w:r>
        <w:rPr>
          <w:rFonts w:hint="eastAsia"/>
          <w:szCs w:val="32"/>
          <w:lang w:eastAsia="zh-CN"/>
        </w:rPr>
        <w:t>无</w:t>
      </w:r>
      <w:r>
        <w:rPr>
          <w:szCs w:val="32"/>
        </w:rPr>
        <w:t>内设机构</w:t>
      </w:r>
      <w:r>
        <w:rPr>
          <w:rFonts w:hint="eastAsia"/>
          <w:szCs w:val="32"/>
          <w:lang w:eastAsia="zh-CN"/>
        </w:rPr>
        <w:t>，</w:t>
      </w:r>
      <w:r>
        <w:rPr>
          <w:rFonts w:hint="eastAsia"/>
          <w:spacing w:val="-8"/>
          <w:szCs w:val="32"/>
          <w:lang w:eastAsia="zh-CN"/>
        </w:rPr>
        <w:t>无</w:t>
      </w:r>
      <w:r>
        <w:rPr>
          <w:spacing w:val="-8"/>
          <w:szCs w:val="32"/>
        </w:rPr>
        <w:t>下属单位</w:t>
      </w:r>
      <w:r>
        <w:rPr>
          <w:rFonts w:hint="eastAsia"/>
          <w:spacing w:val="-8"/>
          <w:szCs w:val="32"/>
          <w:lang w:eastAsia="zh-CN"/>
        </w:rPr>
        <w:t>。</w:t>
      </w:r>
      <w:r>
        <w:rPr>
          <w:i/>
          <w:spacing w:val="-8"/>
          <w:szCs w:val="32"/>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rPr>
          <w:rFonts w:eastAsia="方正黑体_GBK"/>
          <w:szCs w:val="32"/>
        </w:rPr>
      </w:pPr>
      <w:r>
        <w:rPr>
          <w:szCs w:val="32"/>
        </w:rPr>
        <w:t>2</w:t>
      </w:r>
      <w:r>
        <w:rPr>
          <w:rFonts w:hint="eastAsia"/>
          <w:szCs w:val="32"/>
        </w:rPr>
        <w:t>．</w:t>
      </w:r>
      <w:r>
        <w:rPr>
          <w:szCs w:val="32"/>
        </w:rPr>
        <w:t>从预算单位构成看，纳入</w:t>
      </w:r>
      <w:r>
        <w:rPr>
          <w:spacing w:val="-8"/>
          <w:szCs w:val="32"/>
        </w:rPr>
        <w:t>本部门2</w:t>
      </w:r>
      <w:r>
        <w:rPr>
          <w:szCs w:val="32"/>
        </w:rPr>
        <w:t>018年部门汇总预算编制范围的预算单位共计</w:t>
      </w:r>
      <w:r>
        <w:rPr>
          <w:rFonts w:hint="eastAsia"/>
          <w:szCs w:val="32"/>
          <w:lang w:val="en-US" w:eastAsia="zh-CN"/>
        </w:rPr>
        <w:t>1</w:t>
      </w:r>
      <w:r>
        <w:rPr>
          <w:szCs w:val="32"/>
        </w:rPr>
        <w:t>家，具体包括：</w:t>
      </w:r>
      <w:r>
        <w:rPr>
          <w:rFonts w:hint="eastAsia"/>
          <w:szCs w:val="32"/>
          <w:lang w:eastAsia="zh-CN"/>
        </w:rPr>
        <w:t>区科协本</w:t>
      </w:r>
      <w:r>
        <w:rPr>
          <w:szCs w:val="32"/>
        </w:rPr>
        <w:t>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jc w:val="both"/>
        <w:rPr>
          <w:rFonts w:eastAsia="方正黑体_GBK"/>
          <w:szCs w:val="32"/>
        </w:rPr>
      </w:pPr>
      <w:r>
        <w:rPr>
          <w:rFonts w:hint="eastAsia" w:eastAsia="方正黑体_GBK"/>
          <w:szCs w:val="32"/>
        </w:rPr>
        <w:t>三</w:t>
      </w:r>
      <w:r>
        <w:rPr>
          <w:rFonts w:eastAsia="方正黑体_GBK"/>
          <w:szCs w:val="32"/>
        </w:rPr>
        <w:t>、2018年部门主要工作任务及目标</w:t>
      </w:r>
    </w:p>
    <w:p>
      <w:pPr>
        <w:keepNext w:val="0"/>
        <w:keepLines w:val="0"/>
        <w:widowControl/>
        <w:suppressLineNumbers w:val="0"/>
        <w:jc w:val="left"/>
        <w:rPr>
          <w:sz w:val="21"/>
          <w:szCs w:val="21"/>
        </w:rPr>
      </w:pPr>
      <w:r>
        <w:rPr>
          <w:rFonts w:hint="eastAsia" w:ascii="宋体" w:hAnsi="宋体" w:eastAsia="宋体" w:cs="宋体"/>
          <w:kern w:val="0"/>
          <w:sz w:val="21"/>
          <w:szCs w:val="21"/>
          <w:lang w:val="en-US" w:eastAsia="zh-CN" w:bidi="ar"/>
        </w:rPr>
        <w:t>（</w:t>
      </w:r>
      <w:r>
        <w:rPr>
          <w:rFonts w:ascii="宋体" w:hAnsi="宋体" w:eastAsia="宋体" w:cs="宋体"/>
          <w:kern w:val="0"/>
          <w:sz w:val="21"/>
          <w:szCs w:val="21"/>
          <w:lang w:val="en-US" w:eastAsia="zh-CN" w:bidi="ar"/>
        </w:rPr>
        <w:t>一</w:t>
      </w:r>
      <w:r>
        <w:rPr>
          <w:rFonts w:hint="eastAsia" w:ascii="宋体" w:hAnsi="宋体" w:eastAsia="宋体" w:cs="宋体"/>
          <w:kern w:val="0"/>
          <w:sz w:val="21"/>
          <w:szCs w:val="21"/>
          <w:lang w:val="en-US" w:eastAsia="zh-CN" w:bidi="ar"/>
        </w:rPr>
        <w:t>）</w:t>
      </w:r>
      <w:r>
        <w:rPr>
          <w:rFonts w:ascii="宋体" w:hAnsi="宋体" w:eastAsia="宋体" w:cs="宋体"/>
          <w:kern w:val="0"/>
          <w:sz w:val="21"/>
          <w:szCs w:val="21"/>
          <w:lang w:val="en-US" w:eastAsia="zh-CN" w:bidi="ar"/>
        </w:rPr>
        <w:t>、紧紧围绕经济发展大局，大力实施科技创业创新工程</w:t>
      </w:r>
      <w:r>
        <w:rPr>
          <w:rFonts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w:t>
      </w:r>
      <w:r>
        <w:rPr>
          <w:rFonts w:ascii="宋体" w:hAnsi="宋体" w:eastAsia="宋体" w:cs="宋体"/>
          <w:kern w:val="0"/>
          <w:sz w:val="21"/>
          <w:szCs w:val="21"/>
          <w:lang w:val="en-US" w:eastAsia="zh-CN" w:bidi="ar"/>
        </w:rPr>
        <w:t>围绕中心工作，充分发挥科技社团优势，为我区经济社会的科学发展服务。继续开展专利信息推送工作，增强海智人才吸聚能力，搭建产学研服务平台，深入开展科技惠农服务。</w:t>
      </w:r>
      <w:r>
        <w:rPr>
          <w:rFonts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w:t>
      </w:r>
      <w:r>
        <w:rPr>
          <w:rFonts w:ascii="宋体" w:hAnsi="宋体" w:eastAsia="宋体" w:cs="宋体"/>
          <w:kern w:val="0"/>
          <w:sz w:val="21"/>
          <w:szCs w:val="21"/>
          <w:lang w:val="en-US" w:eastAsia="zh-CN" w:bidi="ar"/>
        </w:rPr>
        <w:t>二</w:t>
      </w:r>
      <w:r>
        <w:rPr>
          <w:rFonts w:hint="eastAsia" w:ascii="宋体" w:hAnsi="宋体" w:eastAsia="宋体" w:cs="宋体"/>
          <w:kern w:val="0"/>
          <w:sz w:val="21"/>
          <w:szCs w:val="21"/>
          <w:lang w:val="en-US" w:eastAsia="zh-CN" w:bidi="ar"/>
        </w:rPr>
        <w:t>）</w:t>
      </w:r>
      <w:r>
        <w:rPr>
          <w:rFonts w:ascii="宋体" w:hAnsi="宋体" w:eastAsia="宋体" w:cs="宋体"/>
          <w:kern w:val="0"/>
          <w:sz w:val="21"/>
          <w:szCs w:val="21"/>
          <w:lang w:val="en-US" w:eastAsia="zh-CN" w:bidi="ar"/>
        </w:rPr>
        <w:t>、有效拓展人才服务领域，大力实施建家暧心工程</w:t>
      </w:r>
      <w:r>
        <w:rPr>
          <w:rFonts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w:t>
      </w:r>
      <w:r>
        <w:rPr>
          <w:rFonts w:ascii="宋体" w:hAnsi="宋体" w:eastAsia="宋体" w:cs="宋体"/>
          <w:kern w:val="0"/>
          <w:sz w:val="21"/>
          <w:szCs w:val="21"/>
          <w:lang w:val="en-US" w:eastAsia="zh-CN" w:bidi="ar"/>
        </w:rPr>
        <w:t>牢固树立“科协为科技工作者服务、科技工作者为天宁服务”宗旨，搭建不同领域、不同形式、不同层次、不同内涵的服务平台，创新活动载体，提高服务效能。继续做好优秀科技工作者评选表彰、宣传工作，持续开展走访、慰问、免费为科技工作者送报纸；组织优秀科技人员疗养、参加免费健康体检、“科普一日游”、会员座谈会等暖心工程。</w:t>
      </w:r>
      <w:r>
        <w:rPr>
          <w:rFonts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w:t>
      </w:r>
      <w:r>
        <w:rPr>
          <w:rFonts w:ascii="宋体" w:hAnsi="宋体" w:eastAsia="宋体" w:cs="宋体"/>
          <w:kern w:val="0"/>
          <w:sz w:val="21"/>
          <w:szCs w:val="21"/>
          <w:lang w:val="en-US" w:eastAsia="zh-CN" w:bidi="ar"/>
        </w:rPr>
        <w:t>三</w:t>
      </w:r>
      <w:r>
        <w:rPr>
          <w:rFonts w:hint="eastAsia" w:ascii="宋体" w:hAnsi="宋体" w:eastAsia="宋体" w:cs="宋体"/>
          <w:kern w:val="0"/>
          <w:sz w:val="21"/>
          <w:szCs w:val="21"/>
          <w:lang w:val="en-US" w:eastAsia="zh-CN" w:bidi="ar"/>
        </w:rPr>
        <w:t>）</w:t>
      </w:r>
      <w:r>
        <w:rPr>
          <w:rFonts w:ascii="宋体" w:hAnsi="宋体" w:eastAsia="宋体" w:cs="宋体"/>
          <w:kern w:val="0"/>
          <w:sz w:val="21"/>
          <w:szCs w:val="21"/>
          <w:lang w:val="en-US" w:eastAsia="zh-CN" w:bidi="ar"/>
        </w:rPr>
        <w:t>、着眼经济发展方式转变，大力实施创新驱动发展工程</w:t>
      </w:r>
      <w:r>
        <w:rPr>
          <w:rFonts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w:t>
      </w:r>
      <w:r>
        <w:rPr>
          <w:rFonts w:ascii="宋体" w:hAnsi="宋体" w:eastAsia="宋体" w:cs="宋体"/>
          <w:kern w:val="0"/>
          <w:sz w:val="21"/>
          <w:szCs w:val="21"/>
          <w:lang w:val="en-US" w:eastAsia="zh-CN" w:bidi="ar"/>
        </w:rPr>
        <w:t>紧紧围绕科学发展主题和加快转变经济发展方式的主线，以培育建设协同创新基地、科技服务站和首席工程师等项目为抓手，探索产学研合作的深度模式，促进高校、科研院所的创新资源与企业需求的有效对接。加大企业专利信息库的推广力度，大力提升企业的科技创新能力。精心组织办好科技咖啡馆、科技沙龙等学术交流活动。发挥科技交流优势，组织开展引者引智活动，助力天宁创新型城区建设。</w:t>
      </w:r>
      <w:r>
        <w:rPr>
          <w:rFonts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w:t>
      </w:r>
      <w:r>
        <w:rPr>
          <w:rFonts w:ascii="宋体" w:hAnsi="宋体" w:eastAsia="宋体" w:cs="宋体"/>
          <w:kern w:val="0"/>
          <w:sz w:val="21"/>
          <w:szCs w:val="21"/>
          <w:lang w:val="en-US" w:eastAsia="zh-CN" w:bidi="ar"/>
        </w:rPr>
        <w:t>四</w:t>
      </w:r>
      <w:r>
        <w:rPr>
          <w:rFonts w:hint="eastAsia" w:ascii="宋体" w:hAnsi="宋体" w:eastAsia="宋体" w:cs="宋体"/>
          <w:kern w:val="0"/>
          <w:sz w:val="21"/>
          <w:szCs w:val="21"/>
          <w:lang w:val="en-US" w:eastAsia="zh-CN" w:bidi="ar"/>
        </w:rPr>
        <w:t>）</w:t>
      </w:r>
      <w:r>
        <w:rPr>
          <w:rFonts w:ascii="宋体" w:hAnsi="宋体" w:eastAsia="宋体" w:cs="宋体"/>
          <w:kern w:val="0"/>
          <w:sz w:val="21"/>
          <w:szCs w:val="21"/>
          <w:lang w:val="en-US" w:eastAsia="zh-CN" w:bidi="ar"/>
        </w:rPr>
        <w:t>、积极厚植创新创业文化，大力实施科学素质提升工程</w:t>
      </w:r>
      <w:r>
        <w:rPr>
          <w:rFonts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w:t>
      </w:r>
      <w:r>
        <w:rPr>
          <w:rFonts w:ascii="宋体" w:hAnsi="宋体" w:eastAsia="宋体" w:cs="宋体"/>
          <w:kern w:val="0"/>
          <w:sz w:val="21"/>
          <w:szCs w:val="21"/>
          <w:lang w:val="en-US" w:eastAsia="zh-CN" w:bidi="ar"/>
        </w:rPr>
        <w:t>深入贯彻《纲要》精神，认真履行《纲要》办职责，积极推进五大重点人群科学素质建设；积极开展科普示范创建活动，精心组织开展各种形式的科普活动；整合各方资源，着力强化科普信息化建设，强化科普公共服务能力建设，强化科普人才建设。</w:t>
      </w:r>
      <w:r>
        <w:rPr>
          <w:rFonts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w:t>
      </w:r>
      <w:r>
        <w:rPr>
          <w:rFonts w:ascii="宋体" w:hAnsi="宋体" w:eastAsia="宋体" w:cs="宋体"/>
          <w:kern w:val="0"/>
          <w:sz w:val="21"/>
          <w:szCs w:val="21"/>
          <w:lang w:val="en-US" w:eastAsia="zh-CN" w:bidi="ar"/>
        </w:rPr>
        <w:t>五</w:t>
      </w:r>
      <w:r>
        <w:rPr>
          <w:rFonts w:hint="eastAsia" w:ascii="宋体" w:hAnsi="宋体" w:eastAsia="宋体" w:cs="宋体"/>
          <w:kern w:val="0"/>
          <w:sz w:val="21"/>
          <w:szCs w:val="21"/>
          <w:lang w:val="en-US" w:eastAsia="zh-CN" w:bidi="ar"/>
        </w:rPr>
        <w:t>）</w:t>
      </w:r>
      <w:r>
        <w:rPr>
          <w:rFonts w:ascii="宋体" w:hAnsi="宋体" w:eastAsia="宋体" w:cs="宋体"/>
          <w:kern w:val="0"/>
          <w:sz w:val="21"/>
          <w:szCs w:val="21"/>
          <w:lang w:val="en-US" w:eastAsia="zh-CN" w:bidi="ar"/>
        </w:rPr>
        <w:t>、切实提升综合服务能力，大力实施强基固</w:t>
      </w:r>
      <w:r>
        <w:rPr>
          <w:rFonts w:hint="eastAsia" w:ascii="宋体" w:hAnsi="宋体" w:eastAsia="宋体" w:cs="宋体"/>
          <w:kern w:val="0"/>
          <w:sz w:val="21"/>
          <w:szCs w:val="21"/>
          <w:lang w:val="en-US" w:eastAsia="zh-CN" w:bidi="ar"/>
        </w:rPr>
        <w:t>本</w:t>
      </w:r>
      <w:bookmarkStart w:id="0" w:name="_GoBack"/>
      <w:bookmarkEnd w:id="0"/>
      <w:r>
        <w:rPr>
          <w:rFonts w:ascii="宋体" w:hAnsi="宋体" w:eastAsia="宋体" w:cs="宋体"/>
          <w:kern w:val="0"/>
          <w:sz w:val="21"/>
          <w:szCs w:val="21"/>
          <w:lang w:val="en-US" w:eastAsia="zh-CN" w:bidi="ar"/>
        </w:rPr>
        <w:t>工程</w:t>
      </w:r>
      <w:r>
        <w:rPr>
          <w:rFonts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 xml:space="preserve">    </w:t>
      </w:r>
      <w:r>
        <w:rPr>
          <w:rFonts w:ascii="宋体" w:hAnsi="宋体" w:eastAsia="宋体" w:cs="宋体"/>
          <w:kern w:val="0"/>
          <w:sz w:val="21"/>
          <w:szCs w:val="21"/>
          <w:lang w:val="en-US" w:eastAsia="zh-CN" w:bidi="ar"/>
        </w:rPr>
        <w:t>围绕现代科技社团发展目标，不断加强科协组织自身建设。坚持重心下移、重在基层，加大推动企业科协、行业科协组织，不断扩大科协组织的覆盖面；切实加强“党建强会”建设，做到依法办会，民主办会，确保各项工作圆满完成；切实加强干部队伍建设，按照区委统一部署，认真开展“两学一做”学习教育常态化制度化活动，切实落实“两个主体责任”，加强党风廉政建设，努力营造风清气正、文明和谐、健康向上的干事创业氛围！</w:t>
      </w:r>
    </w:p>
    <w:p>
      <w:pPr>
        <w:spacing w:before="100" w:beforeAutospacing="1" w:after="100" w:afterAutospacing="1" w:line="550" w:lineRule="exact"/>
        <w:ind w:firstLine="0"/>
        <w:jc w:val="center"/>
        <w:rPr>
          <w:rFonts w:eastAsia="方正小标宋_GBK"/>
          <w:sz w:val="36"/>
          <w:szCs w:val="36"/>
        </w:rPr>
      </w:pPr>
      <w:r>
        <w:rPr>
          <w:rFonts w:eastAsia="方正小标宋_GBK"/>
          <w:sz w:val="36"/>
          <w:szCs w:val="36"/>
        </w:rPr>
        <w:t>第二部分　2018年度部门预算表</w:t>
      </w:r>
    </w:p>
    <w:tbl>
      <w:tblPr>
        <w:tblStyle w:val="3"/>
        <w:tblW w:w="8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074"/>
        <w:gridCol w:w="959"/>
        <w:gridCol w:w="2080"/>
        <w:gridCol w:w="926"/>
        <w:gridCol w:w="141"/>
        <w:gridCol w:w="890"/>
        <w:gridCol w:w="446"/>
        <w:gridCol w:w="761"/>
        <w:gridCol w:w="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 w:type="dxa"/>
          <w:trHeight w:val="915" w:hRule="atLeast"/>
        </w:trPr>
        <w:tc>
          <w:tcPr>
            <w:tcW w:w="8277" w:type="dxa"/>
            <w:gridSpan w:val="8"/>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center"/>
              <w:textAlignment w:val="center"/>
              <w:outlineLvl w:val="9"/>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收支预算总表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5" w:hRule="atLeast"/>
        </w:trPr>
        <w:tc>
          <w:tcPr>
            <w:tcW w:w="2074" w:type="dxa"/>
            <w:tcBorders>
              <w:bottom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center"/>
              <w:textAlignment w:val="bottom"/>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部门名称：</w:t>
            </w:r>
          </w:p>
        </w:tc>
        <w:tc>
          <w:tcPr>
            <w:tcW w:w="4106" w:type="dxa"/>
            <w:gridSpan w:val="4"/>
            <w:tcBorders>
              <w:bottom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left"/>
              <w:textAlignment w:val="bottom"/>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常州市天宁区科学技术协会</w:t>
            </w:r>
          </w:p>
        </w:tc>
        <w:tc>
          <w:tcPr>
            <w:tcW w:w="890" w:type="dxa"/>
            <w:tcBorders>
              <w:bottom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jc w:val="left"/>
              <w:outlineLvl w:val="9"/>
              <w:rPr>
                <w:rFonts w:hint="eastAsia" w:ascii="宋体" w:hAnsi="宋体" w:eastAsia="宋体" w:cs="宋体"/>
                <w:i w:val="0"/>
                <w:color w:val="000000"/>
                <w:sz w:val="18"/>
                <w:szCs w:val="18"/>
                <w:u w:val="none"/>
              </w:rPr>
            </w:pPr>
          </w:p>
        </w:tc>
        <w:tc>
          <w:tcPr>
            <w:tcW w:w="1210" w:type="dxa"/>
            <w:gridSpan w:val="3"/>
            <w:tcBorders>
              <w:bottom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righ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 w:type="dxa"/>
          <w:trHeight w:val="465" w:hRule="atLeast"/>
        </w:trPr>
        <w:tc>
          <w:tcPr>
            <w:tcW w:w="30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center"/>
              <w:textAlignment w:val="center"/>
              <w:outlineLvl w:val="9"/>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收入</w:t>
            </w:r>
          </w:p>
        </w:tc>
        <w:tc>
          <w:tcPr>
            <w:tcW w:w="524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center"/>
              <w:textAlignment w:val="center"/>
              <w:outlineLvl w:val="9"/>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 w:type="dxa"/>
          <w:trHeight w:val="465" w:hRule="atLeast"/>
        </w:trPr>
        <w:tc>
          <w:tcPr>
            <w:tcW w:w="20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center"/>
              <w:textAlignment w:val="center"/>
              <w:outlineLvl w:val="9"/>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center"/>
              <w:textAlignment w:val="center"/>
              <w:outlineLvl w:val="9"/>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金额</w:t>
            </w:r>
          </w:p>
        </w:tc>
        <w:tc>
          <w:tcPr>
            <w:tcW w:w="30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center"/>
              <w:textAlignment w:val="center"/>
              <w:outlineLvl w:val="9"/>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功能分类</w:t>
            </w:r>
          </w:p>
        </w:tc>
        <w:tc>
          <w:tcPr>
            <w:tcW w:w="22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center"/>
              <w:textAlignment w:val="center"/>
              <w:outlineLvl w:val="9"/>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支出用途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 w:type="dxa"/>
          <w:trHeight w:val="465" w:hRule="atLeast"/>
        </w:trPr>
        <w:tc>
          <w:tcPr>
            <w:tcW w:w="2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jc w:val="center"/>
              <w:outlineLvl w:val="9"/>
              <w:rPr>
                <w:rFonts w:hint="eastAsia" w:ascii="宋体" w:hAnsi="宋体" w:eastAsia="宋体" w:cs="宋体"/>
                <w:b/>
                <w:i w:val="0"/>
                <w:color w:val="000000"/>
                <w:sz w:val="18"/>
                <w:szCs w:val="18"/>
                <w:u w:val="none"/>
              </w:rPr>
            </w:pP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jc w:val="center"/>
              <w:outlineLvl w:val="9"/>
              <w:rPr>
                <w:rFonts w:hint="eastAsia" w:ascii="宋体" w:hAnsi="宋体" w:eastAsia="宋体" w:cs="宋体"/>
                <w:b/>
                <w:i w:val="0"/>
                <w:color w:val="000000"/>
                <w:sz w:val="18"/>
                <w:szCs w:val="18"/>
                <w:u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center"/>
              <w:textAlignment w:val="center"/>
              <w:outlineLvl w:val="9"/>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功能科目名称</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center"/>
              <w:textAlignment w:val="center"/>
              <w:outlineLvl w:val="9"/>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金额</w:t>
            </w: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center"/>
              <w:textAlignment w:val="center"/>
              <w:outlineLvl w:val="9"/>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center"/>
              <w:textAlignment w:val="center"/>
              <w:outlineLvl w:val="9"/>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 w:type="dxa"/>
          <w:trHeight w:val="465" w:hRule="atLeast"/>
        </w:trPr>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一、财政拨款</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right"/>
              <w:textAlignment w:val="center"/>
              <w:outlineLvl w:val="9"/>
              <w:rPr>
                <w:rFonts w:hint="eastAsia" w:ascii="宋体" w:hAnsi="宋体" w:eastAsia="宋体" w:cs="宋体"/>
                <w:i w:val="0"/>
                <w:color w:val="008000"/>
                <w:sz w:val="18"/>
                <w:szCs w:val="18"/>
                <w:u w:val="none"/>
              </w:rPr>
            </w:pPr>
            <w:r>
              <w:rPr>
                <w:rFonts w:hint="eastAsia" w:ascii="宋体" w:hAnsi="宋体" w:eastAsia="宋体" w:cs="宋体"/>
                <w:i w:val="0"/>
                <w:color w:val="008000"/>
                <w:kern w:val="0"/>
                <w:sz w:val="18"/>
                <w:szCs w:val="18"/>
                <w:u w:val="none"/>
                <w:lang w:val="en-US" w:eastAsia="zh-CN" w:bidi="ar"/>
              </w:rPr>
              <w:t xml:space="preserve">111.70 </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一、一般公共服务支出</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115.81 </w:t>
            </w: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一、基本支出</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right"/>
              <w:textAlignment w:val="center"/>
              <w:outlineLvl w:val="9"/>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111.70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 w:type="dxa"/>
          <w:trHeight w:val="465" w:hRule="atLeast"/>
        </w:trPr>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1. 一般公共预算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right"/>
              <w:textAlignment w:val="center"/>
              <w:outlineLvl w:val="9"/>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111.70 </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二、外交支出</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0.00 </w:t>
            </w: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二、项目支出</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right"/>
              <w:textAlignment w:val="center"/>
              <w:outlineLvl w:val="9"/>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45.00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 w:type="dxa"/>
          <w:trHeight w:val="465" w:hRule="atLeast"/>
        </w:trPr>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 政府性基金预算</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jc w:val="right"/>
              <w:outlineLvl w:val="9"/>
              <w:rPr>
                <w:rFonts w:hint="eastAsia" w:ascii="宋体" w:hAnsi="宋体" w:eastAsia="宋体" w:cs="宋体"/>
                <w:i w:val="0"/>
                <w:color w:val="000000"/>
                <w:sz w:val="18"/>
                <w:szCs w:val="18"/>
                <w:u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三、国防支出</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0.00 </w:t>
            </w: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三、单位预留机动经费</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jc w:val="righ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 w:type="dxa"/>
          <w:trHeight w:val="465" w:hRule="atLeast"/>
        </w:trPr>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二、财政专户管理资金</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right"/>
              <w:textAlignment w:val="center"/>
              <w:outlineLvl w:val="9"/>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45.00 </w:t>
            </w: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四、公共安全支出</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0.00 </w:t>
            </w: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outlineLvl w:val="9"/>
              <w:rPr>
                <w:rFonts w:hint="eastAsia" w:ascii="宋体" w:hAnsi="宋体" w:eastAsia="宋体" w:cs="宋体"/>
                <w:i w:val="0"/>
                <w:color w:val="000000"/>
                <w:sz w:val="18"/>
                <w:szCs w:val="18"/>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jc w:val="righ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 w:type="dxa"/>
          <w:trHeight w:val="465" w:hRule="atLeast"/>
        </w:trPr>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三、其他资金</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jc w:val="right"/>
              <w:outlineLvl w:val="9"/>
              <w:rPr>
                <w:rFonts w:hint="eastAsia" w:ascii="宋体" w:hAnsi="宋体" w:eastAsia="宋体" w:cs="宋体"/>
                <w:i w:val="0"/>
                <w:color w:val="000000"/>
                <w:sz w:val="18"/>
                <w:szCs w:val="18"/>
                <w:u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五、教育支出</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0.00 </w:t>
            </w: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outlineLvl w:val="9"/>
              <w:rPr>
                <w:rFonts w:hint="eastAsia" w:ascii="宋体" w:hAnsi="宋体" w:eastAsia="宋体" w:cs="宋体"/>
                <w:i w:val="0"/>
                <w:color w:val="000000"/>
                <w:sz w:val="18"/>
                <w:szCs w:val="18"/>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jc w:val="righ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 w:type="dxa"/>
          <w:trHeight w:val="465" w:hRule="atLeast"/>
        </w:trPr>
        <w:tc>
          <w:tcPr>
            <w:tcW w:w="20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outlineLvl w:val="9"/>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jc w:val="right"/>
              <w:outlineLvl w:val="9"/>
              <w:rPr>
                <w:rFonts w:hint="eastAsia" w:ascii="宋体" w:hAnsi="宋体" w:eastAsia="宋体" w:cs="宋体"/>
                <w:i w:val="0"/>
                <w:color w:val="000000"/>
                <w:sz w:val="18"/>
                <w:szCs w:val="18"/>
                <w:u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六、科学技术支出</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0.00 </w:t>
            </w: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outlineLvl w:val="9"/>
              <w:rPr>
                <w:rFonts w:hint="eastAsia" w:ascii="宋体" w:hAnsi="宋体" w:eastAsia="宋体" w:cs="宋体"/>
                <w:i w:val="0"/>
                <w:color w:val="000000"/>
                <w:sz w:val="18"/>
                <w:szCs w:val="18"/>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jc w:val="righ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 w:type="dxa"/>
          <w:trHeight w:val="465" w:hRule="atLeast"/>
        </w:trPr>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outlineLvl w:val="9"/>
              <w:rPr>
                <w:rFonts w:hint="eastAsia" w:ascii="宋体" w:hAnsi="宋体" w:eastAsia="宋体" w:cs="宋体"/>
                <w:i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jc w:val="right"/>
              <w:outlineLvl w:val="9"/>
              <w:rPr>
                <w:rFonts w:hint="eastAsia" w:ascii="宋体" w:hAnsi="宋体" w:eastAsia="宋体" w:cs="宋体"/>
                <w:i w:val="0"/>
                <w:color w:val="000000"/>
                <w:sz w:val="18"/>
                <w:szCs w:val="18"/>
                <w:u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七、文化体育与传媒支出</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0.00 </w:t>
            </w: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outlineLvl w:val="9"/>
              <w:rPr>
                <w:rFonts w:hint="eastAsia" w:ascii="宋体" w:hAnsi="宋体" w:eastAsia="宋体" w:cs="宋体"/>
                <w:i w:val="0"/>
                <w:color w:val="000000"/>
                <w:sz w:val="18"/>
                <w:szCs w:val="18"/>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jc w:val="center"/>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 w:type="dxa"/>
          <w:trHeight w:val="465" w:hRule="atLeast"/>
        </w:trPr>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outlineLvl w:val="9"/>
              <w:rPr>
                <w:rFonts w:hint="eastAsia" w:ascii="宋体" w:hAnsi="宋体" w:eastAsia="宋体" w:cs="宋体"/>
                <w:i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jc w:val="right"/>
              <w:outlineLvl w:val="9"/>
              <w:rPr>
                <w:rFonts w:hint="eastAsia" w:ascii="宋体" w:hAnsi="宋体" w:eastAsia="宋体" w:cs="宋体"/>
                <w:i w:val="0"/>
                <w:color w:val="000000"/>
                <w:sz w:val="18"/>
                <w:szCs w:val="18"/>
                <w:u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八、社会保障和就业支出</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13.78 </w:t>
            </w: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outlineLvl w:val="9"/>
              <w:rPr>
                <w:rFonts w:hint="eastAsia" w:ascii="宋体" w:hAnsi="宋体" w:eastAsia="宋体" w:cs="宋体"/>
                <w:i w:val="0"/>
                <w:color w:val="000000"/>
                <w:sz w:val="18"/>
                <w:szCs w:val="18"/>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jc w:val="center"/>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 w:type="dxa"/>
          <w:trHeight w:val="465" w:hRule="atLeast"/>
        </w:trPr>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outlineLvl w:val="9"/>
              <w:rPr>
                <w:rFonts w:hint="eastAsia" w:ascii="宋体" w:hAnsi="宋体" w:eastAsia="宋体" w:cs="宋体"/>
                <w:i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jc w:val="right"/>
              <w:outlineLvl w:val="9"/>
              <w:rPr>
                <w:rFonts w:hint="eastAsia" w:ascii="宋体" w:hAnsi="宋体" w:eastAsia="宋体" w:cs="宋体"/>
                <w:i w:val="0"/>
                <w:color w:val="000000"/>
                <w:sz w:val="18"/>
                <w:szCs w:val="18"/>
                <w:u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九、医疗卫生与计划生育支出</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3.20 </w:t>
            </w: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outlineLvl w:val="9"/>
              <w:rPr>
                <w:rFonts w:hint="eastAsia" w:ascii="宋体" w:hAnsi="宋体" w:eastAsia="宋体" w:cs="宋体"/>
                <w:i w:val="0"/>
                <w:color w:val="000000"/>
                <w:sz w:val="18"/>
                <w:szCs w:val="18"/>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jc w:val="righ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 w:type="dxa"/>
          <w:trHeight w:val="465" w:hRule="atLeast"/>
        </w:trPr>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outlineLvl w:val="9"/>
              <w:rPr>
                <w:rFonts w:hint="eastAsia" w:ascii="宋体" w:hAnsi="宋体" w:eastAsia="宋体" w:cs="宋体"/>
                <w:i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jc w:val="right"/>
              <w:outlineLvl w:val="9"/>
              <w:rPr>
                <w:rFonts w:hint="eastAsia" w:ascii="宋体" w:hAnsi="宋体" w:eastAsia="宋体" w:cs="宋体"/>
                <w:i w:val="0"/>
                <w:color w:val="000000"/>
                <w:sz w:val="18"/>
                <w:szCs w:val="18"/>
                <w:u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十、节能环保支出</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0.00 </w:t>
            </w: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outlineLvl w:val="9"/>
              <w:rPr>
                <w:rFonts w:hint="eastAsia" w:ascii="宋体" w:hAnsi="宋体" w:eastAsia="宋体" w:cs="宋体"/>
                <w:i w:val="0"/>
                <w:color w:val="000000"/>
                <w:sz w:val="18"/>
                <w:szCs w:val="18"/>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jc w:val="righ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 w:type="dxa"/>
          <w:trHeight w:val="465" w:hRule="atLeast"/>
        </w:trPr>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outlineLvl w:val="9"/>
              <w:rPr>
                <w:rFonts w:hint="eastAsia" w:ascii="宋体" w:hAnsi="宋体" w:eastAsia="宋体" w:cs="宋体"/>
                <w:i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jc w:val="right"/>
              <w:outlineLvl w:val="9"/>
              <w:rPr>
                <w:rFonts w:hint="eastAsia" w:ascii="宋体" w:hAnsi="宋体" w:eastAsia="宋体" w:cs="宋体"/>
                <w:i w:val="0"/>
                <w:color w:val="000000"/>
                <w:sz w:val="18"/>
                <w:szCs w:val="18"/>
                <w:u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十一、城乡社区支出</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0.00 </w:t>
            </w: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outlineLvl w:val="9"/>
              <w:rPr>
                <w:rFonts w:hint="eastAsia" w:ascii="宋体" w:hAnsi="宋体" w:eastAsia="宋体" w:cs="宋体"/>
                <w:i w:val="0"/>
                <w:color w:val="000000"/>
                <w:sz w:val="18"/>
                <w:szCs w:val="18"/>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jc w:val="righ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 w:type="dxa"/>
          <w:trHeight w:val="465" w:hRule="atLeast"/>
        </w:trPr>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outlineLvl w:val="9"/>
              <w:rPr>
                <w:rFonts w:hint="eastAsia" w:ascii="宋体" w:hAnsi="宋体" w:eastAsia="宋体" w:cs="宋体"/>
                <w:i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jc w:val="right"/>
              <w:outlineLvl w:val="9"/>
              <w:rPr>
                <w:rFonts w:hint="eastAsia" w:ascii="宋体" w:hAnsi="宋体" w:eastAsia="宋体" w:cs="宋体"/>
                <w:i w:val="0"/>
                <w:color w:val="000000"/>
                <w:sz w:val="18"/>
                <w:szCs w:val="18"/>
                <w:u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十二、农林水支出</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0.00 </w:t>
            </w: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outlineLvl w:val="9"/>
              <w:rPr>
                <w:rFonts w:hint="eastAsia" w:ascii="宋体" w:hAnsi="宋体" w:eastAsia="宋体" w:cs="宋体"/>
                <w:i w:val="0"/>
                <w:color w:val="000000"/>
                <w:sz w:val="18"/>
                <w:szCs w:val="18"/>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jc w:val="righ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 w:type="dxa"/>
          <w:trHeight w:val="465" w:hRule="atLeast"/>
        </w:trPr>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outlineLvl w:val="9"/>
              <w:rPr>
                <w:rFonts w:hint="eastAsia" w:ascii="宋体" w:hAnsi="宋体" w:eastAsia="宋体" w:cs="宋体"/>
                <w:i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jc w:val="right"/>
              <w:outlineLvl w:val="9"/>
              <w:rPr>
                <w:rFonts w:hint="eastAsia" w:ascii="宋体" w:hAnsi="宋体" w:eastAsia="宋体" w:cs="宋体"/>
                <w:i w:val="0"/>
                <w:color w:val="000000"/>
                <w:sz w:val="18"/>
                <w:szCs w:val="18"/>
                <w:u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十三、交通运输支出</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0.00 </w:t>
            </w: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outlineLvl w:val="9"/>
              <w:rPr>
                <w:rFonts w:hint="eastAsia" w:ascii="宋体" w:hAnsi="宋体" w:eastAsia="宋体" w:cs="宋体"/>
                <w:i w:val="0"/>
                <w:color w:val="000000"/>
                <w:sz w:val="18"/>
                <w:szCs w:val="18"/>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jc w:val="righ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 w:type="dxa"/>
          <w:trHeight w:val="465" w:hRule="atLeast"/>
        </w:trPr>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jc w:val="right"/>
              <w:outlineLvl w:val="9"/>
              <w:rPr>
                <w:rFonts w:hint="eastAsia" w:ascii="宋体" w:hAnsi="宋体" w:eastAsia="宋体" w:cs="宋体"/>
                <w:i w:val="0"/>
                <w:color w:val="000000"/>
                <w:sz w:val="18"/>
                <w:szCs w:val="18"/>
                <w:u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十四、资源勘探信息等支出</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0.00 </w:t>
            </w: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outlineLvl w:val="9"/>
              <w:rPr>
                <w:rFonts w:hint="eastAsia" w:ascii="宋体" w:hAnsi="宋体" w:eastAsia="宋体" w:cs="宋体"/>
                <w:i w:val="0"/>
                <w:color w:val="000000"/>
                <w:sz w:val="18"/>
                <w:szCs w:val="18"/>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jc w:val="righ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 w:type="dxa"/>
          <w:trHeight w:val="465" w:hRule="atLeast"/>
        </w:trPr>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outlineLvl w:val="9"/>
              <w:rPr>
                <w:rFonts w:hint="eastAsia" w:ascii="宋体" w:hAnsi="宋体" w:eastAsia="宋体" w:cs="宋体"/>
                <w:i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jc w:val="right"/>
              <w:outlineLvl w:val="9"/>
              <w:rPr>
                <w:rFonts w:hint="eastAsia" w:ascii="宋体" w:hAnsi="宋体" w:eastAsia="宋体" w:cs="宋体"/>
                <w:i w:val="0"/>
                <w:color w:val="000000"/>
                <w:sz w:val="18"/>
                <w:szCs w:val="18"/>
                <w:u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十五、商业服务业等支出</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0.00 </w:t>
            </w: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outlineLvl w:val="9"/>
              <w:rPr>
                <w:rFonts w:hint="eastAsia" w:ascii="宋体" w:hAnsi="宋体" w:eastAsia="宋体" w:cs="宋体"/>
                <w:i w:val="0"/>
                <w:color w:val="000000"/>
                <w:sz w:val="18"/>
                <w:szCs w:val="18"/>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jc w:val="righ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 w:type="dxa"/>
          <w:trHeight w:val="465" w:hRule="atLeast"/>
        </w:trPr>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outlineLvl w:val="9"/>
              <w:rPr>
                <w:rFonts w:hint="eastAsia" w:ascii="宋体" w:hAnsi="宋体" w:eastAsia="宋体" w:cs="宋体"/>
                <w:i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jc w:val="right"/>
              <w:outlineLvl w:val="9"/>
              <w:rPr>
                <w:rFonts w:hint="eastAsia" w:ascii="宋体" w:hAnsi="宋体" w:eastAsia="宋体" w:cs="宋体"/>
                <w:i w:val="0"/>
                <w:color w:val="000000"/>
                <w:sz w:val="18"/>
                <w:szCs w:val="18"/>
                <w:u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十六、金融支出</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0.00 </w:t>
            </w: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outlineLvl w:val="9"/>
              <w:rPr>
                <w:rFonts w:hint="eastAsia" w:ascii="宋体" w:hAnsi="宋体" w:eastAsia="宋体" w:cs="宋体"/>
                <w:i w:val="0"/>
                <w:color w:val="000000"/>
                <w:sz w:val="18"/>
                <w:szCs w:val="18"/>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jc w:val="righ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 w:type="dxa"/>
          <w:trHeight w:val="465" w:hRule="atLeast"/>
        </w:trPr>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outlineLvl w:val="9"/>
              <w:rPr>
                <w:rFonts w:hint="eastAsia" w:ascii="宋体" w:hAnsi="宋体" w:eastAsia="宋体" w:cs="宋体"/>
                <w:i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jc w:val="right"/>
              <w:outlineLvl w:val="9"/>
              <w:rPr>
                <w:rFonts w:hint="eastAsia" w:ascii="宋体" w:hAnsi="宋体" w:eastAsia="宋体" w:cs="宋体"/>
                <w:i w:val="0"/>
                <w:color w:val="000000"/>
                <w:sz w:val="18"/>
                <w:szCs w:val="18"/>
                <w:u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十七、国土海洋气象等支出</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0.00 </w:t>
            </w: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outlineLvl w:val="9"/>
              <w:rPr>
                <w:rFonts w:hint="eastAsia" w:ascii="宋体" w:hAnsi="宋体" w:eastAsia="宋体" w:cs="宋体"/>
                <w:i w:val="0"/>
                <w:color w:val="000000"/>
                <w:sz w:val="18"/>
                <w:szCs w:val="18"/>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jc w:val="righ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 w:type="dxa"/>
          <w:trHeight w:val="465" w:hRule="atLeast"/>
        </w:trPr>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outlineLvl w:val="9"/>
              <w:rPr>
                <w:rFonts w:hint="eastAsia" w:ascii="宋体" w:hAnsi="宋体" w:eastAsia="宋体" w:cs="宋体"/>
                <w:i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jc w:val="right"/>
              <w:outlineLvl w:val="9"/>
              <w:rPr>
                <w:rFonts w:hint="eastAsia" w:ascii="宋体" w:hAnsi="宋体" w:eastAsia="宋体" w:cs="宋体"/>
                <w:i w:val="0"/>
                <w:color w:val="000000"/>
                <w:sz w:val="18"/>
                <w:szCs w:val="18"/>
                <w:u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十八、住房保障支出</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23.91 </w:t>
            </w: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outlineLvl w:val="9"/>
              <w:rPr>
                <w:rFonts w:hint="eastAsia" w:ascii="宋体" w:hAnsi="宋体" w:eastAsia="宋体" w:cs="宋体"/>
                <w:i w:val="0"/>
                <w:color w:val="000000"/>
                <w:sz w:val="18"/>
                <w:szCs w:val="18"/>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jc w:val="righ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 w:type="dxa"/>
          <w:trHeight w:val="465" w:hRule="atLeast"/>
        </w:trPr>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outlineLvl w:val="9"/>
              <w:rPr>
                <w:rFonts w:hint="eastAsia" w:ascii="宋体" w:hAnsi="宋体" w:eastAsia="宋体" w:cs="宋体"/>
                <w:i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jc w:val="right"/>
              <w:outlineLvl w:val="9"/>
              <w:rPr>
                <w:rFonts w:hint="eastAsia" w:ascii="宋体" w:hAnsi="宋体" w:eastAsia="宋体" w:cs="宋体"/>
                <w:i w:val="0"/>
                <w:color w:val="000000"/>
                <w:sz w:val="18"/>
                <w:szCs w:val="18"/>
                <w:u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十九、粮油物资储备支出</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0.00 </w:t>
            </w: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outlineLvl w:val="9"/>
              <w:rPr>
                <w:rFonts w:hint="eastAsia" w:ascii="宋体" w:hAnsi="宋体" w:eastAsia="宋体" w:cs="宋体"/>
                <w:i w:val="0"/>
                <w:color w:val="000000"/>
                <w:sz w:val="18"/>
                <w:szCs w:val="18"/>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jc w:val="righ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 w:type="dxa"/>
          <w:trHeight w:val="465" w:hRule="atLeast"/>
        </w:trPr>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outlineLvl w:val="9"/>
              <w:rPr>
                <w:rFonts w:hint="eastAsia" w:ascii="宋体" w:hAnsi="宋体" w:eastAsia="宋体" w:cs="宋体"/>
                <w:i w:val="0"/>
                <w:color w:val="000000"/>
                <w:sz w:val="18"/>
                <w:szCs w:val="18"/>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jc w:val="right"/>
              <w:outlineLvl w:val="9"/>
              <w:rPr>
                <w:rFonts w:hint="eastAsia" w:ascii="宋体" w:hAnsi="宋体" w:eastAsia="宋体" w:cs="宋体"/>
                <w:i w:val="0"/>
                <w:color w:val="000000"/>
                <w:sz w:val="18"/>
                <w:szCs w:val="18"/>
                <w:u w:val="none"/>
              </w:rPr>
            </w:pPr>
          </w:p>
        </w:tc>
        <w:tc>
          <w:tcPr>
            <w:tcW w:w="2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二十、其他支出</w:t>
            </w:r>
          </w:p>
        </w:tc>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left"/>
              <w:textAlignment w:val="center"/>
              <w:outlineLvl w:val="9"/>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0.00 </w:t>
            </w: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outlineLvl w:val="9"/>
              <w:rPr>
                <w:rFonts w:hint="eastAsia" w:ascii="宋体" w:hAnsi="宋体" w:eastAsia="宋体" w:cs="宋体"/>
                <w:i w:val="0"/>
                <w:color w:val="000000"/>
                <w:sz w:val="18"/>
                <w:szCs w:val="18"/>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jc w:val="righ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 w:type="dxa"/>
          <w:trHeight w:val="465" w:hRule="atLeast"/>
        </w:trPr>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center"/>
              <w:textAlignment w:val="center"/>
              <w:outlineLvl w:val="9"/>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当年收入小计</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right"/>
              <w:textAlignment w:val="center"/>
              <w:outlineLvl w:val="9"/>
              <w:rPr>
                <w:rFonts w:hint="eastAsia" w:ascii="宋体" w:hAnsi="宋体" w:eastAsia="宋体" w:cs="宋体"/>
                <w:i w:val="0"/>
                <w:color w:val="008000"/>
                <w:sz w:val="18"/>
                <w:szCs w:val="18"/>
                <w:u w:val="none"/>
              </w:rPr>
            </w:pPr>
            <w:r>
              <w:rPr>
                <w:rFonts w:hint="eastAsia" w:ascii="宋体" w:hAnsi="宋体" w:eastAsia="宋体" w:cs="宋体"/>
                <w:i w:val="0"/>
                <w:color w:val="008000"/>
                <w:kern w:val="0"/>
                <w:sz w:val="18"/>
                <w:szCs w:val="18"/>
                <w:u w:val="none"/>
                <w:lang w:val="en-US" w:eastAsia="zh-CN" w:bidi="ar"/>
              </w:rPr>
              <w:t xml:space="preserve">156.70 </w:t>
            </w:r>
          </w:p>
        </w:tc>
        <w:tc>
          <w:tcPr>
            <w:tcW w:w="44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center"/>
              <w:textAlignment w:val="center"/>
              <w:outlineLvl w:val="9"/>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当年支出小计</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right"/>
              <w:textAlignment w:val="center"/>
              <w:outlineLvl w:val="9"/>
              <w:rPr>
                <w:rFonts w:hint="eastAsia" w:ascii="宋体" w:hAnsi="宋体" w:eastAsia="宋体" w:cs="宋体"/>
                <w:i w:val="0"/>
                <w:color w:val="008000"/>
                <w:sz w:val="18"/>
                <w:szCs w:val="18"/>
                <w:u w:val="none"/>
              </w:rPr>
            </w:pPr>
            <w:r>
              <w:rPr>
                <w:rFonts w:hint="eastAsia" w:ascii="宋体" w:hAnsi="宋体" w:eastAsia="宋体" w:cs="宋体"/>
                <w:i w:val="0"/>
                <w:color w:val="008000"/>
                <w:kern w:val="0"/>
                <w:sz w:val="18"/>
                <w:szCs w:val="18"/>
                <w:u w:val="none"/>
                <w:lang w:val="en-US" w:eastAsia="zh-CN" w:bidi="ar"/>
              </w:rPr>
              <w:t xml:space="preserve">156.70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 w:type="dxa"/>
          <w:trHeight w:val="465" w:hRule="atLeast"/>
        </w:trPr>
        <w:tc>
          <w:tcPr>
            <w:tcW w:w="2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上年结转资金</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448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20" w:lineRule="auto"/>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结转下年资金</w:t>
            </w:r>
          </w:p>
        </w:tc>
        <w:tc>
          <w:tcPr>
            <w:tcW w:w="7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120" w:lineRule="auto"/>
              <w:ind w:left="0" w:leftChars="0" w:right="0" w:rightChars="0" w:firstLine="0" w:firstLineChars="0"/>
              <w:jc w:val="center"/>
              <w:outlineLvl w:val="9"/>
              <w:rPr>
                <w:rFonts w:hint="eastAsia" w:ascii="宋体" w:hAnsi="宋体" w:eastAsia="宋体" w:cs="宋体"/>
                <w:i w:val="0"/>
                <w:color w:val="000000"/>
                <w:sz w:val="18"/>
                <w:szCs w:val="18"/>
                <w:u w:val="none"/>
              </w:rPr>
            </w:pPr>
          </w:p>
        </w:tc>
      </w:tr>
    </w:tbl>
    <w:p>
      <w:pPr>
        <w:spacing w:before="156" w:beforeLines="50" w:line="550" w:lineRule="exact"/>
        <w:ind w:firstLine="420" w:firstLineChars="200"/>
        <w:rPr>
          <w:rFonts w:ascii="方正黑体_GBK" w:eastAsia="方正黑体_GBK"/>
          <w:szCs w:val="32"/>
        </w:rPr>
      </w:pPr>
    </w:p>
    <w:tbl>
      <w:tblPr>
        <w:tblStyle w:val="3"/>
        <w:tblW w:w="8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34"/>
        <w:gridCol w:w="433"/>
        <w:gridCol w:w="120"/>
        <w:gridCol w:w="147"/>
        <w:gridCol w:w="142"/>
        <w:gridCol w:w="114"/>
        <w:gridCol w:w="284"/>
        <w:gridCol w:w="53"/>
        <w:gridCol w:w="28"/>
        <w:gridCol w:w="314"/>
        <w:gridCol w:w="4"/>
        <w:gridCol w:w="100"/>
        <w:gridCol w:w="110"/>
        <w:gridCol w:w="356"/>
        <w:gridCol w:w="102"/>
        <w:gridCol w:w="549"/>
        <w:gridCol w:w="30"/>
        <w:gridCol w:w="71"/>
        <w:gridCol w:w="96"/>
        <w:gridCol w:w="69"/>
        <w:gridCol w:w="78"/>
        <w:gridCol w:w="64"/>
        <w:gridCol w:w="71"/>
        <w:gridCol w:w="12"/>
        <w:gridCol w:w="477"/>
        <w:gridCol w:w="79"/>
        <w:gridCol w:w="69"/>
        <w:gridCol w:w="142"/>
        <w:gridCol w:w="16"/>
        <w:gridCol w:w="326"/>
        <w:gridCol w:w="32"/>
        <w:gridCol w:w="175"/>
        <w:gridCol w:w="78"/>
        <w:gridCol w:w="205"/>
        <w:gridCol w:w="139"/>
        <w:gridCol w:w="1"/>
        <w:gridCol w:w="353"/>
        <w:gridCol w:w="42"/>
        <w:gridCol w:w="212"/>
        <w:gridCol w:w="296"/>
        <w:gridCol w:w="205"/>
        <w:gridCol w:w="11"/>
        <w:gridCol w:w="38"/>
        <w:gridCol w:w="466"/>
        <w:gridCol w:w="339"/>
        <w:gridCol w:w="46"/>
        <w:gridCol w:w="6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8"/>
          <w:wAfter w:w="2053" w:type="dxa"/>
          <w:trHeight w:val="1245" w:hRule="atLeast"/>
        </w:trPr>
        <w:tc>
          <w:tcPr>
            <w:tcW w:w="6227" w:type="dxa"/>
            <w:gridSpan w:val="39"/>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收入预算总表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8"/>
          <w:wAfter w:w="2053" w:type="dxa"/>
          <w:trHeight w:val="300" w:hRule="atLeast"/>
        </w:trPr>
        <w:tc>
          <w:tcPr>
            <w:tcW w:w="2173" w:type="dxa"/>
            <w:gridSpan w:val="11"/>
            <w:tcBorders>
              <w:bottom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部门名称：</w:t>
            </w:r>
          </w:p>
        </w:tc>
        <w:tc>
          <w:tcPr>
            <w:tcW w:w="2491" w:type="dxa"/>
            <w:gridSpan w:val="18"/>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常州市天宁区科学技术协会</w:t>
            </w:r>
          </w:p>
        </w:tc>
        <w:tc>
          <w:tcPr>
            <w:tcW w:w="1563" w:type="dxa"/>
            <w:gridSpan w:val="10"/>
            <w:tcBorders>
              <w:bottom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8"/>
          <w:wAfter w:w="2053" w:type="dxa"/>
          <w:trHeight w:val="840" w:hRule="atLeast"/>
        </w:trPr>
        <w:tc>
          <w:tcPr>
            <w:tcW w:w="4664"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56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8"/>
          <w:wAfter w:w="2053" w:type="dxa"/>
          <w:trHeight w:val="840" w:hRule="atLeast"/>
        </w:trPr>
        <w:tc>
          <w:tcPr>
            <w:tcW w:w="4664"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收入总计</w:t>
            </w:r>
          </w:p>
        </w:tc>
        <w:tc>
          <w:tcPr>
            <w:tcW w:w="156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8000"/>
                <w:sz w:val="18"/>
                <w:szCs w:val="18"/>
                <w:u w:val="none"/>
              </w:rPr>
            </w:pPr>
            <w:r>
              <w:rPr>
                <w:rFonts w:hint="eastAsia" w:ascii="宋体" w:hAnsi="宋体" w:eastAsia="宋体" w:cs="宋体"/>
                <w:b/>
                <w:i w:val="0"/>
                <w:color w:val="008000"/>
                <w:kern w:val="0"/>
                <w:sz w:val="18"/>
                <w:szCs w:val="18"/>
                <w:u w:val="none"/>
                <w:lang w:val="en-US" w:eastAsia="zh-CN" w:bidi="ar"/>
              </w:rPr>
              <w:t xml:space="preserve">156.70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8"/>
          <w:wAfter w:w="2053" w:type="dxa"/>
          <w:trHeight w:val="840" w:hRule="atLeast"/>
        </w:trPr>
        <w:tc>
          <w:tcPr>
            <w:tcW w:w="2173"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一般公共预算资金</w:t>
            </w:r>
          </w:p>
        </w:tc>
        <w:tc>
          <w:tcPr>
            <w:tcW w:w="2491"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156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8000"/>
                <w:sz w:val="18"/>
                <w:szCs w:val="18"/>
                <w:u w:val="none"/>
              </w:rPr>
            </w:pPr>
            <w:r>
              <w:rPr>
                <w:rFonts w:hint="eastAsia" w:ascii="宋体" w:hAnsi="宋体" w:eastAsia="宋体" w:cs="宋体"/>
                <w:i w:val="0"/>
                <w:color w:val="008000"/>
                <w:kern w:val="0"/>
                <w:sz w:val="18"/>
                <w:szCs w:val="18"/>
                <w:u w:val="none"/>
                <w:lang w:val="en-US" w:eastAsia="zh-CN" w:bidi="ar"/>
              </w:rPr>
              <w:t xml:space="preserve">111.70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8"/>
          <w:wAfter w:w="2053" w:type="dxa"/>
          <w:trHeight w:val="840" w:hRule="atLeast"/>
        </w:trPr>
        <w:tc>
          <w:tcPr>
            <w:tcW w:w="2173"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491"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公共财政拨款（补助）资金</w:t>
            </w:r>
          </w:p>
        </w:tc>
        <w:tc>
          <w:tcPr>
            <w:tcW w:w="156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111.70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8"/>
          <w:wAfter w:w="2053" w:type="dxa"/>
          <w:trHeight w:val="840" w:hRule="atLeast"/>
        </w:trPr>
        <w:tc>
          <w:tcPr>
            <w:tcW w:w="2173"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491"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专项收入</w:t>
            </w:r>
          </w:p>
        </w:tc>
        <w:tc>
          <w:tcPr>
            <w:tcW w:w="156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8"/>
          <w:wAfter w:w="2053" w:type="dxa"/>
          <w:trHeight w:val="840" w:hRule="atLeast"/>
        </w:trPr>
        <w:tc>
          <w:tcPr>
            <w:tcW w:w="217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w:t>
            </w:r>
          </w:p>
        </w:tc>
        <w:tc>
          <w:tcPr>
            <w:tcW w:w="2491"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156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8"/>
          <w:wAfter w:w="2053" w:type="dxa"/>
          <w:trHeight w:val="840" w:hRule="atLeast"/>
        </w:trPr>
        <w:tc>
          <w:tcPr>
            <w:tcW w:w="2173"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财政专户管理资金</w:t>
            </w:r>
          </w:p>
        </w:tc>
        <w:tc>
          <w:tcPr>
            <w:tcW w:w="2491"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156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8000"/>
                <w:sz w:val="18"/>
                <w:szCs w:val="18"/>
                <w:u w:val="none"/>
              </w:rPr>
            </w:pPr>
            <w:r>
              <w:rPr>
                <w:rFonts w:hint="eastAsia" w:ascii="宋体" w:hAnsi="宋体" w:eastAsia="宋体" w:cs="宋体"/>
                <w:i w:val="0"/>
                <w:color w:val="008000"/>
                <w:kern w:val="0"/>
                <w:sz w:val="18"/>
                <w:szCs w:val="18"/>
                <w:u w:val="none"/>
                <w:lang w:val="en-US" w:eastAsia="zh-CN" w:bidi="ar"/>
              </w:rPr>
              <w:t xml:space="preserve">45.00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8"/>
          <w:wAfter w:w="2053" w:type="dxa"/>
          <w:trHeight w:val="840" w:hRule="atLeast"/>
        </w:trPr>
        <w:tc>
          <w:tcPr>
            <w:tcW w:w="2173"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491"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专户管理教育收费</w:t>
            </w:r>
          </w:p>
        </w:tc>
        <w:tc>
          <w:tcPr>
            <w:tcW w:w="156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8"/>
          <w:wAfter w:w="2053" w:type="dxa"/>
          <w:trHeight w:val="840" w:hRule="atLeast"/>
        </w:trPr>
        <w:tc>
          <w:tcPr>
            <w:tcW w:w="2173"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491"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其他非税收入</w:t>
            </w:r>
          </w:p>
        </w:tc>
        <w:tc>
          <w:tcPr>
            <w:tcW w:w="156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45.00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8"/>
          <w:wAfter w:w="2053" w:type="dxa"/>
          <w:trHeight w:val="840" w:hRule="atLeast"/>
        </w:trPr>
        <w:tc>
          <w:tcPr>
            <w:tcW w:w="2173"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2491"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156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8"/>
          <w:wAfter w:w="2053" w:type="dxa"/>
          <w:trHeight w:val="840" w:hRule="atLeast"/>
        </w:trPr>
        <w:tc>
          <w:tcPr>
            <w:tcW w:w="2173"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491"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事业收入</w:t>
            </w:r>
          </w:p>
        </w:tc>
        <w:tc>
          <w:tcPr>
            <w:tcW w:w="156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8"/>
          <w:wAfter w:w="2053" w:type="dxa"/>
          <w:trHeight w:val="840" w:hRule="atLeast"/>
        </w:trPr>
        <w:tc>
          <w:tcPr>
            <w:tcW w:w="2173"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491"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经营收入</w:t>
            </w:r>
          </w:p>
        </w:tc>
        <w:tc>
          <w:tcPr>
            <w:tcW w:w="156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8"/>
          <w:wAfter w:w="2053" w:type="dxa"/>
          <w:trHeight w:val="840" w:hRule="atLeast"/>
        </w:trPr>
        <w:tc>
          <w:tcPr>
            <w:tcW w:w="2173"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491"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其他收入</w:t>
            </w:r>
          </w:p>
        </w:tc>
        <w:tc>
          <w:tcPr>
            <w:tcW w:w="156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8"/>
          <w:wAfter w:w="2053" w:type="dxa"/>
          <w:trHeight w:val="840" w:hRule="atLeast"/>
        </w:trPr>
        <w:tc>
          <w:tcPr>
            <w:tcW w:w="2173"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491"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债务资金（银行贷款）</w:t>
            </w:r>
          </w:p>
        </w:tc>
        <w:tc>
          <w:tcPr>
            <w:tcW w:w="156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8"/>
          <w:wAfter w:w="2053" w:type="dxa"/>
          <w:trHeight w:val="840" w:hRule="atLeast"/>
        </w:trPr>
        <w:tc>
          <w:tcPr>
            <w:tcW w:w="2173"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上年结转和结余资金</w:t>
            </w:r>
          </w:p>
        </w:tc>
        <w:tc>
          <w:tcPr>
            <w:tcW w:w="2491"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156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8"/>
          <w:wAfter w:w="2053" w:type="dxa"/>
          <w:trHeight w:val="840" w:hRule="atLeast"/>
        </w:trPr>
        <w:tc>
          <w:tcPr>
            <w:tcW w:w="2173"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491"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其中：动用上年结转和结余资金</w:t>
            </w:r>
          </w:p>
        </w:tc>
        <w:tc>
          <w:tcPr>
            <w:tcW w:w="156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6"/>
          <w:wAfter w:w="1552" w:type="dxa"/>
          <w:trHeight w:val="1245" w:hRule="atLeast"/>
        </w:trPr>
        <w:tc>
          <w:tcPr>
            <w:tcW w:w="6728" w:type="dxa"/>
            <w:gridSpan w:val="41"/>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支出预算总表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6"/>
          <w:wAfter w:w="1552" w:type="dxa"/>
          <w:trHeight w:val="300" w:hRule="atLeast"/>
        </w:trPr>
        <w:tc>
          <w:tcPr>
            <w:tcW w:w="967" w:type="dxa"/>
            <w:gridSpan w:val="2"/>
            <w:tcBorders>
              <w:bottom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部门名称：</w:t>
            </w:r>
          </w:p>
        </w:tc>
        <w:tc>
          <w:tcPr>
            <w:tcW w:w="4023" w:type="dxa"/>
            <w:gridSpan w:val="28"/>
            <w:tcBorders>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常州市天宁区科学技术协会</w:t>
            </w:r>
          </w:p>
        </w:tc>
        <w:tc>
          <w:tcPr>
            <w:tcW w:w="1738" w:type="dxa"/>
            <w:gridSpan w:val="11"/>
            <w:tcBorders>
              <w:bottom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6"/>
          <w:wAfter w:w="1552" w:type="dxa"/>
          <w:trHeight w:val="840" w:hRule="atLeast"/>
        </w:trPr>
        <w:tc>
          <w:tcPr>
            <w:tcW w:w="96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1772"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c>
          <w:tcPr>
            <w:tcW w:w="105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项目支出</w:t>
            </w:r>
          </w:p>
        </w:tc>
        <w:tc>
          <w:tcPr>
            <w:tcW w:w="119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单位预留机动经费</w:t>
            </w:r>
          </w:p>
        </w:tc>
        <w:tc>
          <w:tcPr>
            <w:tcW w:w="1738"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结转下年资金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6"/>
          <w:wAfter w:w="1552" w:type="dxa"/>
          <w:trHeight w:val="600" w:hRule="atLeast"/>
        </w:trPr>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8000"/>
                <w:sz w:val="18"/>
                <w:szCs w:val="18"/>
                <w:u w:val="none"/>
              </w:rPr>
            </w:pPr>
            <w:r>
              <w:rPr>
                <w:rFonts w:hint="eastAsia" w:ascii="宋体" w:hAnsi="宋体" w:eastAsia="宋体" w:cs="宋体"/>
                <w:i w:val="0"/>
                <w:color w:val="008000"/>
                <w:kern w:val="0"/>
                <w:sz w:val="18"/>
                <w:szCs w:val="18"/>
                <w:u w:val="none"/>
                <w:lang w:val="en-US" w:eastAsia="zh-CN" w:bidi="ar"/>
              </w:rPr>
              <w:t xml:space="preserve">156.70 </w:t>
            </w:r>
          </w:p>
        </w:tc>
        <w:tc>
          <w:tcPr>
            <w:tcW w:w="177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111.70 </w:t>
            </w:r>
          </w:p>
        </w:tc>
        <w:tc>
          <w:tcPr>
            <w:tcW w:w="105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45.00 </w:t>
            </w:r>
          </w:p>
        </w:tc>
        <w:tc>
          <w:tcPr>
            <w:tcW w:w="119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73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52" w:type="dxa"/>
          <w:trHeight w:val="1245" w:hRule="atLeast"/>
        </w:trPr>
        <w:tc>
          <w:tcPr>
            <w:tcW w:w="7628" w:type="dxa"/>
            <w:gridSpan w:val="46"/>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财政拨款收支预算总表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52" w:type="dxa"/>
          <w:trHeight w:val="420" w:hRule="atLeast"/>
        </w:trPr>
        <w:tc>
          <w:tcPr>
            <w:tcW w:w="1855" w:type="dxa"/>
            <w:gridSpan w:val="9"/>
            <w:tcBorders>
              <w:bottom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部门名称：</w:t>
            </w:r>
          </w:p>
        </w:tc>
        <w:tc>
          <w:tcPr>
            <w:tcW w:w="3764" w:type="dxa"/>
            <w:gridSpan w:val="26"/>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常州市天宁区科学技术协会</w:t>
            </w:r>
          </w:p>
        </w:tc>
        <w:tc>
          <w:tcPr>
            <w:tcW w:w="2009" w:type="dxa"/>
            <w:gridSpan w:val="11"/>
            <w:tcBorders>
              <w:bottom w:val="single" w:color="000000" w:sz="4"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52" w:type="dxa"/>
          <w:trHeight w:val="840" w:hRule="atLeast"/>
        </w:trPr>
        <w:tc>
          <w:tcPr>
            <w:tcW w:w="349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收入</w:t>
            </w:r>
          </w:p>
        </w:tc>
        <w:tc>
          <w:tcPr>
            <w:tcW w:w="4137"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52" w:type="dxa"/>
          <w:trHeight w:val="840" w:hRule="atLeast"/>
        </w:trPr>
        <w:tc>
          <w:tcPr>
            <w:tcW w:w="1855" w:type="dxa"/>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636" w:type="dxa"/>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金额</w:t>
            </w:r>
          </w:p>
        </w:tc>
        <w:tc>
          <w:tcPr>
            <w:tcW w:w="4137"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支出用途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52" w:type="dxa"/>
          <w:trHeight w:val="840" w:hRule="atLeast"/>
        </w:trPr>
        <w:tc>
          <w:tcPr>
            <w:tcW w:w="1855"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636" w:type="dxa"/>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212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0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652" w:type="dxa"/>
          <w:trHeight w:val="840" w:hRule="atLeast"/>
        </w:trPr>
        <w:tc>
          <w:tcPr>
            <w:tcW w:w="185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一、一般公共预算</w:t>
            </w:r>
          </w:p>
        </w:tc>
        <w:tc>
          <w:tcPr>
            <w:tcW w:w="16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8000"/>
                <w:sz w:val="18"/>
                <w:szCs w:val="18"/>
                <w:u w:val="none"/>
              </w:rPr>
            </w:pPr>
            <w:r>
              <w:rPr>
                <w:rFonts w:hint="eastAsia" w:ascii="宋体" w:hAnsi="宋体" w:eastAsia="宋体" w:cs="宋体"/>
                <w:i w:val="0"/>
                <w:color w:val="008000"/>
                <w:kern w:val="0"/>
                <w:sz w:val="18"/>
                <w:szCs w:val="18"/>
                <w:u w:val="none"/>
                <w:lang w:val="en-US" w:eastAsia="zh-CN" w:bidi="ar"/>
              </w:rPr>
              <w:t xml:space="preserve">111.70 </w:t>
            </w:r>
          </w:p>
        </w:tc>
        <w:tc>
          <w:tcPr>
            <w:tcW w:w="212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一、基本支出</w:t>
            </w:r>
          </w:p>
        </w:tc>
        <w:tc>
          <w:tcPr>
            <w:tcW w:w="20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111.70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52" w:type="dxa"/>
          <w:trHeight w:val="840" w:hRule="atLeast"/>
        </w:trPr>
        <w:tc>
          <w:tcPr>
            <w:tcW w:w="185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二、政府性基金预算</w:t>
            </w:r>
          </w:p>
        </w:tc>
        <w:tc>
          <w:tcPr>
            <w:tcW w:w="16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12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二、项目支出</w:t>
            </w:r>
          </w:p>
        </w:tc>
        <w:tc>
          <w:tcPr>
            <w:tcW w:w="20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52" w:type="dxa"/>
          <w:trHeight w:val="840" w:hRule="atLeast"/>
        </w:trPr>
        <w:tc>
          <w:tcPr>
            <w:tcW w:w="185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6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12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三、单位预留机动经费</w:t>
            </w:r>
          </w:p>
        </w:tc>
        <w:tc>
          <w:tcPr>
            <w:tcW w:w="20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652" w:type="dxa"/>
          <w:trHeight w:val="840" w:hRule="atLeast"/>
        </w:trPr>
        <w:tc>
          <w:tcPr>
            <w:tcW w:w="185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收入合计</w:t>
            </w:r>
          </w:p>
        </w:tc>
        <w:tc>
          <w:tcPr>
            <w:tcW w:w="163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8000"/>
                <w:sz w:val="18"/>
                <w:szCs w:val="18"/>
                <w:u w:val="none"/>
              </w:rPr>
            </w:pPr>
            <w:r>
              <w:rPr>
                <w:rFonts w:hint="eastAsia" w:ascii="宋体" w:hAnsi="宋体" w:eastAsia="宋体" w:cs="宋体"/>
                <w:i w:val="0"/>
                <w:color w:val="008000"/>
                <w:kern w:val="0"/>
                <w:sz w:val="18"/>
                <w:szCs w:val="18"/>
                <w:u w:val="none"/>
                <w:lang w:val="en-US" w:eastAsia="zh-CN" w:bidi="ar"/>
              </w:rPr>
              <w:t xml:space="preserve">111.70 </w:t>
            </w:r>
          </w:p>
        </w:tc>
        <w:tc>
          <w:tcPr>
            <w:tcW w:w="2129"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支出合计</w:t>
            </w:r>
          </w:p>
        </w:tc>
        <w:tc>
          <w:tcPr>
            <w:tcW w:w="20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8000"/>
                <w:sz w:val="18"/>
                <w:szCs w:val="18"/>
                <w:u w:val="none"/>
              </w:rPr>
            </w:pPr>
            <w:r>
              <w:rPr>
                <w:rFonts w:hint="eastAsia" w:ascii="宋体" w:hAnsi="宋体" w:eastAsia="宋体" w:cs="宋体"/>
                <w:i w:val="0"/>
                <w:color w:val="008000"/>
                <w:kern w:val="0"/>
                <w:sz w:val="18"/>
                <w:szCs w:val="18"/>
                <w:u w:val="none"/>
                <w:lang w:val="en-US" w:eastAsia="zh-CN" w:bidi="ar"/>
              </w:rPr>
              <w:t xml:space="preserve">111.70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4"/>
          <w:wAfter w:w="3005" w:type="dxa"/>
          <w:trHeight w:val="1245" w:hRule="atLeast"/>
        </w:trPr>
        <w:tc>
          <w:tcPr>
            <w:tcW w:w="5275" w:type="dxa"/>
            <w:gridSpan w:val="33"/>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财政拨款支出预算表（功能科目）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4"/>
          <w:wAfter w:w="3005" w:type="dxa"/>
          <w:trHeight w:val="450" w:hRule="atLeast"/>
        </w:trPr>
        <w:tc>
          <w:tcPr>
            <w:tcW w:w="1234" w:type="dxa"/>
            <w:gridSpan w:val="4"/>
            <w:tcBorders>
              <w:bottom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部门名称：</w:t>
            </w:r>
          </w:p>
        </w:tc>
        <w:tc>
          <w:tcPr>
            <w:tcW w:w="2186" w:type="dxa"/>
            <w:gridSpan w:val="13"/>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常州市天宁区科学技术协会</w:t>
            </w:r>
          </w:p>
        </w:tc>
        <w:tc>
          <w:tcPr>
            <w:tcW w:w="1855" w:type="dxa"/>
            <w:gridSpan w:val="16"/>
            <w:tcBorders>
              <w:bottom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4"/>
          <w:wAfter w:w="3005" w:type="dxa"/>
          <w:trHeight w:val="915" w:hRule="atLeast"/>
        </w:trPr>
        <w:tc>
          <w:tcPr>
            <w:tcW w:w="12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功能科目编码</w:t>
            </w:r>
          </w:p>
        </w:tc>
        <w:tc>
          <w:tcPr>
            <w:tcW w:w="218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功能科目名称</w:t>
            </w:r>
          </w:p>
        </w:tc>
        <w:tc>
          <w:tcPr>
            <w:tcW w:w="185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金   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4"/>
          <w:wAfter w:w="3005" w:type="dxa"/>
          <w:trHeight w:val="555" w:hRule="atLeast"/>
        </w:trPr>
        <w:tc>
          <w:tcPr>
            <w:tcW w:w="12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合    计</w:t>
            </w:r>
          </w:p>
        </w:tc>
        <w:tc>
          <w:tcPr>
            <w:tcW w:w="218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85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111.70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4"/>
          <w:wAfter w:w="3005" w:type="dxa"/>
          <w:trHeight w:val="405" w:hRule="atLeast"/>
        </w:trPr>
        <w:tc>
          <w:tcPr>
            <w:tcW w:w="12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2012901</w:t>
            </w:r>
          </w:p>
        </w:tc>
        <w:tc>
          <w:tcPr>
            <w:tcW w:w="218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行政运行</w:t>
            </w:r>
          </w:p>
        </w:tc>
        <w:tc>
          <w:tcPr>
            <w:tcW w:w="185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29.94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4"/>
          <w:wAfter w:w="3005" w:type="dxa"/>
          <w:trHeight w:val="405" w:hRule="atLeast"/>
        </w:trPr>
        <w:tc>
          <w:tcPr>
            <w:tcW w:w="12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2012950</w:t>
            </w:r>
          </w:p>
        </w:tc>
        <w:tc>
          <w:tcPr>
            <w:tcW w:w="218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事业运行</w:t>
            </w:r>
          </w:p>
        </w:tc>
        <w:tc>
          <w:tcPr>
            <w:tcW w:w="185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40.88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4"/>
          <w:wAfter w:w="3005" w:type="dxa"/>
          <w:trHeight w:val="405" w:hRule="atLeast"/>
        </w:trPr>
        <w:tc>
          <w:tcPr>
            <w:tcW w:w="12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2080505</w:t>
            </w:r>
          </w:p>
        </w:tc>
        <w:tc>
          <w:tcPr>
            <w:tcW w:w="218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机关事业单位基本养老保险缴费支出</w:t>
            </w:r>
          </w:p>
        </w:tc>
        <w:tc>
          <w:tcPr>
            <w:tcW w:w="185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9.84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4"/>
          <w:wAfter w:w="3005" w:type="dxa"/>
          <w:trHeight w:val="405" w:hRule="atLeast"/>
        </w:trPr>
        <w:tc>
          <w:tcPr>
            <w:tcW w:w="12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2080506</w:t>
            </w:r>
          </w:p>
        </w:tc>
        <w:tc>
          <w:tcPr>
            <w:tcW w:w="218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机关事业单位职业年金缴费支出</w:t>
            </w:r>
          </w:p>
        </w:tc>
        <w:tc>
          <w:tcPr>
            <w:tcW w:w="1855"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3.94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9"/>
          <w:wAfter w:w="3632" w:type="dxa"/>
          <w:trHeight w:val="405" w:hRule="atLeast"/>
        </w:trPr>
        <w:tc>
          <w:tcPr>
            <w:tcW w:w="12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2101101</w:t>
            </w:r>
          </w:p>
        </w:tc>
        <w:tc>
          <w:tcPr>
            <w:tcW w:w="218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行政单位医疗</w:t>
            </w:r>
          </w:p>
        </w:tc>
        <w:tc>
          <w:tcPr>
            <w:tcW w:w="122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0.89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9"/>
          <w:wAfter w:w="3632" w:type="dxa"/>
          <w:trHeight w:val="405" w:hRule="atLeast"/>
        </w:trPr>
        <w:tc>
          <w:tcPr>
            <w:tcW w:w="12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2101102</w:t>
            </w:r>
          </w:p>
        </w:tc>
        <w:tc>
          <w:tcPr>
            <w:tcW w:w="218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事业单位医疗</w:t>
            </w:r>
          </w:p>
        </w:tc>
        <w:tc>
          <w:tcPr>
            <w:tcW w:w="122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1.08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9"/>
          <w:wAfter w:w="3632" w:type="dxa"/>
          <w:trHeight w:val="405" w:hRule="atLeast"/>
        </w:trPr>
        <w:tc>
          <w:tcPr>
            <w:tcW w:w="12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2101103</w:t>
            </w:r>
          </w:p>
        </w:tc>
        <w:tc>
          <w:tcPr>
            <w:tcW w:w="218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公务员医疗补助</w:t>
            </w:r>
          </w:p>
        </w:tc>
        <w:tc>
          <w:tcPr>
            <w:tcW w:w="122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1.23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9"/>
          <w:wAfter w:w="3632" w:type="dxa"/>
          <w:trHeight w:val="405" w:hRule="atLeast"/>
        </w:trPr>
        <w:tc>
          <w:tcPr>
            <w:tcW w:w="12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2210201</w:t>
            </w:r>
          </w:p>
        </w:tc>
        <w:tc>
          <w:tcPr>
            <w:tcW w:w="218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住房公积金</w:t>
            </w:r>
          </w:p>
        </w:tc>
        <w:tc>
          <w:tcPr>
            <w:tcW w:w="122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8.97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9"/>
          <w:wAfter w:w="3632" w:type="dxa"/>
          <w:trHeight w:val="405" w:hRule="atLeast"/>
        </w:trPr>
        <w:tc>
          <w:tcPr>
            <w:tcW w:w="12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2210202</w:t>
            </w:r>
          </w:p>
        </w:tc>
        <w:tc>
          <w:tcPr>
            <w:tcW w:w="218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提租补贴</w:t>
            </w:r>
          </w:p>
        </w:tc>
        <w:tc>
          <w:tcPr>
            <w:tcW w:w="122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14.95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9"/>
          <w:wAfter w:w="3632" w:type="dxa"/>
          <w:trHeight w:val="405" w:hRule="atLeast"/>
        </w:trPr>
        <w:tc>
          <w:tcPr>
            <w:tcW w:w="12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218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22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9"/>
          <w:wAfter w:w="3632" w:type="dxa"/>
          <w:trHeight w:val="405" w:hRule="atLeast"/>
        </w:trPr>
        <w:tc>
          <w:tcPr>
            <w:tcW w:w="12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218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22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9"/>
          <w:wAfter w:w="3632" w:type="dxa"/>
          <w:trHeight w:val="405" w:hRule="atLeast"/>
        </w:trPr>
        <w:tc>
          <w:tcPr>
            <w:tcW w:w="12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218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22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9"/>
          <w:wAfter w:w="3632" w:type="dxa"/>
          <w:trHeight w:val="405" w:hRule="atLeast"/>
        </w:trPr>
        <w:tc>
          <w:tcPr>
            <w:tcW w:w="12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218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22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9"/>
          <w:wAfter w:w="3632" w:type="dxa"/>
          <w:trHeight w:val="405" w:hRule="atLeast"/>
        </w:trPr>
        <w:tc>
          <w:tcPr>
            <w:tcW w:w="12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218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22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0"/>
          <w:wAfter w:w="2307" w:type="dxa"/>
          <w:trHeight w:val="1245" w:hRule="atLeast"/>
        </w:trPr>
        <w:tc>
          <w:tcPr>
            <w:tcW w:w="5973" w:type="dxa"/>
            <w:gridSpan w:val="37"/>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财政拨款基本支出预算表（经济科目）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0"/>
          <w:wAfter w:w="2307" w:type="dxa"/>
          <w:trHeight w:val="495" w:hRule="atLeast"/>
        </w:trPr>
        <w:tc>
          <w:tcPr>
            <w:tcW w:w="2273" w:type="dxa"/>
            <w:gridSpan w:val="12"/>
            <w:tcBorders>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部门名称：</w:t>
            </w:r>
          </w:p>
        </w:tc>
        <w:tc>
          <w:tcPr>
            <w:tcW w:w="2164" w:type="dxa"/>
            <w:gridSpan w:val="14"/>
            <w:tcBorders>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常州市天宁区科学技术协会</w:t>
            </w:r>
          </w:p>
        </w:tc>
        <w:tc>
          <w:tcPr>
            <w:tcW w:w="1536" w:type="dxa"/>
            <w:gridSpan w:val="11"/>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0"/>
          <w:wAfter w:w="2307" w:type="dxa"/>
          <w:trHeight w:val="915" w:hRule="atLeast"/>
        </w:trPr>
        <w:tc>
          <w:tcPr>
            <w:tcW w:w="227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科目编码</w:t>
            </w:r>
          </w:p>
        </w:tc>
        <w:tc>
          <w:tcPr>
            <w:tcW w:w="216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5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0"/>
          <w:wAfter w:w="2307" w:type="dxa"/>
          <w:trHeight w:val="690" w:hRule="atLeast"/>
        </w:trPr>
        <w:tc>
          <w:tcPr>
            <w:tcW w:w="227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合  计</w:t>
            </w:r>
          </w:p>
        </w:tc>
        <w:tc>
          <w:tcPr>
            <w:tcW w:w="216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5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111.70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0"/>
          <w:wAfter w:w="2307" w:type="dxa"/>
          <w:trHeight w:val="405" w:hRule="atLeast"/>
        </w:trPr>
        <w:tc>
          <w:tcPr>
            <w:tcW w:w="227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30101</w:t>
            </w:r>
          </w:p>
        </w:tc>
        <w:tc>
          <w:tcPr>
            <w:tcW w:w="216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基本工资</w:t>
            </w:r>
          </w:p>
        </w:tc>
        <w:tc>
          <w:tcPr>
            <w:tcW w:w="15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19.61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0"/>
          <w:wAfter w:w="2307" w:type="dxa"/>
          <w:trHeight w:val="405" w:hRule="atLeast"/>
        </w:trPr>
        <w:tc>
          <w:tcPr>
            <w:tcW w:w="227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30102</w:t>
            </w:r>
          </w:p>
        </w:tc>
        <w:tc>
          <w:tcPr>
            <w:tcW w:w="216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津贴补贴</w:t>
            </w:r>
          </w:p>
        </w:tc>
        <w:tc>
          <w:tcPr>
            <w:tcW w:w="15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47.73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0"/>
          <w:wAfter w:w="2307" w:type="dxa"/>
          <w:trHeight w:val="405" w:hRule="atLeast"/>
        </w:trPr>
        <w:tc>
          <w:tcPr>
            <w:tcW w:w="227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30103</w:t>
            </w:r>
          </w:p>
        </w:tc>
        <w:tc>
          <w:tcPr>
            <w:tcW w:w="216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奖金</w:t>
            </w:r>
          </w:p>
        </w:tc>
        <w:tc>
          <w:tcPr>
            <w:tcW w:w="15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3.60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0"/>
          <w:wAfter w:w="2307" w:type="dxa"/>
          <w:trHeight w:val="405" w:hRule="atLeast"/>
        </w:trPr>
        <w:tc>
          <w:tcPr>
            <w:tcW w:w="227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30108</w:t>
            </w:r>
          </w:p>
        </w:tc>
        <w:tc>
          <w:tcPr>
            <w:tcW w:w="216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机关事业单位基本养老保险缴费</w:t>
            </w:r>
          </w:p>
        </w:tc>
        <w:tc>
          <w:tcPr>
            <w:tcW w:w="15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9.84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0"/>
          <w:wAfter w:w="2307" w:type="dxa"/>
          <w:trHeight w:val="405" w:hRule="atLeast"/>
        </w:trPr>
        <w:tc>
          <w:tcPr>
            <w:tcW w:w="227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30109</w:t>
            </w:r>
          </w:p>
        </w:tc>
        <w:tc>
          <w:tcPr>
            <w:tcW w:w="216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职业年金缴费</w:t>
            </w:r>
          </w:p>
        </w:tc>
        <w:tc>
          <w:tcPr>
            <w:tcW w:w="15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3.94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0"/>
          <w:wAfter w:w="2307" w:type="dxa"/>
          <w:trHeight w:val="405" w:hRule="atLeast"/>
        </w:trPr>
        <w:tc>
          <w:tcPr>
            <w:tcW w:w="227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30110</w:t>
            </w:r>
          </w:p>
        </w:tc>
        <w:tc>
          <w:tcPr>
            <w:tcW w:w="216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职工基本医疗保险缴费</w:t>
            </w:r>
          </w:p>
        </w:tc>
        <w:tc>
          <w:tcPr>
            <w:tcW w:w="15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1.97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0"/>
          <w:wAfter w:w="2307" w:type="dxa"/>
          <w:trHeight w:val="405" w:hRule="atLeast"/>
        </w:trPr>
        <w:tc>
          <w:tcPr>
            <w:tcW w:w="227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30111</w:t>
            </w:r>
          </w:p>
        </w:tc>
        <w:tc>
          <w:tcPr>
            <w:tcW w:w="216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公务员医疗补助缴费</w:t>
            </w:r>
          </w:p>
        </w:tc>
        <w:tc>
          <w:tcPr>
            <w:tcW w:w="15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1.23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0"/>
          <w:wAfter w:w="2307" w:type="dxa"/>
          <w:trHeight w:val="405" w:hRule="atLeast"/>
        </w:trPr>
        <w:tc>
          <w:tcPr>
            <w:tcW w:w="227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30112</w:t>
            </w:r>
          </w:p>
        </w:tc>
        <w:tc>
          <w:tcPr>
            <w:tcW w:w="216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其他社会保障缴费</w:t>
            </w:r>
          </w:p>
        </w:tc>
        <w:tc>
          <w:tcPr>
            <w:tcW w:w="15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0.32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0"/>
          <w:wAfter w:w="2307" w:type="dxa"/>
          <w:trHeight w:val="405" w:hRule="atLeast"/>
        </w:trPr>
        <w:tc>
          <w:tcPr>
            <w:tcW w:w="227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30113</w:t>
            </w:r>
          </w:p>
        </w:tc>
        <w:tc>
          <w:tcPr>
            <w:tcW w:w="216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住房公积金</w:t>
            </w:r>
          </w:p>
        </w:tc>
        <w:tc>
          <w:tcPr>
            <w:tcW w:w="15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8.97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0"/>
          <w:wAfter w:w="2307" w:type="dxa"/>
          <w:trHeight w:val="405" w:hRule="atLeast"/>
        </w:trPr>
        <w:tc>
          <w:tcPr>
            <w:tcW w:w="227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30201</w:t>
            </w:r>
          </w:p>
        </w:tc>
        <w:tc>
          <w:tcPr>
            <w:tcW w:w="216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办公费</w:t>
            </w:r>
          </w:p>
        </w:tc>
        <w:tc>
          <w:tcPr>
            <w:tcW w:w="15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0"/>
          <w:wAfter w:w="2307" w:type="dxa"/>
          <w:trHeight w:val="405" w:hRule="atLeast"/>
        </w:trPr>
        <w:tc>
          <w:tcPr>
            <w:tcW w:w="227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30205</w:t>
            </w:r>
          </w:p>
        </w:tc>
        <w:tc>
          <w:tcPr>
            <w:tcW w:w="216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水费</w:t>
            </w:r>
          </w:p>
        </w:tc>
        <w:tc>
          <w:tcPr>
            <w:tcW w:w="15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0.30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0"/>
          <w:wAfter w:w="2307" w:type="dxa"/>
          <w:trHeight w:val="405" w:hRule="atLeast"/>
        </w:trPr>
        <w:tc>
          <w:tcPr>
            <w:tcW w:w="227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30206</w:t>
            </w:r>
          </w:p>
        </w:tc>
        <w:tc>
          <w:tcPr>
            <w:tcW w:w="216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电费</w:t>
            </w:r>
          </w:p>
        </w:tc>
        <w:tc>
          <w:tcPr>
            <w:tcW w:w="15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0.70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0"/>
          <w:wAfter w:w="2307" w:type="dxa"/>
          <w:trHeight w:val="405" w:hRule="atLeast"/>
        </w:trPr>
        <w:tc>
          <w:tcPr>
            <w:tcW w:w="227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30207</w:t>
            </w:r>
          </w:p>
        </w:tc>
        <w:tc>
          <w:tcPr>
            <w:tcW w:w="216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邮电费</w:t>
            </w:r>
          </w:p>
        </w:tc>
        <w:tc>
          <w:tcPr>
            <w:tcW w:w="15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0.50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0"/>
          <w:wAfter w:w="2307" w:type="dxa"/>
          <w:trHeight w:val="405" w:hRule="atLeast"/>
        </w:trPr>
        <w:tc>
          <w:tcPr>
            <w:tcW w:w="227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30211</w:t>
            </w:r>
          </w:p>
        </w:tc>
        <w:tc>
          <w:tcPr>
            <w:tcW w:w="216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差旅费</w:t>
            </w:r>
          </w:p>
        </w:tc>
        <w:tc>
          <w:tcPr>
            <w:tcW w:w="15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6.70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0"/>
          <w:wAfter w:w="2307" w:type="dxa"/>
          <w:trHeight w:val="405" w:hRule="atLeast"/>
        </w:trPr>
        <w:tc>
          <w:tcPr>
            <w:tcW w:w="227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30213</w:t>
            </w:r>
          </w:p>
        </w:tc>
        <w:tc>
          <w:tcPr>
            <w:tcW w:w="216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维修（护）费</w:t>
            </w:r>
          </w:p>
        </w:tc>
        <w:tc>
          <w:tcPr>
            <w:tcW w:w="15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0.35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0"/>
          <w:wAfter w:w="2307" w:type="dxa"/>
          <w:trHeight w:val="405" w:hRule="atLeast"/>
        </w:trPr>
        <w:tc>
          <w:tcPr>
            <w:tcW w:w="227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30215</w:t>
            </w:r>
          </w:p>
        </w:tc>
        <w:tc>
          <w:tcPr>
            <w:tcW w:w="216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会议费</w:t>
            </w:r>
          </w:p>
        </w:tc>
        <w:tc>
          <w:tcPr>
            <w:tcW w:w="15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1.10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0"/>
          <w:wAfter w:w="2307" w:type="dxa"/>
          <w:trHeight w:val="405" w:hRule="atLeast"/>
        </w:trPr>
        <w:tc>
          <w:tcPr>
            <w:tcW w:w="227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30216</w:t>
            </w:r>
          </w:p>
        </w:tc>
        <w:tc>
          <w:tcPr>
            <w:tcW w:w="216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培训费</w:t>
            </w:r>
          </w:p>
        </w:tc>
        <w:tc>
          <w:tcPr>
            <w:tcW w:w="15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0.40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0"/>
          <w:wAfter w:w="2307" w:type="dxa"/>
          <w:trHeight w:val="405" w:hRule="atLeast"/>
        </w:trPr>
        <w:tc>
          <w:tcPr>
            <w:tcW w:w="227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30217</w:t>
            </w:r>
          </w:p>
        </w:tc>
        <w:tc>
          <w:tcPr>
            <w:tcW w:w="216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公务接待费</w:t>
            </w:r>
          </w:p>
        </w:tc>
        <w:tc>
          <w:tcPr>
            <w:tcW w:w="15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0.35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0"/>
          <w:wAfter w:w="2307" w:type="dxa"/>
          <w:trHeight w:val="405" w:hRule="atLeast"/>
        </w:trPr>
        <w:tc>
          <w:tcPr>
            <w:tcW w:w="227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30228</w:t>
            </w:r>
          </w:p>
        </w:tc>
        <w:tc>
          <w:tcPr>
            <w:tcW w:w="216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工会经费</w:t>
            </w:r>
          </w:p>
        </w:tc>
        <w:tc>
          <w:tcPr>
            <w:tcW w:w="15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0.33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0"/>
          <w:wAfter w:w="2307" w:type="dxa"/>
          <w:trHeight w:val="405" w:hRule="atLeast"/>
        </w:trPr>
        <w:tc>
          <w:tcPr>
            <w:tcW w:w="227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30239</w:t>
            </w:r>
          </w:p>
        </w:tc>
        <w:tc>
          <w:tcPr>
            <w:tcW w:w="216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其他交通费用</w:t>
            </w:r>
          </w:p>
        </w:tc>
        <w:tc>
          <w:tcPr>
            <w:tcW w:w="15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2.28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0"/>
          <w:wAfter w:w="2307" w:type="dxa"/>
          <w:trHeight w:val="405" w:hRule="atLeast"/>
        </w:trPr>
        <w:tc>
          <w:tcPr>
            <w:tcW w:w="227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216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5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0"/>
          <w:wAfter w:w="2307" w:type="dxa"/>
          <w:trHeight w:val="405" w:hRule="atLeast"/>
        </w:trPr>
        <w:tc>
          <w:tcPr>
            <w:tcW w:w="227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216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5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0"/>
          <w:wAfter w:w="2307" w:type="dxa"/>
          <w:trHeight w:val="405" w:hRule="atLeast"/>
        </w:trPr>
        <w:tc>
          <w:tcPr>
            <w:tcW w:w="227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216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5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0"/>
          <w:wAfter w:w="2307" w:type="dxa"/>
          <w:trHeight w:val="405" w:hRule="atLeast"/>
        </w:trPr>
        <w:tc>
          <w:tcPr>
            <w:tcW w:w="227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216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5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0"/>
          <w:wAfter w:w="2307" w:type="dxa"/>
          <w:trHeight w:val="405" w:hRule="atLeast"/>
        </w:trPr>
        <w:tc>
          <w:tcPr>
            <w:tcW w:w="227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216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5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0"/>
          <w:wAfter w:w="2307" w:type="dxa"/>
          <w:trHeight w:val="405" w:hRule="atLeast"/>
        </w:trPr>
        <w:tc>
          <w:tcPr>
            <w:tcW w:w="227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216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5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0"/>
          <w:wAfter w:w="2307" w:type="dxa"/>
          <w:trHeight w:val="405" w:hRule="atLeast"/>
        </w:trPr>
        <w:tc>
          <w:tcPr>
            <w:tcW w:w="227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216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5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0"/>
          <w:wAfter w:w="2307" w:type="dxa"/>
          <w:trHeight w:val="405" w:hRule="atLeast"/>
        </w:trPr>
        <w:tc>
          <w:tcPr>
            <w:tcW w:w="227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216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5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0"/>
          <w:wAfter w:w="2307" w:type="dxa"/>
          <w:trHeight w:val="405" w:hRule="atLeast"/>
        </w:trPr>
        <w:tc>
          <w:tcPr>
            <w:tcW w:w="227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216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53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7"/>
          <w:wAfter w:w="1757" w:type="dxa"/>
          <w:trHeight w:val="1245" w:hRule="atLeast"/>
        </w:trPr>
        <w:tc>
          <w:tcPr>
            <w:tcW w:w="6523" w:type="dxa"/>
            <w:gridSpan w:val="40"/>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一般公共预算支出预算表（功能科目）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7"/>
          <w:wAfter w:w="1757" w:type="dxa"/>
          <w:trHeight w:val="495" w:hRule="atLeast"/>
        </w:trPr>
        <w:tc>
          <w:tcPr>
            <w:tcW w:w="2169" w:type="dxa"/>
            <w:gridSpan w:val="10"/>
            <w:tcBorders>
              <w:bottom w:val="single" w:color="000000" w:sz="4" w:space="0"/>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部门名称：</w:t>
            </w:r>
          </w:p>
        </w:tc>
        <w:tc>
          <w:tcPr>
            <w:tcW w:w="1487" w:type="dxa"/>
            <w:gridSpan w:val="10"/>
            <w:tcBorders>
              <w:bottom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常州市天宁区科学技术协会</w:t>
            </w:r>
          </w:p>
        </w:tc>
        <w:tc>
          <w:tcPr>
            <w:tcW w:w="2867" w:type="dxa"/>
            <w:gridSpan w:val="20"/>
            <w:tcBorders>
              <w:bottom w:val="single" w:color="000000" w:sz="4" w:space="0"/>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7"/>
          <w:wAfter w:w="1757" w:type="dxa"/>
          <w:trHeight w:val="915" w:hRule="atLeast"/>
        </w:trPr>
        <w:tc>
          <w:tcPr>
            <w:tcW w:w="216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功能科目编码</w:t>
            </w:r>
          </w:p>
        </w:tc>
        <w:tc>
          <w:tcPr>
            <w:tcW w:w="148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功能科目名称</w:t>
            </w:r>
          </w:p>
        </w:tc>
        <w:tc>
          <w:tcPr>
            <w:tcW w:w="2867"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金   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7"/>
          <w:wAfter w:w="1757" w:type="dxa"/>
          <w:trHeight w:val="690" w:hRule="atLeast"/>
        </w:trPr>
        <w:tc>
          <w:tcPr>
            <w:tcW w:w="216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合   计</w:t>
            </w:r>
          </w:p>
        </w:tc>
        <w:tc>
          <w:tcPr>
            <w:tcW w:w="148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2867"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111.70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7"/>
          <w:wAfter w:w="1757" w:type="dxa"/>
          <w:trHeight w:val="390" w:hRule="atLeast"/>
        </w:trPr>
        <w:tc>
          <w:tcPr>
            <w:tcW w:w="216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2012901</w:t>
            </w:r>
          </w:p>
        </w:tc>
        <w:tc>
          <w:tcPr>
            <w:tcW w:w="148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行政运行</w:t>
            </w:r>
          </w:p>
        </w:tc>
        <w:tc>
          <w:tcPr>
            <w:tcW w:w="2867"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29.94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7"/>
          <w:wAfter w:w="1757" w:type="dxa"/>
          <w:trHeight w:val="390" w:hRule="atLeast"/>
        </w:trPr>
        <w:tc>
          <w:tcPr>
            <w:tcW w:w="216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2012950</w:t>
            </w:r>
          </w:p>
        </w:tc>
        <w:tc>
          <w:tcPr>
            <w:tcW w:w="148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事业运行</w:t>
            </w:r>
          </w:p>
        </w:tc>
        <w:tc>
          <w:tcPr>
            <w:tcW w:w="2867"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40.88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7"/>
          <w:wAfter w:w="1757" w:type="dxa"/>
          <w:trHeight w:val="390" w:hRule="atLeast"/>
        </w:trPr>
        <w:tc>
          <w:tcPr>
            <w:tcW w:w="216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2080505</w:t>
            </w:r>
          </w:p>
        </w:tc>
        <w:tc>
          <w:tcPr>
            <w:tcW w:w="148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机关事业单位基本养老保险缴费支出</w:t>
            </w:r>
          </w:p>
        </w:tc>
        <w:tc>
          <w:tcPr>
            <w:tcW w:w="2867"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9.84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7"/>
          <w:wAfter w:w="1757" w:type="dxa"/>
          <w:trHeight w:val="390" w:hRule="atLeast"/>
        </w:trPr>
        <w:tc>
          <w:tcPr>
            <w:tcW w:w="216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2080506</w:t>
            </w:r>
          </w:p>
        </w:tc>
        <w:tc>
          <w:tcPr>
            <w:tcW w:w="148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机关事业单位职业年金缴费支出</w:t>
            </w:r>
          </w:p>
        </w:tc>
        <w:tc>
          <w:tcPr>
            <w:tcW w:w="2867"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3.94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7"/>
          <w:wAfter w:w="1757" w:type="dxa"/>
          <w:trHeight w:val="390" w:hRule="atLeast"/>
        </w:trPr>
        <w:tc>
          <w:tcPr>
            <w:tcW w:w="216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2101101</w:t>
            </w:r>
          </w:p>
        </w:tc>
        <w:tc>
          <w:tcPr>
            <w:tcW w:w="148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行政单位医疗</w:t>
            </w:r>
          </w:p>
        </w:tc>
        <w:tc>
          <w:tcPr>
            <w:tcW w:w="2867"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0.89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7"/>
          <w:wAfter w:w="1757" w:type="dxa"/>
          <w:trHeight w:val="390" w:hRule="atLeast"/>
        </w:trPr>
        <w:tc>
          <w:tcPr>
            <w:tcW w:w="216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2101102</w:t>
            </w:r>
          </w:p>
        </w:tc>
        <w:tc>
          <w:tcPr>
            <w:tcW w:w="148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事业单位医疗</w:t>
            </w:r>
          </w:p>
        </w:tc>
        <w:tc>
          <w:tcPr>
            <w:tcW w:w="2867"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1.08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7"/>
          <w:wAfter w:w="1757" w:type="dxa"/>
          <w:trHeight w:val="390" w:hRule="atLeast"/>
        </w:trPr>
        <w:tc>
          <w:tcPr>
            <w:tcW w:w="216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2101103</w:t>
            </w:r>
          </w:p>
        </w:tc>
        <w:tc>
          <w:tcPr>
            <w:tcW w:w="148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公务员医疗补助</w:t>
            </w:r>
          </w:p>
        </w:tc>
        <w:tc>
          <w:tcPr>
            <w:tcW w:w="2867"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1.23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7"/>
          <w:wAfter w:w="1757" w:type="dxa"/>
          <w:trHeight w:val="390" w:hRule="atLeast"/>
        </w:trPr>
        <w:tc>
          <w:tcPr>
            <w:tcW w:w="216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2210201</w:t>
            </w:r>
          </w:p>
        </w:tc>
        <w:tc>
          <w:tcPr>
            <w:tcW w:w="148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住房公积金</w:t>
            </w:r>
          </w:p>
        </w:tc>
        <w:tc>
          <w:tcPr>
            <w:tcW w:w="2867"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8.97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7"/>
          <w:wAfter w:w="1757" w:type="dxa"/>
          <w:trHeight w:val="390" w:hRule="atLeast"/>
        </w:trPr>
        <w:tc>
          <w:tcPr>
            <w:tcW w:w="216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2210202</w:t>
            </w:r>
          </w:p>
        </w:tc>
        <w:tc>
          <w:tcPr>
            <w:tcW w:w="148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提租补贴</w:t>
            </w:r>
          </w:p>
        </w:tc>
        <w:tc>
          <w:tcPr>
            <w:tcW w:w="2867"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14.95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7"/>
          <w:wAfter w:w="1757" w:type="dxa"/>
          <w:trHeight w:val="390" w:hRule="atLeast"/>
        </w:trPr>
        <w:tc>
          <w:tcPr>
            <w:tcW w:w="216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48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2867"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7"/>
          <w:wAfter w:w="1757" w:type="dxa"/>
          <w:trHeight w:val="390" w:hRule="atLeast"/>
        </w:trPr>
        <w:tc>
          <w:tcPr>
            <w:tcW w:w="216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48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2867"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7"/>
          <w:wAfter w:w="1757" w:type="dxa"/>
          <w:trHeight w:val="390" w:hRule="atLeast"/>
        </w:trPr>
        <w:tc>
          <w:tcPr>
            <w:tcW w:w="216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48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2867"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7"/>
          <w:wAfter w:w="1757" w:type="dxa"/>
          <w:trHeight w:val="390" w:hRule="atLeast"/>
        </w:trPr>
        <w:tc>
          <w:tcPr>
            <w:tcW w:w="216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48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2867"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7"/>
          <w:wAfter w:w="1757" w:type="dxa"/>
          <w:trHeight w:val="390" w:hRule="atLeast"/>
        </w:trPr>
        <w:tc>
          <w:tcPr>
            <w:tcW w:w="216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48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2867"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5"/>
          <w:wAfter w:w="1541" w:type="dxa"/>
          <w:trHeight w:val="1245" w:hRule="atLeast"/>
        </w:trPr>
        <w:tc>
          <w:tcPr>
            <w:tcW w:w="6739" w:type="dxa"/>
            <w:gridSpan w:val="42"/>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一般公共预算基本支出预算表（经济科目）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5"/>
          <w:wAfter w:w="1541" w:type="dxa"/>
          <w:trHeight w:val="495" w:hRule="atLeast"/>
        </w:trPr>
        <w:tc>
          <w:tcPr>
            <w:tcW w:w="1774" w:type="dxa"/>
            <w:gridSpan w:val="7"/>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部门名称：</w:t>
            </w:r>
          </w:p>
        </w:tc>
        <w:tc>
          <w:tcPr>
            <w:tcW w:w="1960" w:type="dxa"/>
            <w:gridSpan w:val="14"/>
            <w:tcBorders>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常州市天宁区科学技术协会</w:t>
            </w:r>
          </w:p>
        </w:tc>
        <w:tc>
          <w:tcPr>
            <w:tcW w:w="3005" w:type="dxa"/>
            <w:gridSpan w:val="21"/>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5"/>
          <w:wAfter w:w="1541" w:type="dxa"/>
          <w:trHeight w:val="915" w:hRule="atLeast"/>
        </w:trPr>
        <w:tc>
          <w:tcPr>
            <w:tcW w:w="177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科目编码</w:t>
            </w:r>
          </w:p>
        </w:tc>
        <w:tc>
          <w:tcPr>
            <w:tcW w:w="196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300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5"/>
          <w:wAfter w:w="1541" w:type="dxa"/>
          <w:trHeight w:val="690" w:hRule="atLeast"/>
        </w:trPr>
        <w:tc>
          <w:tcPr>
            <w:tcW w:w="177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合   计</w:t>
            </w:r>
          </w:p>
        </w:tc>
        <w:tc>
          <w:tcPr>
            <w:tcW w:w="196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300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111.70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5"/>
          <w:wAfter w:w="1541" w:type="dxa"/>
          <w:trHeight w:val="390" w:hRule="atLeast"/>
        </w:trPr>
        <w:tc>
          <w:tcPr>
            <w:tcW w:w="177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30101</w:t>
            </w:r>
          </w:p>
        </w:tc>
        <w:tc>
          <w:tcPr>
            <w:tcW w:w="196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基本工资</w:t>
            </w:r>
          </w:p>
        </w:tc>
        <w:tc>
          <w:tcPr>
            <w:tcW w:w="300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19.61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5"/>
          <w:wAfter w:w="1541" w:type="dxa"/>
          <w:trHeight w:val="390" w:hRule="atLeast"/>
        </w:trPr>
        <w:tc>
          <w:tcPr>
            <w:tcW w:w="177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30102</w:t>
            </w:r>
          </w:p>
        </w:tc>
        <w:tc>
          <w:tcPr>
            <w:tcW w:w="196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津贴补贴</w:t>
            </w:r>
          </w:p>
        </w:tc>
        <w:tc>
          <w:tcPr>
            <w:tcW w:w="300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47.73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5"/>
          <w:wAfter w:w="1541" w:type="dxa"/>
          <w:trHeight w:val="390" w:hRule="atLeast"/>
        </w:trPr>
        <w:tc>
          <w:tcPr>
            <w:tcW w:w="177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30103</w:t>
            </w:r>
          </w:p>
        </w:tc>
        <w:tc>
          <w:tcPr>
            <w:tcW w:w="196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奖金</w:t>
            </w:r>
          </w:p>
        </w:tc>
        <w:tc>
          <w:tcPr>
            <w:tcW w:w="300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3.60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5"/>
          <w:wAfter w:w="1541" w:type="dxa"/>
          <w:trHeight w:val="390" w:hRule="atLeast"/>
        </w:trPr>
        <w:tc>
          <w:tcPr>
            <w:tcW w:w="177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30108</w:t>
            </w:r>
          </w:p>
        </w:tc>
        <w:tc>
          <w:tcPr>
            <w:tcW w:w="196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机关事业单位基本养老保险缴费</w:t>
            </w:r>
          </w:p>
        </w:tc>
        <w:tc>
          <w:tcPr>
            <w:tcW w:w="300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9.84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5"/>
          <w:wAfter w:w="1541" w:type="dxa"/>
          <w:trHeight w:val="390" w:hRule="atLeast"/>
        </w:trPr>
        <w:tc>
          <w:tcPr>
            <w:tcW w:w="177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30109</w:t>
            </w:r>
          </w:p>
        </w:tc>
        <w:tc>
          <w:tcPr>
            <w:tcW w:w="196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职业年金缴费</w:t>
            </w:r>
          </w:p>
        </w:tc>
        <w:tc>
          <w:tcPr>
            <w:tcW w:w="300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3.94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5"/>
          <w:wAfter w:w="1541" w:type="dxa"/>
          <w:trHeight w:val="390" w:hRule="atLeast"/>
        </w:trPr>
        <w:tc>
          <w:tcPr>
            <w:tcW w:w="177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30110</w:t>
            </w:r>
          </w:p>
        </w:tc>
        <w:tc>
          <w:tcPr>
            <w:tcW w:w="196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职工基本医疗保险缴费</w:t>
            </w:r>
          </w:p>
        </w:tc>
        <w:tc>
          <w:tcPr>
            <w:tcW w:w="300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1.97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5"/>
          <w:wAfter w:w="1541" w:type="dxa"/>
          <w:trHeight w:val="390" w:hRule="atLeast"/>
        </w:trPr>
        <w:tc>
          <w:tcPr>
            <w:tcW w:w="177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30111</w:t>
            </w:r>
          </w:p>
        </w:tc>
        <w:tc>
          <w:tcPr>
            <w:tcW w:w="196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公务员医疗补助缴费</w:t>
            </w:r>
          </w:p>
        </w:tc>
        <w:tc>
          <w:tcPr>
            <w:tcW w:w="300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1.23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5"/>
          <w:wAfter w:w="1541" w:type="dxa"/>
          <w:trHeight w:val="390" w:hRule="atLeast"/>
        </w:trPr>
        <w:tc>
          <w:tcPr>
            <w:tcW w:w="177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30112</w:t>
            </w:r>
          </w:p>
        </w:tc>
        <w:tc>
          <w:tcPr>
            <w:tcW w:w="196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其他社会保障缴费</w:t>
            </w:r>
          </w:p>
        </w:tc>
        <w:tc>
          <w:tcPr>
            <w:tcW w:w="300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0.32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5"/>
          <w:wAfter w:w="1541" w:type="dxa"/>
          <w:trHeight w:val="390" w:hRule="atLeast"/>
        </w:trPr>
        <w:tc>
          <w:tcPr>
            <w:tcW w:w="177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30113</w:t>
            </w:r>
          </w:p>
        </w:tc>
        <w:tc>
          <w:tcPr>
            <w:tcW w:w="196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住房公积金</w:t>
            </w:r>
          </w:p>
        </w:tc>
        <w:tc>
          <w:tcPr>
            <w:tcW w:w="300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8.97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5"/>
          <w:wAfter w:w="1541" w:type="dxa"/>
          <w:trHeight w:val="390" w:hRule="atLeast"/>
        </w:trPr>
        <w:tc>
          <w:tcPr>
            <w:tcW w:w="177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30201</w:t>
            </w:r>
          </w:p>
        </w:tc>
        <w:tc>
          <w:tcPr>
            <w:tcW w:w="196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办公费</w:t>
            </w:r>
          </w:p>
        </w:tc>
        <w:tc>
          <w:tcPr>
            <w:tcW w:w="300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5"/>
          <w:wAfter w:w="1541" w:type="dxa"/>
          <w:trHeight w:val="390" w:hRule="atLeast"/>
        </w:trPr>
        <w:tc>
          <w:tcPr>
            <w:tcW w:w="177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30205</w:t>
            </w:r>
          </w:p>
        </w:tc>
        <w:tc>
          <w:tcPr>
            <w:tcW w:w="196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水费</w:t>
            </w:r>
          </w:p>
        </w:tc>
        <w:tc>
          <w:tcPr>
            <w:tcW w:w="300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0.30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5"/>
          <w:wAfter w:w="1541" w:type="dxa"/>
          <w:trHeight w:val="390" w:hRule="atLeast"/>
        </w:trPr>
        <w:tc>
          <w:tcPr>
            <w:tcW w:w="177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30206</w:t>
            </w:r>
          </w:p>
        </w:tc>
        <w:tc>
          <w:tcPr>
            <w:tcW w:w="196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电费</w:t>
            </w:r>
          </w:p>
        </w:tc>
        <w:tc>
          <w:tcPr>
            <w:tcW w:w="300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0.70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5"/>
          <w:wAfter w:w="1541" w:type="dxa"/>
          <w:trHeight w:val="390" w:hRule="atLeast"/>
        </w:trPr>
        <w:tc>
          <w:tcPr>
            <w:tcW w:w="177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30207</w:t>
            </w:r>
          </w:p>
        </w:tc>
        <w:tc>
          <w:tcPr>
            <w:tcW w:w="196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邮电费</w:t>
            </w:r>
          </w:p>
        </w:tc>
        <w:tc>
          <w:tcPr>
            <w:tcW w:w="300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0.50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5"/>
          <w:wAfter w:w="1541" w:type="dxa"/>
          <w:trHeight w:val="390" w:hRule="atLeast"/>
        </w:trPr>
        <w:tc>
          <w:tcPr>
            <w:tcW w:w="177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30211</w:t>
            </w:r>
          </w:p>
        </w:tc>
        <w:tc>
          <w:tcPr>
            <w:tcW w:w="196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差旅费</w:t>
            </w:r>
          </w:p>
        </w:tc>
        <w:tc>
          <w:tcPr>
            <w:tcW w:w="300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6.70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5"/>
          <w:wAfter w:w="1541" w:type="dxa"/>
          <w:trHeight w:val="390" w:hRule="atLeast"/>
        </w:trPr>
        <w:tc>
          <w:tcPr>
            <w:tcW w:w="177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30213</w:t>
            </w:r>
          </w:p>
        </w:tc>
        <w:tc>
          <w:tcPr>
            <w:tcW w:w="196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维修（护）费</w:t>
            </w:r>
          </w:p>
        </w:tc>
        <w:tc>
          <w:tcPr>
            <w:tcW w:w="300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0.35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5"/>
          <w:wAfter w:w="1541" w:type="dxa"/>
          <w:trHeight w:val="390" w:hRule="atLeast"/>
        </w:trPr>
        <w:tc>
          <w:tcPr>
            <w:tcW w:w="177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30215</w:t>
            </w:r>
          </w:p>
        </w:tc>
        <w:tc>
          <w:tcPr>
            <w:tcW w:w="196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会议费</w:t>
            </w:r>
          </w:p>
        </w:tc>
        <w:tc>
          <w:tcPr>
            <w:tcW w:w="300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1.10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5"/>
          <w:wAfter w:w="1541" w:type="dxa"/>
          <w:trHeight w:val="390" w:hRule="atLeast"/>
        </w:trPr>
        <w:tc>
          <w:tcPr>
            <w:tcW w:w="177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30216</w:t>
            </w:r>
          </w:p>
        </w:tc>
        <w:tc>
          <w:tcPr>
            <w:tcW w:w="196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培训费</w:t>
            </w:r>
          </w:p>
        </w:tc>
        <w:tc>
          <w:tcPr>
            <w:tcW w:w="300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0.40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5"/>
          <w:wAfter w:w="1541" w:type="dxa"/>
          <w:trHeight w:val="390" w:hRule="atLeast"/>
        </w:trPr>
        <w:tc>
          <w:tcPr>
            <w:tcW w:w="177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30217</w:t>
            </w:r>
          </w:p>
        </w:tc>
        <w:tc>
          <w:tcPr>
            <w:tcW w:w="196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公务接待费</w:t>
            </w:r>
          </w:p>
        </w:tc>
        <w:tc>
          <w:tcPr>
            <w:tcW w:w="300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0.35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5"/>
          <w:wAfter w:w="1541" w:type="dxa"/>
          <w:trHeight w:val="390" w:hRule="atLeast"/>
        </w:trPr>
        <w:tc>
          <w:tcPr>
            <w:tcW w:w="177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30228</w:t>
            </w:r>
          </w:p>
        </w:tc>
        <w:tc>
          <w:tcPr>
            <w:tcW w:w="196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工会经费</w:t>
            </w:r>
          </w:p>
        </w:tc>
        <w:tc>
          <w:tcPr>
            <w:tcW w:w="300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0.33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5"/>
          <w:wAfter w:w="1541" w:type="dxa"/>
          <w:trHeight w:val="390" w:hRule="atLeast"/>
        </w:trPr>
        <w:tc>
          <w:tcPr>
            <w:tcW w:w="177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30239</w:t>
            </w:r>
          </w:p>
        </w:tc>
        <w:tc>
          <w:tcPr>
            <w:tcW w:w="196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其他交通费用</w:t>
            </w:r>
          </w:p>
        </w:tc>
        <w:tc>
          <w:tcPr>
            <w:tcW w:w="300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2.28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5"/>
          <w:wAfter w:w="1541" w:type="dxa"/>
          <w:trHeight w:val="390" w:hRule="atLeast"/>
        </w:trPr>
        <w:tc>
          <w:tcPr>
            <w:tcW w:w="177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30299</w:t>
            </w:r>
          </w:p>
        </w:tc>
        <w:tc>
          <w:tcPr>
            <w:tcW w:w="196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其他商品和服务支出</w:t>
            </w:r>
          </w:p>
        </w:tc>
        <w:tc>
          <w:tcPr>
            <w:tcW w:w="300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5"/>
          <w:wAfter w:w="1541" w:type="dxa"/>
          <w:trHeight w:val="390" w:hRule="atLeast"/>
        </w:trPr>
        <w:tc>
          <w:tcPr>
            <w:tcW w:w="177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31002</w:t>
            </w:r>
          </w:p>
        </w:tc>
        <w:tc>
          <w:tcPr>
            <w:tcW w:w="196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办公设备购置</w:t>
            </w:r>
          </w:p>
        </w:tc>
        <w:tc>
          <w:tcPr>
            <w:tcW w:w="300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5"/>
          <w:wAfter w:w="1541" w:type="dxa"/>
          <w:trHeight w:val="390" w:hRule="atLeast"/>
        </w:trPr>
        <w:tc>
          <w:tcPr>
            <w:tcW w:w="177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96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300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5"/>
          <w:wAfter w:w="1541" w:type="dxa"/>
          <w:trHeight w:val="390" w:hRule="atLeast"/>
        </w:trPr>
        <w:tc>
          <w:tcPr>
            <w:tcW w:w="177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96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300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5"/>
          <w:wAfter w:w="1541" w:type="dxa"/>
          <w:trHeight w:val="390" w:hRule="atLeast"/>
        </w:trPr>
        <w:tc>
          <w:tcPr>
            <w:tcW w:w="177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96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300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5"/>
          <w:wAfter w:w="1541" w:type="dxa"/>
          <w:trHeight w:val="390" w:hRule="atLeast"/>
        </w:trPr>
        <w:tc>
          <w:tcPr>
            <w:tcW w:w="177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96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300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5"/>
          <w:wAfter w:w="1541" w:type="dxa"/>
          <w:trHeight w:val="390" w:hRule="atLeast"/>
        </w:trPr>
        <w:tc>
          <w:tcPr>
            <w:tcW w:w="177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96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300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5"/>
          <w:wAfter w:w="1541" w:type="dxa"/>
          <w:trHeight w:val="390" w:hRule="atLeast"/>
        </w:trPr>
        <w:tc>
          <w:tcPr>
            <w:tcW w:w="177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96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300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5"/>
          <w:wAfter w:w="1541" w:type="dxa"/>
          <w:trHeight w:val="390" w:hRule="atLeast"/>
        </w:trPr>
        <w:tc>
          <w:tcPr>
            <w:tcW w:w="177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96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3005"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3"/>
          <w:wAfter w:w="1037" w:type="dxa"/>
          <w:trHeight w:val="1305" w:hRule="atLeast"/>
        </w:trPr>
        <w:tc>
          <w:tcPr>
            <w:tcW w:w="7243" w:type="dxa"/>
            <w:gridSpan w:val="44"/>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“三公”经费、会议费、培训费支出预算表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3"/>
          <w:wAfter w:w="1037" w:type="dxa"/>
          <w:trHeight w:val="300" w:hRule="atLeast"/>
        </w:trPr>
        <w:tc>
          <w:tcPr>
            <w:tcW w:w="534" w:type="dxa"/>
            <w:tcBorders>
              <w:bottom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部门名称：</w:t>
            </w:r>
          </w:p>
        </w:tc>
        <w:tc>
          <w:tcPr>
            <w:tcW w:w="3053" w:type="dxa"/>
            <w:gridSpan w:val="18"/>
            <w:tcBorders>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常州市天宁区科学技术协会</w:t>
            </w:r>
          </w:p>
        </w:tc>
        <w:tc>
          <w:tcPr>
            <w:tcW w:w="919" w:type="dxa"/>
            <w:gridSpan w:val="8"/>
            <w:tcBorders>
              <w:bottom w:val="single" w:color="000000" w:sz="4" w:space="0"/>
            </w:tcBorders>
            <w:shd w:val="clear" w:color="auto" w:fill="FFFFFF"/>
            <w:vAlign w:val="center"/>
          </w:tcPr>
          <w:p>
            <w:pPr>
              <w:jc w:val="left"/>
              <w:rPr>
                <w:rFonts w:hint="eastAsia" w:ascii="宋体" w:hAnsi="宋体" w:eastAsia="宋体" w:cs="宋体"/>
                <w:i w:val="0"/>
                <w:color w:val="000000"/>
                <w:sz w:val="18"/>
                <w:szCs w:val="18"/>
                <w:u w:val="none"/>
              </w:rPr>
            </w:pPr>
          </w:p>
        </w:tc>
        <w:tc>
          <w:tcPr>
            <w:tcW w:w="516" w:type="dxa"/>
            <w:gridSpan w:val="4"/>
            <w:tcBorders>
              <w:bottom w:val="single" w:color="000000" w:sz="4" w:space="0"/>
            </w:tcBorders>
            <w:shd w:val="clear" w:color="auto" w:fill="FFFFFF"/>
            <w:vAlign w:val="center"/>
          </w:tcPr>
          <w:p>
            <w:pPr>
              <w:jc w:val="right"/>
              <w:rPr>
                <w:rFonts w:hint="eastAsia" w:ascii="宋体" w:hAnsi="宋体" w:eastAsia="宋体" w:cs="宋体"/>
                <w:i w:val="0"/>
                <w:color w:val="000000"/>
                <w:sz w:val="18"/>
                <w:szCs w:val="18"/>
                <w:u w:val="none"/>
              </w:rPr>
            </w:pPr>
          </w:p>
        </w:tc>
        <w:tc>
          <w:tcPr>
            <w:tcW w:w="458" w:type="dxa"/>
            <w:gridSpan w:val="3"/>
            <w:tcBorders>
              <w:bottom w:val="single" w:color="000000" w:sz="4" w:space="0"/>
            </w:tcBorders>
            <w:shd w:val="clear" w:color="auto" w:fill="FFFFFF"/>
            <w:vAlign w:val="center"/>
          </w:tcPr>
          <w:p>
            <w:pPr>
              <w:jc w:val="right"/>
              <w:rPr>
                <w:rFonts w:hint="eastAsia" w:ascii="宋体" w:hAnsi="宋体" w:eastAsia="宋体" w:cs="宋体"/>
                <w:i w:val="0"/>
                <w:color w:val="000000"/>
                <w:sz w:val="18"/>
                <w:szCs w:val="18"/>
                <w:u w:val="none"/>
              </w:rPr>
            </w:pPr>
          </w:p>
        </w:tc>
        <w:tc>
          <w:tcPr>
            <w:tcW w:w="1763" w:type="dxa"/>
            <w:gridSpan w:val="10"/>
            <w:tcBorders>
              <w:bottom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3"/>
          <w:wAfter w:w="1037" w:type="dxa"/>
          <w:trHeight w:val="900" w:hRule="atLeast"/>
        </w:trPr>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w:t>
            </w:r>
          </w:p>
        </w:tc>
        <w:tc>
          <w:tcPr>
            <w:tcW w:w="956"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因公出国（境）费</w:t>
            </w:r>
          </w:p>
        </w:tc>
        <w:tc>
          <w:tcPr>
            <w:tcW w:w="3016"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公务用车购置及运行维护费</w:t>
            </w:r>
          </w:p>
        </w:tc>
        <w:tc>
          <w:tcPr>
            <w:tcW w:w="51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公务接待费</w:t>
            </w:r>
          </w:p>
        </w:tc>
        <w:tc>
          <w:tcPr>
            <w:tcW w:w="45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会议费</w:t>
            </w:r>
          </w:p>
        </w:tc>
        <w:tc>
          <w:tcPr>
            <w:tcW w:w="1763"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培训费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3"/>
          <w:wAfter w:w="1037" w:type="dxa"/>
          <w:trHeight w:val="975" w:hRule="atLeast"/>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956"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35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小计</w:t>
            </w:r>
          </w:p>
        </w:tc>
        <w:tc>
          <w:tcPr>
            <w:tcW w:w="7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公务用车购置费</w:t>
            </w:r>
          </w:p>
        </w:tc>
        <w:tc>
          <w:tcPr>
            <w:tcW w:w="91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公务用车运行维护费</w:t>
            </w:r>
          </w:p>
        </w:tc>
        <w:tc>
          <w:tcPr>
            <w:tcW w:w="51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4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763"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3"/>
          <w:wAfter w:w="1037" w:type="dxa"/>
          <w:trHeight w:val="114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1.85 </w:t>
            </w:r>
          </w:p>
        </w:tc>
        <w:tc>
          <w:tcPr>
            <w:tcW w:w="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0.00 </w:t>
            </w:r>
          </w:p>
        </w:tc>
        <w:tc>
          <w:tcPr>
            <w:tcW w:w="135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0.00 </w:t>
            </w:r>
          </w:p>
        </w:tc>
        <w:tc>
          <w:tcPr>
            <w:tcW w:w="7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0.00 </w:t>
            </w:r>
          </w:p>
        </w:tc>
        <w:tc>
          <w:tcPr>
            <w:tcW w:w="91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0.00 </w:t>
            </w:r>
          </w:p>
        </w:tc>
        <w:tc>
          <w:tcPr>
            <w:tcW w:w="5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0.35 </w:t>
            </w:r>
          </w:p>
        </w:tc>
        <w:tc>
          <w:tcPr>
            <w:tcW w:w="4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1.10 </w:t>
            </w:r>
          </w:p>
        </w:tc>
        <w:tc>
          <w:tcPr>
            <w:tcW w:w="176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0.40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5"/>
          <w:wAfter w:w="3083" w:type="dxa"/>
          <w:trHeight w:val="1245" w:hRule="atLeast"/>
        </w:trPr>
        <w:tc>
          <w:tcPr>
            <w:tcW w:w="5197" w:type="dxa"/>
            <w:gridSpan w:val="32"/>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一般公共预算机关运行经费支出预算表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5"/>
          <w:wAfter w:w="3083" w:type="dxa"/>
          <w:trHeight w:val="495" w:hRule="atLeast"/>
        </w:trPr>
        <w:tc>
          <w:tcPr>
            <w:tcW w:w="1827" w:type="dxa"/>
            <w:gridSpan w:val="8"/>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部门名称：</w:t>
            </w:r>
          </w:p>
        </w:tc>
        <w:tc>
          <w:tcPr>
            <w:tcW w:w="2054" w:type="dxa"/>
            <w:gridSpan w:val="16"/>
            <w:tcBorders>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常州市天宁区科学技术协会</w:t>
            </w:r>
          </w:p>
        </w:tc>
        <w:tc>
          <w:tcPr>
            <w:tcW w:w="1316" w:type="dxa"/>
            <w:gridSpan w:val="8"/>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5"/>
          <w:wAfter w:w="3083" w:type="dxa"/>
          <w:trHeight w:val="915" w:hRule="atLeast"/>
        </w:trPr>
        <w:tc>
          <w:tcPr>
            <w:tcW w:w="182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科目编码</w:t>
            </w:r>
          </w:p>
        </w:tc>
        <w:tc>
          <w:tcPr>
            <w:tcW w:w="205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科目名称</w:t>
            </w:r>
          </w:p>
        </w:tc>
        <w:tc>
          <w:tcPr>
            <w:tcW w:w="13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机关运行经费支出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5"/>
          <w:wAfter w:w="3083" w:type="dxa"/>
          <w:trHeight w:val="630" w:hRule="atLeast"/>
        </w:trPr>
        <w:tc>
          <w:tcPr>
            <w:tcW w:w="182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         合   计</w:t>
            </w:r>
          </w:p>
        </w:tc>
        <w:tc>
          <w:tcPr>
            <w:tcW w:w="205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3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14.51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5"/>
          <w:wAfter w:w="3083" w:type="dxa"/>
          <w:trHeight w:val="330" w:hRule="atLeast"/>
        </w:trPr>
        <w:tc>
          <w:tcPr>
            <w:tcW w:w="182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30201</w:t>
            </w:r>
          </w:p>
        </w:tc>
        <w:tc>
          <w:tcPr>
            <w:tcW w:w="205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办公费</w:t>
            </w:r>
          </w:p>
        </w:tc>
        <w:tc>
          <w:tcPr>
            <w:tcW w:w="13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1.50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5"/>
          <w:wAfter w:w="3083" w:type="dxa"/>
          <w:trHeight w:val="330" w:hRule="atLeast"/>
        </w:trPr>
        <w:tc>
          <w:tcPr>
            <w:tcW w:w="182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30205</w:t>
            </w:r>
          </w:p>
        </w:tc>
        <w:tc>
          <w:tcPr>
            <w:tcW w:w="205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水费</w:t>
            </w:r>
          </w:p>
        </w:tc>
        <w:tc>
          <w:tcPr>
            <w:tcW w:w="13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0.30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5"/>
          <w:wAfter w:w="3083" w:type="dxa"/>
          <w:trHeight w:val="330" w:hRule="atLeast"/>
        </w:trPr>
        <w:tc>
          <w:tcPr>
            <w:tcW w:w="182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30206</w:t>
            </w:r>
          </w:p>
        </w:tc>
        <w:tc>
          <w:tcPr>
            <w:tcW w:w="205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电费</w:t>
            </w:r>
          </w:p>
        </w:tc>
        <w:tc>
          <w:tcPr>
            <w:tcW w:w="13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0.70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5"/>
          <w:wAfter w:w="3083" w:type="dxa"/>
          <w:trHeight w:val="330" w:hRule="atLeast"/>
        </w:trPr>
        <w:tc>
          <w:tcPr>
            <w:tcW w:w="182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30207</w:t>
            </w:r>
          </w:p>
        </w:tc>
        <w:tc>
          <w:tcPr>
            <w:tcW w:w="205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邮电费</w:t>
            </w:r>
          </w:p>
        </w:tc>
        <w:tc>
          <w:tcPr>
            <w:tcW w:w="13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0.50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5"/>
          <w:wAfter w:w="3083" w:type="dxa"/>
          <w:trHeight w:val="330" w:hRule="atLeast"/>
        </w:trPr>
        <w:tc>
          <w:tcPr>
            <w:tcW w:w="182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30211</w:t>
            </w:r>
          </w:p>
        </w:tc>
        <w:tc>
          <w:tcPr>
            <w:tcW w:w="205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差旅费</w:t>
            </w:r>
          </w:p>
        </w:tc>
        <w:tc>
          <w:tcPr>
            <w:tcW w:w="13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6.70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5"/>
          <w:wAfter w:w="3083" w:type="dxa"/>
          <w:trHeight w:val="330" w:hRule="atLeast"/>
        </w:trPr>
        <w:tc>
          <w:tcPr>
            <w:tcW w:w="182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30213</w:t>
            </w:r>
          </w:p>
        </w:tc>
        <w:tc>
          <w:tcPr>
            <w:tcW w:w="205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维修（护）费</w:t>
            </w:r>
          </w:p>
        </w:tc>
        <w:tc>
          <w:tcPr>
            <w:tcW w:w="13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0.35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5"/>
          <w:wAfter w:w="3083" w:type="dxa"/>
          <w:trHeight w:val="330" w:hRule="atLeast"/>
        </w:trPr>
        <w:tc>
          <w:tcPr>
            <w:tcW w:w="182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30215</w:t>
            </w:r>
          </w:p>
        </w:tc>
        <w:tc>
          <w:tcPr>
            <w:tcW w:w="205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会议费</w:t>
            </w:r>
          </w:p>
        </w:tc>
        <w:tc>
          <w:tcPr>
            <w:tcW w:w="13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1.10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5"/>
          <w:wAfter w:w="3083" w:type="dxa"/>
          <w:trHeight w:val="330" w:hRule="atLeast"/>
        </w:trPr>
        <w:tc>
          <w:tcPr>
            <w:tcW w:w="182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30216</w:t>
            </w:r>
          </w:p>
        </w:tc>
        <w:tc>
          <w:tcPr>
            <w:tcW w:w="205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培训费</w:t>
            </w:r>
          </w:p>
        </w:tc>
        <w:tc>
          <w:tcPr>
            <w:tcW w:w="13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0.40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5"/>
          <w:wAfter w:w="3083" w:type="dxa"/>
          <w:trHeight w:val="330" w:hRule="atLeast"/>
        </w:trPr>
        <w:tc>
          <w:tcPr>
            <w:tcW w:w="182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30217</w:t>
            </w:r>
          </w:p>
        </w:tc>
        <w:tc>
          <w:tcPr>
            <w:tcW w:w="205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公务接待费</w:t>
            </w:r>
          </w:p>
        </w:tc>
        <w:tc>
          <w:tcPr>
            <w:tcW w:w="13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0.35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5"/>
          <w:wAfter w:w="3083" w:type="dxa"/>
          <w:trHeight w:val="330" w:hRule="atLeast"/>
        </w:trPr>
        <w:tc>
          <w:tcPr>
            <w:tcW w:w="182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30228</w:t>
            </w:r>
          </w:p>
        </w:tc>
        <w:tc>
          <w:tcPr>
            <w:tcW w:w="205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工会经费</w:t>
            </w:r>
          </w:p>
        </w:tc>
        <w:tc>
          <w:tcPr>
            <w:tcW w:w="13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0.33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5"/>
          <w:wAfter w:w="3083" w:type="dxa"/>
          <w:trHeight w:val="330" w:hRule="atLeast"/>
        </w:trPr>
        <w:tc>
          <w:tcPr>
            <w:tcW w:w="182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30239</w:t>
            </w:r>
          </w:p>
        </w:tc>
        <w:tc>
          <w:tcPr>
            <w:tcW w:w="205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其他交通费用</w:t>
            </w:r>
          </w:p>
        </w:tc>
        <w:tc>
          <w:tcPr>
            <w:tcW w:w="13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2.28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5"/>
          <w:wAfter w:w="3083" w:type="dxa"/>
          <w:trHeight w:val="330" w:hRule="atLeast"/>
        </w:trPr>
        <w:tc>
          <w:tcPr>
            <w:tcW w:w="182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205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3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5"/>
          <w:wAfter w:w="3083" w:type="dxa"/>
          <w:trHeight w:val="330" w:hRule="atLeast"/>
        </w:trPr>
        <w:tc>
          <w:tcPr>
            <w:tcW w:w="182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205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3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5"/>
          <w:wAfter w:w="3083" w:type="dxa"/>
          <w:trHeight w:val="330" w:hRule="atLeast"/>
        </w:trPr>
        <w:tc>
          <w:tcPr>
            <w:tcW w:w="182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205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131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45" w:hRule="atLeast"/>
        </w:trPr>
        <w:tc>
          <w:tcPr>
            <w:tcW w:w="8280" w:type="dxa"/>
            <w:gridSpan w:val="47"/>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政府采购支出预算表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1376" w:type="dxa"/>
            <w:gridSpan w:val="5"/>
            <w:tcBorders>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部门名称：</w:t>
            </w:r>
          </w:p>
        </w:tc>
        <w:tc>
          <w:tcPr>
            <w:tcW w:w="2014" w:type="dxa"/>
            <w:gridSpan w:val="11"/>
            <w:tcBorders>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常州市天宁区科学技术协会</w:t>
            </w:r>
          </w:p>
        </w:tc>
        <w:tc>
          <w:tcPr>
            <w:tcW w:w="479" w:type="dxa"/>
            <w:gridSpan w:val="7"/>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908" w:type="dxa"/>
            <w:gridSpan w:val="20"/>
            <w:tcBorders>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单位名称</w:t>
            </w:r>
          </w:p>
        </w:tc>
        <w:tc>
          <w:tcPr>
            <w:tcW w:w="805" w:type="dxa"/>
            <w:gridSpan w:val="2"/>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698" w:type="dxa"/>
            <w:gridSpan w:val="2"/>
            <w:tcBorders>
              <w:bottom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869" w:type="dxa"/>
            <w:gridSpan w:val="2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采购品目大类</w:t>
            </w:r>
          </w:p>
        </w:tc>
        <w:tc>
          <w:tcPr>
            <w:tcW w:w="48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专项名称</w:t>
            </w:r>
          </w:p>
        </w:tc>
        <w:tc>
          <w:tcPr>
            <w:tcW w:w="1657" w:type="dxa"/>
            <w:gridSpan w:val="1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经济科目</w:t>
            </w:r>
          </w:p>
        </w:tc>
        <w:tc>
          <w:tcPr>
            <w:tcW w:w="762"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采购物品名称</w:t>
            </w:r>
          </w:p>
        </w:tc>
        <w:tc>
          <w:tcPr>
            <w:tcW w:w="80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采购组织形式</w:t>
            </w:r>
          </w:p>
        </w:tc>
        <w:tc>
          <w:tcPr>
            <w:tcW w:w="69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869" w:type="dxa"/>
            <w:gridSpan w:val="2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8"/>
                <w:szCs w:val="18"/>
                <w:u w:val="none"/>
              </w:rPr>
            </w:pPr>
          </w:p>
        </w:tc>
        <w:tc>
          <w:tcPr>
            <w:tcW w:w="48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8"/>
                <w:szCs w:val="18"/>
                <w:u w:val="none"/>
              </w:rPr>
            </w:pPr>
          </w:p>
        </w:tc>
        <w:tc>
          <w:tcPr>
            <w:tcW w:w="1657" w:type="dxa"/>
            <w:gridSpan w:val="1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8"/>
                <w:szCs w:val="18"/>
                <w:u w:val="none"/>
              </w:rPr>
            </w:pPr>
          </w:p>
        </w:tc>
        <w:tc>
          <w:tcPr>
            <w:tcW w:w="762"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8"/>
                <w:szCs w:val="18"/>
                <w:u w:val="none"/>
              </w:rPr>
            </w:pPr>
          </w:p>
        </w:tc>
        <w:tc>
          <w:tcPr>
            <w:tcW w:w="80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8"/>
                <w:szCs w:val="18"/>
                <w:u w:val="none"/>
              </w:rPr>
            </w:pPr>
          </w:p>
        </w:tc>
        <w:tc>
          <w:tcPr>
            <w:tcW w:w="69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0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29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4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657"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2.40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0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一、货物A</w:t>
            </w:r>
          </w:p>
        </w:tc>
        <w:tc>
          <w:tcPr>
            <w:tcW w:w="129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4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657"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2.40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0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29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A0201010403</w:t>
            </w:r>
          </w:p>
        </w:tc>
        <w:tc>
          <w:tcPr>
            <w:tcW w:w="14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台式计算机（实物配发）</w:t>
            </w:r>
          </w:p>
        </w:tc>
        <w:tc>
          <w:tcPr>
            <w:tcW w:w="4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办公设备购置</w:t>
            </w:r>
          </w:p>
        </w:tc>
        <w:tc>
          <w:tcPr>
            <w:tcW w:w="1657"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31002办公设备购置</w:t>
            </w:r>
          </w:p>
        </w:tc>
        <w:tc>
          <w:tcPr>
            <w:tcW w:w="7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台式电脑</w:t>
            </w: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集中采购</w:t>
            </w:r>
          </w:p>
        </w:tc>
        <w:tc>
          <w:tcPr>
            <w:tcW w:w="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0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29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A0201010501</w:t>
            </w:r>
          </w:p>
        </w:tc>
        <w:tc>
          <w:tcPr>
            <w:tcW w:w="14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便携式计算机（实物配发）</w:t>
            </w:r>
          </w:p>
        </w:tc>
        <w:tc>
          <w:tcPr>
            <w:tcW w:w="4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办公设备购置</w:t>
            </w:r>
          </w:p>
        </w:tc>
        <w:tc>
          <w:tcPr>
            <w:tcW w:w="1657"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31002办公设备购置</w:t>
            </w:r>
          </w:p>
        </w:tc>
        <w:tc>
          <w:tcPr>
            <w:tcW w:w="7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笔记本电脑</w:t>
            </w: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集中采购</w:t>
            </w:r>
          </w:p>
        </w:tc>
        <w:tc>
          <w:tcPr>
            <w:tcW w:w="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 xml:space="preserve">1.40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0" w:hRule="atLeast"/>
        </w:trPr>
        <w:tc>
          <w:tcPr>
            <w:tcW w:w="10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29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4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657"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7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bl>
    <w:p>
      <w:pPr>
        <w:spacing w:before="100" w:beforeAutospacing="1" w:after="100" w:afterAutospacing="1" w:line="550" w:lineRule="exact"/>
        <w:jc w:val="center"/>
        <w:rPr>
          <w:rFonts w:eastAsia="方正小标宋_GBK"/>
          <w:sz w:val="36"/>
          <w:szCs w:val="36"/>
        </w:rPr>
      </w:pPr>
    </w:p>
    <w:p>
      <w:pPr>
        <w:spacing w:before="100" w:beforeAutospacing="1" w:after="100" w:afterAutospacing="1" w:line="550" w:lineRule="exact"/>
        <w:jc w:val="center"/>
        <w:rPr>
          <w:rFonts w:eastAsia="方正小标宋_GBK"/>
          <w:sz w:val="36"/>
          <w:szCs w:val="36"/>
        </w:rPr>
      </w:pPr>
      <w:r>
        <w:rPr>
          <w:rFonts w:eastAsia="方正小标宋_GBK"/>
          <w:sz w:val="36"/>
          <w:szCs w:val="36"/>
        </w:rPr>
        <w:t>第三部分  2018年度部门预算情况说明</w:t>
      </w:r>
    </w:p>
    <w:p>
      <w:pPr>
        <w:spacing w:before="156" w:beforeLines="50" w:line="550" w:lineRule="exact"/>
        <w:ind w:firstLine="420" w:firstLineChars="200"/>
        <w:rPr>
          <w:rFonts w:ascii="方正黑体_GBK" w:eastAsia="方正黑体_GBK"/>
          <w:szCs w:val="32"/>
        </w:rPr>
      </w:pPr>
      <w:r>
        <w:rPr>
          <w:rFonts w:ascii="方正黑体_GBK" w:eastAsia="方正黑体_GBK"/>
          <w:szCs w:val="32"/>
        </w:rPr>
        <w:t>一、收支预算总</w:t>
      </w:r>
      <w:r>
        <w:rPr>
          <w:rFonts w:hint="eastAsia" w:ascii="方正黑体_GBK" w:eastAsia="方正黑体_GBK"/>
          <w:szCs w:val="32"/>
        </w:rPr>
        <w:t>体</w:t>
      </w:r>
      <w:r>
        <w:rPr>
          <w:rFonts w:ascii="方正黑体_GBK" w:eastAsia="方正黑体_GBK"/>
          <w:szCs w:val="32"/>
        </w:rPr>
        <w:t>情况说明</w:t>
      </w:r>
    </w:p>
    <w:p>
      <w:pPr>
        <w:spacing w:line="550" w:lineRule="exact"/>
        <w:ind w:firstLine="420" w:firstLineChars="200"/>
        <w:rPr>
          <w:szCs w:val="32"/>
        </w:rPr>
      </w:pPr>
      <w:r>
        <w:rPr>
          <w:rFonts w:hint="eastAsia"/>
          <w:szCs w:val="32"/>
          <w:lang w:eastAsia="zh-CN"/>
        </w:rPr>
        <w:t>区科协</w:t>
      </w:r>
      <w:r>
        <w:rPr>
          <w:szCs w:val="32"/>
        </w:rPr>
        <w:t>2018年度收入、支出预算总计</w:t>
      </w:r>
      <w:r>
        <w:rPr>
          <w:rFonts w:hint="eastAsia"/>
          <w:szCs w:val="32"/>
          <w:lang w:val="en-US" w:eastAsia="zh-CN"/>
        </w:rPr>
        <w:t>156.70</w:t>
      </w:r>
      <w:r>
        <w:rPr>
          <w:szCs w:val="32"/>
        </w:rPr>
        <w:t>万元，与上年相比增加</w:t>
      </w:r>
      <w:r>
        <w:rPr>
          <w:rFonts w:hint="eastAsia"/>
          <w:szCs w:val="32"/>
          <w:lang w:val="en-US" w:eastAsia="zh-CN"/>
        </w:rPr>
        <w:t>56.14</w:t>
      </w:r>
      <w:r>
        <w:rPr>
          <w:szCs w:val="32"/>
        </w:rPr>
        <w:t>万元，增长</w:t>
      </w:r>
      <w:r>
        <w:rPr>
          <w:rFonts w:hint="eastAsia"/>
          <w:szCs w:val="32"/>
          <w:lang w:val="en-US" w:eastAsia="zh-CN"/>
        </w:rPr>
        <w:t>55.83</w:t>
      </w:r>
      <w:r>
        <w:rPr>
          <w:szCs w:val="32"/>
        </w:rPr>
        <w:t>%。主要原因是</w:t>
      </w:r>
      <w:r>
        <w:rPr>
          <w:rFonts w:hint="eastAsia"/>
          <w:szCs w:val="32"/>
          <w:lang w:eastAsia="zh-CN"/>
        </w:rPr>
        <w:t>人员工资支出增加和财政专户管理资金的增加。</w:t>
      </w:r>
      <w:r>
        <w:rPr>
          <w:szCs w:val="32"/>
        </w:rPr>
        <w:t>其中：</w:t>
      </w:r>
    </w:p>
    <w:p>
      <w:pPr>
        <w:spacing w:line="550" w:lineRule="exact"/>
        <w:ind w:firstLine="420" w:firstLineChars="200"/>
        <w:rPr>
          <w:szCs w:val="32"/>
        </w:rPr>
      </w:pPr>
      <w:r>
        <w:rPr>
          <w:szCs w:val="32"/>
        </w:rPr>
        <w:t>（一）收入预算总计</w:t>
      </w:r>
      <w:r>
        <w:rPr>
          <w:rFonts w:hint="eastAsia"/>
          <w:szCs w:val="32"/>
          <w:lang w:val="en-US" w:eastAsia="zh-CN"/>
        </w:rPr>
        <w:t>156.70</w:t>
      </w:r>
      <w:r>
        <w:rPr>
          <w:szCs w:val="32"/>
        </w:rPr>
        <w:t>万元。包括：</w:t>
      </w:r>
    </w:p>
    <w:p>
      <w:pPr>
        <w:spacing w:line="550" w:lineRule="exact"/>
        <w:ind w:firstLine="420" w:firstLineChars="200"/>
        <w:rPr>
          <w:szCs w:val="32"/>
        </w:rPr>
      </w:pPr>
      <w:r>
        <w:rPr>
          <w:szCs w:val="32"/>
        </w:rPr>
        <w:t>1．财政拨款收入预算总计</w:t>
      </w:r>
      <w:r>
        <w:rPr>
          <w:rFonts w:hint="eastAsia"/>
          <w:szCs w:val="32"/>
          <w:lang w:val="en-US" w:eastAsia="zh-CN"/>
        </w:rPr>
        <w:t>111.70</w:t>
      </w:r>
      <w:r>
        <w:rPr>
          <w:szCs w:val="32"/>
        </w:rPr>
        <w:t>万元。</w:t>
      </w:r>
    </w:p>
    <w:p>
      <w:pPr>
        <w:spacing w:line="550" w:lineRule="exact"/>
        <w:ind w:firstLine="420" w:firstLineChars="200"/>
        <w:rPr>
          <w:szCs w:val="32"/>
        </w:rPr>
      </w:pPr>
      <w:r>
        <w:rPr>
          <w:rFonts w:hint="eastAsia"/>
          <w:szCs w:val="32"/>
          <w:lang w:eastAsia="zh-CN"/>
        </w:rPr>
        <w:t>（</w:t>
      </w:r>
      <w:r>
        <w:rPr>
          <w:szCs w:val="32"/>
        </w:rPr>
        <w:t>1</w:t>
      </w:r>
      <w:r>
        <w:rPr>
          <w:rFonts w:hint="eastAsia"/>
          <w:szCs w:val="32"/>
          <w:lang w:eastAsia="zh-CN"/>
        </w:rPr>
        <w:t>）.</w:t>
      </w:r>
      <w:r>
        <w:rPr>
          <w:szCs w:val="32"/>
        </w:rPr>
        <w:t>一般公共预算收入预算</w:t>
      </w:r>
      <w:r>
        <w:rPr>
          <w:rFonts w:hint="eastAsia"/>
          <w:szCs w:val="32"/>
          <w:lang w:val="en-US" w:eastAsia="zh-CN"/>
        </w:rPr>
        <w:t>111.70</w:t>
      </w:r>
      <w:r>
        <w:rPr>
          <w:szCs w:val="32"/>
        </w:rPr>
        <w:t>万元，与上年相比增加</w:t>
      </w:r>
      <w:r>
        <w:rPr>
          <w:rFonts w:hint="eastAsia"/>
          <w:szCs w:val="32"/>
          <w:lang w:val="en-US" w:eastAsia="zh-CN"/>
        </w:rPr>
        <w:t>11.14</w:t>
      </w:r>
      <w:r>
        <w:rPr>
          <w:szCs w:val="32"/>
        </w:rPr>
        <w:t>万元，增长</w:t>
      </w:r>
      <w:r>
        <w:rPr>
          <w:rFonts w:hint="eastAsia"/>
          <w:szCs w:val="32"/>
          <w:lang w:val="en-US" w:eastAsia="zh-CN"/>
        </w:rPr>
        <w:t>11.08</w:t>
      </w:r>
      <w:r>
        <w:rPr>
          <w:szCs w:val="32"/>
        </w:rPr>
        <w:t>%。主要原因是</w:t>
      </w:r>
      <w:r>
        <w:rPr>
          <w:rFonts w:hint="eastAsia"/>
          <w:szCs w:val="32"/>
          <w:lang w:eastAsia="zh-CN"/>
        </w:rPr>
        <w:t>人员工资支出增加。</w:t>
      </w:r>
    </w:p>
    <w:p>
      <w:pPr>
        <w:spacing w:line="550" w:lineRule="exact"/>
        <w:ind w:firstLine="420" w:firstLineChars="200"/>
        <w:rPr>
          <w:szCs w:val="32"/>
        </w:rPr>
      </w:pPr>
      <w:r>
        <w:rPr>
          <w:szCs w:val="32"/>
        </w:rPr>
        <w:t>2．财政专户管理资金收入预算总计</w:t>
      </w:r>
      <w:r>
        <w:rPr>
          <w:rFonts w:hint="eastAsia"/>
          <w:szCs w:val="32"/>
          <w:lang w:val="en-US" w:eastAsia="zh-CN"/>
        </w:rPr>
        <w:t>45</w:t>
      </w:r>
      <w:r>
        <w:rPr>
          <w:szCs w:val="32"/>
        </w:rPr>
        <w:t>万元。与上年相比增加</w:t>
      </w:r>
      <w:r>
        <w:rPr>
          <w:rFonts w:hint="eastAsia"/>
          <w:szCs w:val="32"/>
          <w:lang w:val="en-US" w:eastAsia="zh-CN"/>
        </w:rPr>
        <w:t>45</w:t>
      </w:r>
      <w:r>
        <w:rPr>
          <w:szCs w:val="32"/>
        </w:rPr>
        <w:t>万元。主要原因是</w:t>
      </w:r>
      <w:r>
        <w:rPr>
          <w:rFonts w:hint="eastAsia"/>
          <w:szCs w:val="32"/>
          <w:lang w:eastAsia="zh-CN"/>
        </w:rPr>
        <w:t>上级拨入专项资金的增加。</w:t>
      </w:r>
    </w:p>
    <w:p>
      <w:pPr>
        <w:spacing w:line="550" w:lineRule="exact"/>
        <w:ind w:firstLine="420" w:firstLineChars="200"/>
        <w:rPr>
          <w:szCs w:val="32"/>
        </w:rPr>
      </w:pPr>
      <w:r>
        <w:rPr>
          <w:szCs w:val="32"/>
        </w:rPr>
        <w:t>（二）支出预算总计</w:t>
      </w:r>
      <w:r>
        <w:rPr>
          <w:rFonts w:hint="eastAsia"/>
          <w:szCs w:val="32"/>
          <w:lang w:val="en-US" w:eastAsia="zh-CN"/>
        </w:rPr>
        <w:t>156.70</w:t>
      </w:r>
      <w:r>
        <w:rPr>
          <w:szCs w:val="32"/>
        </w:rPr>
        <w:t>万元。包括：</w:t>
      </w:r>
    </w:p>
    <w:p>
      <w:pPr>
        <w:spacing w:line="550" w:lineRule="exact"/>
        <w:ind w:firstLine="420" w:firstLineChars="200"/>
        <w:rPr>
          <w:rFonts w:hint="eastAsia" w:ascii="宋体" w:hAnsi="宋体" w:eastAsia="宋体" w:cs="宋体"/>
          <w:color w:val="333333"/>
          <w:sz w:val="21"/>
          <w:szCs w:val="21"/>
        </w:rPr>
      </w:pPr>
      <w:r>
        <w:rPr>
          <w:rFonts w:hint="eastAsia" w:ascii="宋体" w:hAnsi="宋体" w:eastAsia="宋体" w:cs="宋体"/>
          <w:sz w:val="21"/>
          <w:szCs w:val="21"/>
        </w:rPr>
        <w:t>1．一般公共服务（类）支出</w:t>
      </w:r>
      <w:r>
        <w:rPr>
          <w:rFonts w:hint="eastAsia" w:ascii="宋体" w:hAnsi="宋体" w:eastAsia="宋体" w:cs="宋体"/>
          <w:sz w:val="21"/>
          <w:szCs w:val="21"/>
          <w:lang w:val="en-US" w:eastAsia="zh-CN"/>
        </w:rPr>
        <w:t>115.81</w:t>
      </w:r>
      <w:r>
        <w:rPr>
          <w:rFonts w:hint="eastAsia" w:ascii="宋体" w:hAnsi="宋体" w:eastAsia="宋体" w:cs="宋体"/>
          <w:sz w:val="21"/>
          <w:szCs w:val="21"/>
        </w:rPr>
        <w:t>万元，主要用于</w:t>
      </w:r>
      <w:r>
        <w:rPr>
          <w:rFonts w:hint="eastAsia" w:ascii="宋体" w:hAnsi="宋体" w:eastAsia="宋体" w:cs="宋体"/>
          <w:color w:val="333333"/>
          <w:sz w:val="21"/>
          <w:szCs w:val="21"/>
        </w:rPr>
        <w:t>行政事务支出，包括基本支出和项目支出。与上年相比增加</w:t>
      </w:r>
      <w:r>
        <w:rPr>
          <w:rFonts w:hint="eastAsia" w:ascii="宋体" w:hAnsi="宋体" w:eastAsia="宋体" w:cs="宋体"/>
          <w:color w:val="333333"/>
          <w:sz w:val="21"/>
          <w:szCs w:val="21"/>
          <w:lang w:val="en-US" w:eastAsia="zh-CN"/>
        </w:rPr>
        <w:t>33.92</w:t>
      </w:r>
      <w:r>
        <w:rPr>
          <w:rFonts w:hint="eastAsia" w:ascii="宋体" w:hAnsi="宋体" w:eastAsia="宋体" w:cs="宋体"/>
          <w:color w:val="333333"/>
          <w:sz w:val="21"/>
          <w:szCs w:val="21"/>
        </w:rPr>
        <w:t>万元，增长13.05%。主要原因是人员工资支出增加。</w:t>
      </w:r>
    </w:p>
    <w:p>
      <w:pPr>
        <w:spacing w:line="550" w:lineRule="exact"/>
        <w:ind w:firstLine="420" w:firstLineChars="200"/>
        <w:rPr>
          <w:rFonts w:hint="eastAsia" w:ascii="宋体" w:hAnsi="宋体" w:eastAsia="宋体" w:cs="宋体"/>
          <w:i w:val="0"/>
          <w:iCs/>
          <w:sz w:val="21"/>
          <w:szCs w:val="21"/>
          <w:lang w:val="en-US" w:eastAsia="zh-CN"/>
        </w:rPr>
      </w:pPr>
      <w:r>
        <w:rPr>
          <w:rFonts w:hint="eastAsia" w:ascii="宋体" w:hAnsi="宋体" w:eastAsia="宋体" w:cs="宋体"/>
          <w:i w:val="0"/>
          <w:iCs/>
          <w:sz w:val="21"/>
          <w:szCs w:val="21"/>
          <w:lang w:val="en-US" w:eastAsia="zh-CN"/>
        </w:rPr>
        <w:t>2、社会保障和就业支出13.78万元，主要用于缴纳职工养老保险，与上年相比增加13.78万元，主要原因是机关事业基本养老保险支出增加。</w:t>
      </w:r>
    </w:p>
    <w:p>
      <w:pPr>
        <w:spacing w:line="55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3．</w:t>
      </w:r>
      <w:r>
        <w:rPr>
          <w:rFonts w:hint="eastAsia" w:ascii="宋体" w:hAnsi="宋体" w:eastAsia="宋体" w:cs="宋体"/>
          <w:sz w:val="21"/>
          <w:szCs w:val="21"/>
          <w:lang w:eastAsia="zh-CN"/>
        </w:rPr>
        <w:t>医疗卫生支出</w:t>
      </w:r>
      <w:r>
        <w:rPr>
          <w:rFonts w:hint="eastAsia" w:ascii="宋体" w:hAnsi="宋体" w:eastAsia="宋体" w:cs="宋体"/>
          <w:sz w:val="21"/>
          <w:szCs w:val="21"/>
          <w:lang w:val="en-US" w:eastAsia="zh-CN"/>
        </w:rPr>
        <w:t>3.20万元，主要用于</w:t>
      </w:r>
      <w:r>
        <w:rPr>
          <w:rFonts w:hint="eastAsia" w:ascii="宋体" w:hAnsi="宋体" w:eastAsia="宋体" w:cs="宋体"/>
          <w:color w:val="333333"/>
          <w:sz w:val="21"/>
          <w:szCs w:val="21"/>
        </w:rPr>
        <w:t>按照国家规定单位职工在医疗保障方面的支出</w:t>
      </w:r>
      <w:r>
        <w:rPr>
          <w:rFonts w:hint="eastAsia" w:ascii="宋体" w:hAnsi="宋体" w:eastAsia="宋体" w:cs="宋体"/>
          <w:color w:val="333333"/>
          <w:sz w:val="21"/>
          <w:szCs w:val="21"/>
          <w:lang w:eastAsia="zh-CN"/>
        </w:rPr>
        <w:t>，与上年相比减少</w:t>
      </w:r>
      <w:r>
        <w:rPr>
          <w:rFonts w:hint="eastAsia" w:ascii="宋体" w:hAnsi="宋体" w:eastAsia="宋体" w:cs="宋体"/>
          <w:color w:val="333333"/>
          <w:sz w:val="21"/>
          <w:szCs w:val="21"/>
          <w:lang w:val="en-US" w:eastAsia="zh-CN"/>
        </w:rPr>
        <w:t>0.95万元，</w:t>
      </w:r>
      <w:r>
        <w:rPr>
          <w:rFonts w:hint="eastAsia" w:ascii="宋体" w:hAnsi="宋体" w:eastAsia="宋体" w:cs="宋体"/>
          <w:color w:val="333333"/>
          <w:sz w:val="21"/>
          <w:szCs w:val="21"/>
        </w:rPr>
        <w:t>主要原因是人员</w:t>
      </w:r>
      <w:r>
        <w:rPr>
          <w:rFonts w:hint="eastAsia" w:ascii="宋体" w:hAnsi="宋体" w:eastAsia="宋体" w:cs="宋体"/>
          <w:color w:val="333333"/>
          <w:sz w:val="21"/>
          <w:szCs w:val="21"/>
          <w:lang w:eastAsia="zh-CN"/>
        </w:rPr>
        <w:t>减少</w:t>
      </w:r>
      <w:r>
        <w:rPr>
          <w:rFonts w:hint="eastAsia" w:ascii="宋体" w:hAnsi="宋体" w:eastAsia="宋体" w:cs="宋体"/>
          <w:color w:val="333333"/>
          <w:sz w:val="21"/>
          <w:szCs w:val="21"/>
        </w:rPr>
        <w:t>。</w:t>
      </w:r>
    </w:p>
    <w:p>
      <w:pPr>
        <w:spacing w:line="55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4、住房保障支出23.91万元，主要用</w:t>
      </w:r>
      <w:r>
        <w:rPr>
          <w:rFonts w:hint="eastAsia" w:ascii="宋体" w:hAnsi="宋体" w:eastAsia="宋体" w:cs="宋体"/>
          <w:color w:val="333333"/>
          <w:sz w:val="21"/>
          <w:szCs w:val="21"/>
        </w:rPr>
        <w:t>单位按照国家规定为职工缴纳住房公积金、新职工住房补贴以及发放提租补贴支出。与上年相比增加</w:t>
      </w:r>
      <w:r>
        <w:rPr>
          <w:rFonts w:hint="eastAsia" w:ascii="宋体" w:hAnsi="宋体" w:eastAsia="宋体" w:cs="宋体"/>
          <w:color w:val="333333"/>
          <w:sz w:val="21"/>
          <w:szCs w:val="21"/>
          <w:lang w:val="en-US" w:eastAsia="zh-CN"/>
        </w:rPr>
        <w:t>9.38</w:t>
      </w:r>
      <w:r>
        <w:rPr>
          <w:rFonts w:hint="eastAsia" w:ascii="宋体" w:hAnsi="宋体" w:eastAsia="宋体" w:cs="宋体"/>
          <w:color w:val="333333"/>
          <w:sz w:val="21"/>
          <w:szCs w:val="21"/>
        </w:rPr>
        <w:t>万元，增加</w:t>
      </w:r>
      <w:r>
        <w:rPr>
          <w:rFonts w:hint="eastAsia" w:ascii="宋体" w:hAnsi="宋体" w:eastAsia="宋体" w:cs="宋体"/>
          <w:color w:val="333333"/>
          <w:sz w:val="21"/>
          <w:szCs w:val="21"/>
          <w:lang w:val="en-US" w:eastAsia="zh-CN"/>
        </w:rPr>
        <w:t>64.56</w:t>
      </w:r>
      <w:r>
        <w:rPr>
          <w:rFonts w:hint="eastAsia" w:ascii="宋体" w:hAnsi="宋体" w:eastAsia="宋体" w:cs="宋体"/>
          <w:color w:val="333333"/>
          <w:sz w:val="21"/>
          <w:szCs w:val="21"/>
        </w:rPr>
        <w:t>%。主要原因是公积金缴费比例增加。</w:t>
      </w:r>
    </w:p>
    <w:p>
      <w:pPr>
        <w:spacing w:line="55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此外，基本支出预算数为</w:t>
      </w:r>
      <w:r>
        <w:rPr>
          <w:rFonts w:hint="eastAsia" w:ascii="宋体" w:hAnsi="宋体" w:eastAsia="宋体" w:cs="宋体"/>
          <w:sz w:val="21"/>
          <w:szCs w:val="21"/>
          <w:lang w:val="en-US" w:eastAsia="zh-CN"/>
        </w:rPr>
        <w:t>111.70</w:t>
      </w:r>
      <w:r>
        <w:rPr>
          <w:rFonts w:hint="eastAsia" w:ascii="宋体" w:hAnsi="宋体" w:eastAsia="宋体" w:cs="宋体"/>
          <w:sz w:val="21"/>
          <w:szCs w:val="21"/>
        </w:rPr>
        <w:t>万元。与上年相比增加</w:t>
      </w:r>
      <w:r>
        <w:rPr>
          <w:rFonts w:hint="eastAsia" w:ascii="宋体" w:hAnsi="宋体" w:eastAsia="宋体" w:cs="宋体"/>
          <w:sz w:val="21"/>
          <w:szCs w:val="21"/>
          <w:lang w:val="en-US" w:eastAsia="zh-CN"/>
        </w:rPr>
        <w:t>11.14</w:t>
      </w:r>
      <w:r>
        <w:rPr>
          <w:rFonts w:hint="eastAsia" w:ascii="宋体" w:hAnsi="宋体" w:eastAsia="宋体" w:cs="宋体"/>
          <w:sz w:val="21"/>
          <w:szCs w:val="21"/>
        </w:rPr>
        <w:t>万元，增长</w:t>
      </w:r>
      <w:r>
        <w:rPr>
          <w:rFonts w:hint="eastAsia" w:ascii="宋体" w:hAnsi="宋体" w:eastAsia="宋体" w:cs="宋体"/>
          <w:sz w:val="21"/>
          <w:szCs w:val="21"/>
          <w:lang w:val="en-US" w:eastAsia="zh-CN"/>
        </w:rPr>
        <w:t>11.08</w:t>
      </w:r>
      <w:r>
        <w:rPr>
          <w:rFonts w:hint="eastAsia" w:ascii="宋体" w:hAnsi="宋体" w:eastAsia="宋体" w:cs="宋体"/>
          <w:sz w:val="21"/>
          <w:szCs w:val="21"/>
        </w:rPr>
        <w:t>%。主要原因是</w:t>
      </w:r>
      <w:r>
        <w:rPr>
          <w:rFonts w:hint="eastAsia" w:ascii="宋体" w:hAnsi="宋体" w:eastAsia="宋体" w:cs="宋体"/>
          <w:sz w:val="21"/>
          <w:szCs w:val="21"/>
          <w:lang w:eastAsia="zh-CN"/>
        </w:rPr>
        <w:t>人员工资支出增加。</w:t>
      </w:r>
    </w:p>
    <w:p>
      <w:pPr>
        <w:spacing w:line="55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项目支出预算数为</w:t>
      </w:r>
      <w:r>
        <w:rPr>
          <w:rFonts w:hint="eastAsia" w:ascii="宋体" w:hAnsi="宋体" w:eastAsia="宋体" w:cs="宋体"/>
          <w:sz w:val="21"/>
          <w:szCs w:val="21"/>
          <w:lang w:val="en-US" w:eastAsia="zh-CN"/>
        </w:rPr>
        <w:t>45</w:t>
      </w:r>
      <w:r>
        <w:rPr>
          <w:rFonts w:hint="eastAsia" w:ascii="宋体" w:hAnsi="宋体" w:eastAsia="宋体" w:cs="宋体"/>
          <w:sz w:val="21"/>
          <w:szCs w:val="21"/>
        </w:rPr>
        <w:t>万元。与上年相比增加</w:t>
      </w:r>
      <w:r>
        <w:rPr>
          <w:rFonts w:hint="eastAsia" w:ascii="宋体" w:hAnsi="宋体" w:eastAsia="宋体" w:cs="宋体"/>
          <w:sz w:val="21"/>
          <w:szCs w:val="21"/>
          <w:lang w:val="en-US" w:eastAsia="zh-CN"/>
        </w:rPr>
        <w:t>45</w:t>
      </w:r>
      <w:r>
        <w:rPr>
          <w:rFonts w:hint="eastAsia" w:ascii="宋体" w:hAnsi="宋体" w:eastAsia="宋体" w:cs="宋体"/>
          <w:sz w:val="21"/>
          <w:szCs w:val="21"/>
        </w:rPr>
        <w:t>万元，主要原因是</w:t>
      </w:r>
      <w:r>
        <w:rPr>
          <w:rFonts w:hint="eastAsia" w:ascii="宋体" w:hAnsi="宋体" w:eastAsia="宋体" w:cs="宋体"/>
          <w:sz w:val="21"/>
          <w:szCs w:val="21"/>
          <w:lang w:eastAsia="zh-CN"/>
        </w:rPr>
        <w:t>上级拨入的专项资金增加</w:t>
      </w:r>
      <w:r>
        <w:rPr>
          <w:rFonts w:hint="eastAsia" w:ascii="宋体" w:hAnsi="宋体" w:eastAsia="宋体" w:cs="宋体"/>
          <w:sz w:val="21"/>
          <w:szCs w:val="21"/>
        </w:rPr>
        <w:t>。</w:t>
      </w:r>
    </w:p>
    <w:p>
      <w:pPr>
        <w:spacing w:line="550" w:lineRule="exact"/>
        <w:ind w:firstLine="420" w:firstLineChars="200"/>
        <w:rPr>
          <w:rFonts w:ascii="方正黑体_GBK" w:eastAsia="方正黑体_GBK"/>
          <w:szCs w:val="32"/>
        </w:rPr>
      </w:pPr>
      <w:r>
        <w:rPr>
          <w:rFonts w:ascii="方正黑体_GBK" w:eastAsia="方正黑体_GBK"/>
          <w:szCs w:val="32"/>
        </w:rPr>
        <w:t>二、收入预算情况说明</w:t>
      </w:r>
    </w:p>
    <w:p>
      <w:pPr>
        <w:spacing w:line="550" w:lineRule="exact"/>
        <w:ind w:firstLine="420" w:firstLineChars="200"/>
        <w:rPr>
          <w:szCs w:val="32"/>
        </w:rPr>
      </w:pPr>
      <w:r>
        <w:rPr>
          <w:rFonts w:hint="eastAsia"/>
          <w:szCs w:val="32"/>
          <w:lang w:eastAsia="zh-CN"/>
        </w:rPr>
        <w:t>区科协</w:t>
      </w:r>
      <w:r>
        <w:rPr>
          <w:szCs w:val="32"/>
        </w:rPr>
        <w:t>本年收入预算合计</w:t>
      </w:r>
      <w:r>
        <w:rPr>
          <w:rFonts w:hint="eastAsia"/>
          <w:szCs w:val="32"/>
          <w:lang w:val="en-US" w:eastAsia="zh-CN"/>
        </w:rPr>
        <w:t>156.70</w:t>
      </w:r>
      <w:r>
        <w:rPr>
          <w:szCs w:val="32"/>
        </w:rPr>
        <w:t>万元，其中：</w:t>
      </w:r>
    </w:p>
    <w:p>
      <w:pPr>
        <w:spacing w:line="550" w:lineRule="exact"/>
        <w:ind w:firstLine="420" w:firstLineChars="200"/>
        <w:rPr>
          <w:szCs w:val="32"/>
        </w:rPr>
      </w:pPr>
      <w:r>
        <w:rPr>
          <w:szCs w:val="32"/>
        </w:rPr>
        <w:t>一般公共预算收入</w:t>
      </w:r>
      <w:r>
        <w:rPr>
          <w:rFonts w:hint="eastAsia"/>
          <w:szCs w:val="32"/>
          <w:lang w:val="en-US" w:eastAsia="zh-CN"/>
        </w:rPr>
        <w:t>111.70</w:t>
      </w:r>
      <w:r>
        <w:rPr>
          <w:szCs w:val="32"/>
        </w:rPr>
        <w:t>万元，占</w:t>
      </w:r>
      <w:r>
        <w:rPr>
          <w:rFonts w:hint="eastAsia"/>
          <w:szCs w:val="32"/>
          <w:lang w:val="en-US" w:eastAsia="zh-CN"/>
        </w:rPr>
        <w:t>71.28</w:t>
      </w:r>
      <w:r>
        <w:rPr>
          <w:szCs w:val="32"/>
        </w:rPr>
        <w:t>%；</w:t>
      </w:r>
    </w:p>
    <w:p>
      <w:pPr>
        <w:spacing w:line="550" w:lineRule="exact"/>
        <w:ind w:firstLine="420" w:firstLineChars="200"/>
        <w:rPr>
          <w:szCs w:val="32"/>
        </w:rPr>
      </w:pPr>
      <w:r>
        <w:rPr>
          <w:szCs w:val="32"/>
        </w:rPr>
        <w:t>财政专户管理资金</w:t>
      </w:r>
      <w:r>
        <w:rPr>
          <w:rFonts w:hint="eastAsia"/>
          <w:szCs w:val="32"/>
          <w:lang w:val="en-US" w:eastAsia="zh-CN"/>
        </w:rPr>
        <w:t>45</w:t>
      </w:r>
      <w:r>
        <w:rPr>
          <w:szCs w:val="32"/>
        </w:rPr>
        <w:t>万元，占</w:t>
      </w:r>
      <w:r>
        <w:rPr>
          <w:rFonts w:hint="eastAsia"/>
          <w:szCs w:val="32"/>
          <w:lang w:val="en-US" w:eastAsia="zh-CN"/>
        </w:rPr>
        <w:t>28.72</w:t>
      </w:r>
      <w:r>
        <w:rPr>
          <w:szCs w:val="32"/>
        </w:rPr>
        <w:t xml:space="preserve"> %；</w:t>
      </w:r>
    </w:p>
    <w:p>
      <w:pPr>
        <w:spacing w:line="550" w:lineRule="exact"/>
        <w:ind w:firstLine="420" w:firstLineChars="200"/>
        <w:rPr>
          <w:rFonts w:ascii="方正黑体_GBK" w:eastAsia="方正黑体_GBK"/>
          <w:szCs w:val="32"/>
        </w:rPr>
      </w:pPr>
      <w:r>
        <w:rPr>
          <w:rFonts w:ascii="方正黑体_GBK" w:eastAsia="方正黑体_GBK"/>
          <w:szCs w:val="32"/>
        </w:rPr>
        <w:t>三、支出预算情况说明</w:t>
      </w:r>
    </w:p>
    <w:p>
      <w:pPr>
        <w:spacing w:line="550" w:lineRule="exact"/>
        <w:ind w:firstLine="420" w:firstLineChars="200"/>
        <w:rPr>
          <w:szCs w:val="32"/>
        </w:rPr>
      </w:pPr>
      <w:r>
        <w:rPr>
          <w:rFonts w:hint="eastAsia"/>
          <w:szCs w:val="32"/>
          <w:lang w:eastAsia="zh-CN"/>
        </w:rPr>
        <w:t>区科协</w:t>
      </w:r>
      <w:r>
        <w:rPr>
          <w:szCs w:val="32"/>
        </w:rPr>
        <w:t>本年支出预算合计</w:t>
      </w:r>
      <w:r>
        <w:rPr>
          <w:rFonts w:hint="eastAsia"/>
          <w:szCs w:val="32"/>
          <w:lang w:val="en-US" w:eastAsia="zh-CN"/>
        </w:rPr>
        <w:t>156.70</w:t>
      </w:r>
      <w:r>
        <w:rPr>
          <w:szCs w:val="32"/>
        </w:rPr>
        <w:t>万元，其中：</w:t>
      </w:r>
    </w:p>
    <w:p>
      <w:pPr>
        <w:spacing w:line="550" w:lineRule="exact"/>
        <w:ind w:firstLine="420" w:firstLineChars="200"/>
        <w:rPr>
          <w:szCs w:val="32"/>
        </w:rPr>
      </w:pPr>
      <w:r>
        <w:rPr>
          <w:szCs w:val="32"/>
        </w:rPr>
        <w:t>基本支出</w:t>
      </w:r>
      <w:r>
        <w:rPr>
          <w:rFonts w:hint="eastAsia"/>
          <w:szCs w:val="32"/>
          <w:lang w:val="en-US" w:eastAsia="zh-CN"/>
        </w:rPr>
        <w:t>111.70</w:t>
      </w:r>
      <w:r>
        <w:rPr>
          <w:szCs w:val="32"/>
        </w:rPr>
        <w:t>万元，占</w:t>
      </w:r>
      <w:r>
        <w:rPr>
          <w:rFonts w:hint="eastAsia"/>
          <w:szCs w:val="32"/>
          <w:lang w:val="en-US" w:eastAsia="zh-CN"/>
        </w:rPr>
        <w:t>71.28</w:t>
      </w:r>
      <w:r>
        <w:rPr>
          <w:szCs w:val="32"/>
        </w:rPr>
        <w:t>%；</w:t>
      </w:r>
    </w:p>
    <w:p>
      <w:pPr>
        <w:spacing w:line="550" w:lineRule="exact"/>
        <w:ind w:firstLine="420" w:firstLineChars="200"/>
        <w:rPr>
          <w:szCs w:val="32"/>
        </w:rPr>
      </w:pPr>
      <w:r>
        <w:rPr>
          <w:szCs w:val="32"/>
        </w:rPr>
        <w:t>项目支出</w:t>
      </w:r>
      <w:r>
        <w:rPr>
          <w:rFonts w:hint="eastAsia"/>
          <w:szCs w:val="32"/>
          <w:lang w:val="en-US" w:eastAsia="zh-CN"/>
        </w:rPr>
        <w:t>45</w:t>
      </w:r>
      <w:r>
        <w:rPr>
          <w:szCs w:val="32"/>
        </w:rPr>
        <w:t>万元，占</w:t>
      </w:r>
      <w:r>
        <w:rPr>
          <w:rFonts w:hint="eastAsia"/>
          <w:szCs w:val="32"/>
          <w:lang w:val="en-US" w:eastAsia="zh-CN"/>
        </w:rPr>
        <w:t>28.72</w:t>
      </w:r>
      <w:r>
        <w:rPr>
          <w:szCs w:val="32"/>
        </w:rPr>
        <w:t>%；</w:t>
      </w:r>
    </w:p>
    <w:p>
      <w:pPr>
        <w:spacing w:line="550" w:lineRule="exact"/>
        <w:ind w:firstLine="420" w:firstLineChars="200"/>
        <w:rPr>
          <w:rFonts w:ascii="方正黑体_GBK" w:eastAsia="方正黑体_GBK"/>
          <w:szCs w:val="32"/>
        </w:rPr>
      </w:pPr>
      <w:r>
        <w:rPr>
          <w:rFonts w:ascii="方正黑体_GBK" w:eastAsia="方正黑体_GBK"/>
          <w:szCs w:val="32"/>
        </w:rPr>
        <w:t>四、财政拨款收支预算总</w:t>
      </w:r>
      <w:r>
        <w:rPr>
          <w:rFonts w:hint="eastAsia" w:ascii="方正黑体_GBK" w:eastAsia="方正黑体_GBK"/>
          <w:szCs w:val="32"/>
        </w:rPr>
        <w:t>体</w:t>
      </w:r>
      <w:r>
        <w:rPr>
          <w:rFonts w:ascii="方正黑体_GBK" w:eastAsia="方正黑体_GBK"/>
          <w:szCs w:val="32"/>
        </w:rPr>
        <w:t>情况说明</w:t>
      </w:r>
    </w:p>
    <w:p>
      <w:pPr>
        <w:spacing w:line="550" w:lineRule="exact"/>
        <w:ind w:firstLine="420" w:firstLineChars="200"/>
        <w:rPr>
          <w:szCs w:val="32"/>
        </w:rPr>
      </w:pPr>
      <w:r>
        <w:rPr>
          <w:rFonts w:hint="eastAsia"/>
          <w:szCs w:val="32"/>
          <w:lang w:eastAsia="zh-CN"/>
        </w:rPr>
        <w:t>区科协</w:t>
      </w:r>
      <w:r>
        <w:rPr>
          <w:szCs w:val="32"/>
        </w:rPr>
        <w:t>2018年度财政拨款收、支总预算</w:t>
      </w:r>
      <w:r>
        <w:rPr>
          <w:rFonts w:hint="eastAsia"/>
          <w:szCs w:val="32"/>
          <w:lang w:val="en-US" w:eastAsia="zh-CN"/>
        </w:rPr>
        <w:t>111.70</w:t>
      </w:r>
      <w:r>
        <w:rPr>
          <w:szCs w:val="32"/>
        </w:rPr>
        <w:t>万元。与上年相比，财政拨款收、支总计各增加</w:t>
      </w:r>
      <w:r>
        <w:rPr>
          <w:rFonts w:hint="eastAsia"/>
          <w:szCs w:val="32"/>
          <w:lang w:val="en-US" w:eastAsia="zh-CN"/>
        </w:rPr>
        <w:t>11.14</w:t>
      </w:r>
      <w:r>
        <w:rPr>
          <w:szCs w:val="32"/>
        </w:rPr>
        <w:t>万元，增长</w:t>
      </w:r>
      <w:r>
        <w:rPr>
          <w:rFonts w:hint="eastAsia"/>
          <w:szCs w:val="32"/>
          <w:lang w:val="en-US" w:eastAsia="zh-CN"/>
        </w:rPr>
        <w:t>11.08</w:t>
      </w:r>
      <w:r>
        <w:rPr>
          <w:szCs w:val="32"/>
        </w:rPr>
        <w:t>%。主要原因是</w:t>
      </w:r>
      <w:r>
        <w:rPr>
          <w:rFonts w:hint="eastAsia"/>
          <w:szCs w:val="32"/>
          <w:lang w:eastAsia="zh-CN"/>
        </w:rPr>
        <w:t>人员工资支出增加。</w:t>
      </w:r>
    </w:p>
    <w:p>
      <w:pPr>
        <w:spacing w:line="550" w:lineRule="exact"/>
        <w:ind w:firstLine="420" w:firstLineChars="200"/>
        <w:rPr>
          <w:rFonts w:ascii="方正黑体_GBK" w:eastAsia="方正黑体_GBK"/>
          <w:szCs w:val="32"/>
        </w:rPr>
      </w:pPr>
      <w:r>
        <w:rPr>
          <w:rFonts w:ascii="方正黑体_GBK" w:eastAsia="方正黑体_GBK"/>
          <w:szCs w:val="32"/>
        </w:rPr>
        <w:t>五、财政拨款支出预算情况说明</w:t>
      </w:r>
    </w:p>
    <w:p>
      <w:pPr>
        <w:spacing w:line="550" w:lineRule="exact"/>
        <w:ind w:firstLine="420" w:firstLineChars="200"/>
        <w:rPr>
          <w:szCs w:val="32"/>
        </w:rPr>
      </w:pPr>
      <w:r>
        <w:rPr>
          <w:rFonts w:hint="eastAsia"/>
          <w:szCs w:val="32"/>
          <w:lang w:eastAsia="zh-CN"/>
        </w:rPr>
        <w:t>区科协</w:t>
      </w:r>
      <w:r>
        <w:rPr>
          <w:szCs w:val="32"/>
        </w:rPr>
        <w:t>2018年财政拨款预算支出</w:t>
      </w:r>
      <w:r>
        <w:rPr>
          <w:rFonts w:hint="eastAsia"/>
          <w:szCs w:val="32"/>
          <w:lang w:val="en-US" w:eastAsia="zh-CN"/>
        </w:rPr>
        <w:t>111.70</w:t>
      </w:r>
      <w:r>
        <w:rPr>
          <w:szCs w:val="32"/>
        </w:rPr>
        <w:t>万元，占本年支出合计的</w:t>
      </w:r>
      <w:r>
        <w:rPr>
          <w:rFonts w:hint="eastAsia"/>
          <w:szCs w:val="32"/>
          <w:lang w:val="en-US" w:eastAsia="zh-CN"/>
        </w:rPr>
        <w:t>71.28</w:t>
      </w:r>
      <w:r>
        <w:rPr>
          <w:szCs w:val="32"/>
          <w:u w:val="single"/>
        </w:rPr>
        <w:t xml:space="preserve"> </w:t>
      </w:r>
      <w:r>
        <w:rPr>
          <w:szCs w:val="32"/>
        </w:rPr>
        <w:t>%。与上年相比，财政拨款支出增加</w:t>
      </w:r>
      <w:r>
        <w:rPr>
          <w:rFonts w:hint="eastAsia"/>
          <w:szCs w:val="32"/>
          <w:lang w:val="en-US" w:eastAsia="zh-CN"/>
        </w:rPr>
        <w:t>11.14</w:t>
      </w:r>
      <w:r>
        <w:rPr>
          <w:szCs w:val="32"/>
        </w:rPr>
        <w:t>万元，增长</w:t>
      </w:r>
      <w:r>
        <w:rPr>
          <w:rFonts w:hint="eastAsia"/>
          <w:szCs w:val="32"/>
          <w:lang w:val="en-US" w:eastAsia="zh-CN"/>
        </w:rPr>
        <w:t>11.08</w:t>
      </w:r>
      <w:r>
        <w:rPr>
          <w:szCs w:val="32"/>
        </w:rPr>
        <w:t>%。主要原因是</w:t>
      </w:r>
      <w:r>
        <w:rPr>
          <w:rFonts w:hint="eastAsia"/>
          <w:szCs w:val="32"/>
          <w:lang w:eastAsia="zh-CN"/>
        </w:rPr>
        <w:t>人员工资支出增加。</w:t>
      </w:r>
    </w:p>
    <w:p>
      <w:pPr>
        <w:spacing w:line="550" w:lineRule="exact"/>
        <w:ind w:firstLine="420" w:firstLineChars="200"/>
        <w:rPr>
          <w:szCs w:val="32"/>
        </w:rPr>
      </w:pPr>
      <w:r>
        <w:rPr>
          <w:szCs w:val="32"/>
        </w:rPr>
        <w:t xml:space="preserve">其中： </w:t>
      </w:r>
    </w:p>
    <w:p>
      <w:pPr>
        <w:spacing w:line="550" w:lineRule="exact"/>
        <w:ind w:firstLine="420" w:firstLineChars="200"/>
        <w:rPr>
          <w:szCs w:val="32"/>
        </w:rPr>
      </w:pPr>
      <w:r>
        <w:rPr>
          <w:szCs w:val="32"/>
        </w:rPr>
        <w:t>1．行政运行（项）支出</w:t>
      </w:r>
      <w:r>
        <w:rPr>
          <w:rFonts w:hint="eastAsia"/>
          <w:szCs w:val="32"/>
          <w:lang w:val="en-US" w:eastAsia="zh-CN"/>
        </w:rPr>
        <w:t>29.94</w:t>
      </w:r>
      <w:r>
        <w:rPr>
          <w:szCs w:val="32"/>
        </w:rPr>
        <w:t>万元，与上年相比减少</w:t>
      </w:r>
      <w:r>
        <w:rPr>
          <w:rFonts w:hint="eastAsia"/>
          <w:szCs w:val="32"/>
          <w:lang w:val="en-US" w:eastAsia="zh-CN"/>
        </w:rPr>
        <w:t>11.93</w:t>
      </w:r>
      <w:r>
        <w:rPr>
          <w:szCs w:val="32"/>
        </w:rPr>
        <w:t>万元，减少</w:t>
      </w:r>
      <w:r>
        <w:rPr>
          <w:rFonts w:hint="eastAsia"/>
          <w:szCs w:val="32"/>
          <w:lang w:val="en-US" w:eastAsia="zh-CN"/>
        </w:rPr>
        <w:t>28.5</w:t>
      </w:r>
      <w:r>
        <w:rPr>
          <w:szCs w:val="32"/>
        </w:rPr>
        <w:t>%。主要原因是</w:t>
      </w:r>
      <w:r>
        <w:rPr>
          <w:rFonts w:hint="eastAsia"/>
          <w:szCs w:val="32"/>
          <w:lang w:eastAsia="zh-CN"/>
        </w:rPr>
        <w:t>人员减少</w:t>
      </w:r>
      <w:r>
        <w:rPr>
          <w:szCs w:val="32"/>
        </w:rPr>
        <w:t>。</w:t>
      </w:r>
    </w:p>
    <w:p>
      <w:pPr>
        <w:spacing w:line="550" w:lineRule="exact"/>
        <w:ind w:firstLine="420" w:firstLineChars="200"/>
        <w:rPr>
          <w:szCs w:val="32"/>
        </w:rPr>
      </w:pPr>
      <w:r>
        <w:rPr>
          <w:szCs w:val="32"/>
        </w:rPr>
        <w:t>2．</w:t>
      </w:r>
      <w:r>
        <w:rPr>
          <w:rFonts w:hint="eastAsia"/>
          <w:szCs w:val="32"/>
          <w:lang w:eastAsia="zh-CN"/>
        </w:rPr>
        <w:t>事业运行支出</w:t>
      </w:r>
      <w:r>
        <w:rPr>
          <w:rFonts w:hint="eastAsia"/>
          <w:szCs w:val="32"/>
          <w:lang w:val="en-US" w:eastAsia="zh-CN"/>
        </w:rPr>
        <w:t>40.88万元，</w:t>
      </w:r>
      <w:r>
        <w:rPr>
          <w:szCs w:val="32"/>
        </w:rPr>
        <w:t>与上年相比</w:t>
      </w:r>
      <w:r>
        <w:rPr>
          <w:rFonts w:hint="eastAsia"/>
          <w:szCs w:val="32"/>
          <w:lang w:eastAsia="zh-CN"/>
        </w:rPr>
        <w:t>增加</w:t>
      </w:r>
      <w:r>
        <w:rPr>
          <w:rFonts w:hint="eastAsia"/>
          <w:szCs w:val="32"/>
          <w:lang w:val="en-US" w:eastAsia="zh-CN"/>
        </w:rPr>
        <w:t>0.86</w:t>
      </w:r>
      <w:r>
        <w:rPr>
          <w:szCs w:val="32"/>
        </w:rPr>
        <w:t>万元，</w:t>
      </w:r>
      <w:r>
        <w:rPr>
          <w:rFonts w:hint="eastAsia"/>
          <w:szCs w:val="32"/>
          <w:lang w:eastAsia="zh-CN"/>
        </w:rPr>
        <w:t>增加</w:t>
      </w:r>
      <w:r>
        <w:rPr>
          <w:rFonts w:hint="eastAsia"/>
          <w:szCs w:val="32"/>
          <w:lang w:val="en-US" w:eastAsia="zh-CN"/>
        </w:rPr>
        <w:t>2.15</w:t>
      </w:r>
      <w:r>
        <w:rPr>
          <w:szCs w:val="32"/>
        </w:rPr>
        <w:t>%。主要原因是</w:t>
      </w:r>
      <w:r>
        <w:rPr>
          <w:rFonts w:hint="eastAsia"/>
          <w:szCs w:val="32"/>
          <w:lang w:eastAsia="zh-CN"/>
        </w:rPr>
        <w:t>人员工资支出增加</w:t>
      </w:r>
      <w:r>
        <w:rPr>
          <w:szCs w:val="32"/>
        </w:rPr>
        <w:t>。</w:t>
      </w:r>
    </w:p>
    <w:p>
      <w:pPr>
        <w:spacing w:line="550" w:lineRule="exact"/>
        <w:ind w:firstLine="420" w:firstLineChars="200"/>
        <w:rPr>
          <w:rFonts w:hint="eastAsia"/>
          <w:szCs w:val="32"/>
          <w:lang w:val="en-US" w:eastAsia="zh-CN"/>
        </w:rPr>
      </w:pPr>
      <w:r>
        <w:rPr>
          <w:rFonts w:hint="eastAsia"/>
          <w:szCs w:val="32"/>
          <w:lang w:val="en-US" w:eastAsia="zh-CN"/>
        </w:rPr>
        <w:t>3.机关事业单位基本养老保险缴费支出9.84万元，新增项目，主要用于缴纳基本养老保险。</w:t>
      </w:r>
    </w:p>
    <w:p>
      <w:pPr>
        <w:spacing w:line="550" w:lineRule="exact"/>
        <w:ind w:firstLine="420" w:firstLineChars="200"/>
        <w:rPr>
          <w:rFonts w:hint="eastAsia"/>
          <w:szCs w:val="32"/>
          <w:lang w:val="en-US" w:eastAsia="zh-CN"/>
        </w:rPr>
      </w:pPr>
      <w:r>
        <w:rPr>
          <w:rFonts w:hint="eastAsia"/>
          <w:szCs w:val="32"/>
          <w:lang w:val="en-US" w:eastAsia="zh-CN"/>
        </w:rPr>
        <w:t>4.机关事业单位职业年金缴费支出3.94万元，新增项目，主要用于缴纳职业年金。</w:t>
      </w:r>
    </w:p>
    <w:p>
      <w:pPr>
        <w:spacing w:line="550" w:lineRule="exact"/>
        <w:ind w:firstLine="420" w:firstLineChars="200"/>
        <w:rPr>
          <w:szCs w:val="32"/>
        </w:rPr>
      </w:pPr>
      <w:r>
        <w:rPr>
          <w:rFonts w:hint="eastAsia"/>
          <w:szCs w:val="32"/>
          <w:lang w:val="en-US" w:eastAsia="zh-CN"/>
        </w:rPr>
        <w:t>5、行政单位医疗支出0.89万元，</w:t>
      </w:r>
      <w:r>
        <w:rPr>
          <w:szCs w:val="32"/>
        </w:rPr>
        <w:t>与上年相比</w:t>
      </w:r>
      <w:r>
        <w:rPr>
          <w:rFonts w:hint="eastAsia"/>
          <w:szCs w:val="32"/>
          <w:lang w:eastAsia="zh-CN"/>
        </w:rPr>
        <w:t>增加</w:t>
      </w:r>
      <w:r>
        <w:rPr>
          <w:rFonts w:hint="eastAsia"/>
          <w:szCs w:val="32"/>
          <w:lang w:val="en-US" w:eastAsia="zh-CN"/>
        </w:rPr>
        <w:t>0.05</w:t>
      </w:r>
      <w:r>
        <w:rPr>
          <w:szCs w:val="32"/>
        </w:rPr>
        <w:t>万元，</w:t>
      </w:r>
      <w:r>
        <w:rPr>
          <w:rFonts w:hint="eastAsia"/>
          <w:szCs w:val="32"/>
          <w:lang w:eastAsia="zh-CN"/>
        </w:rPr>
        <w:t>增加</w:t>
      </w:r>
      <w:r>
        <w:rPr>
          <w:rFonts w:hint="eastAsia"/>
          <w:szCs w:val="32"/>
          <w:lang w:val="en-US" w:eastAsia="zh-CN"/>
        </w:rPr>
        <w:t>5.95</w:t>
      </w:r>
      <w:r>
        <w:rPr>
          <w:szCs w:val="32"/>
        </w:rPr>
        <w:t>%。主要原因是</w:t>
      </w:r>
      <w:r>
        <w:rPr>
          <w:rFonts w:hint="eastAsia"/>
          <w:szCs w:val="32"/>
          <w:lang w:eastAsia="zh-CN"/>
        </w:rPr>
        <w:t>人员减少</w:t>
      </w:r>
      <w:r>
        <w:rPr>
          <w:szCs w:val="32"/>
        </w:rPr>
        <w:t>。</w:t>
      </w:r>
    </w:p>
    <w:p>
      <w:pPr>
        <w:spacing w:line="550" w:lineRule="exact"/>
        <w:ind w:firstLine="420" w:firstLineChars="200"/>
        <w:rPr>
          <w:szCs w:val="32"/>
        </w:rPr>
      </w:pPr>
      <w:r>
        <w:rPr>
          <w:rFonts w:hint="eastAsia"/>
          <w:szCs w:val="32"/>
          <w:lang w:val="en-US" w:eastAsia="zh-CN"/>
        </w:rPr>
        <w:t>6.事业单位医疗支出1.08万元</w:t>
      </w:r>
      <w:r>
        <w:rPr>
          <w:szCs w:val="32"/>
        </w:rPr>
        <w:t>与</w:t>
      </w:r>
      <w:r>
        <w:rPr>
          <w:rFonts w:hint="eastAsia"/>
          <w:szCs w:val="32"/>
          <w:lang w:eastAsia="zh-CN"/>
        </w:rPr>
        <w:t>，</w:t>
      </w:r>
      <w:r>
        <w:rPr>
          <w:szCs w:val="32"/>
        </w:rPr>
        <w:t>上年相比</w:t>
      </w:r>
      <w:r>
        <w:rPr>
          <w:rFonts w:hint="eastAsia"/>
          <w:szCs w:val="32"/>
          <w:lang w:eastAsia="zh-CN"/>
        </w:rPr>
        <w:t>减少</w:t>
      </w:r>
      <w:r>
        <w:rPr>
          <w:rFonts w:hint="eastAsia"/>
          <w:szCs w:val="32"/>
          <w:lang w:val="en-US" w:eastAsia="zh-CN"/>
        </w:rPr>
        <w:t>0.54</w:t>
      </w:r>
      <w:r>
        <w:rPr>
          <w:szCs w:val="32"/>
        </w:rPr>
        <w:t>万元，</w:t>
      </w:r>
      <w:r>
        <w:rPr>
          <w:rFonts w:hint="eastAsia"/>
          <w:szCs w:val="32"/>
          <w:lang w:eastAsia="zh-CN"/>
        </w:rPr>
        <w:t>减少</w:t>
      </w:r>
      <w:r>
        <w:rPr>
          <w:rFonts w:hint="eastAsia"/>
          <w:szCs w:val="32"/>
          <w:lang w:val="en-US" w:eastAsia="zh-CN"/>
        </w:rPr>
        <w:t>33.33</w:t>
      </w:r>
      <w:r>
        <w:rPr>
          <w:szCs w:val="32"/>
        </w:rPr>
        <w:t>%。主要原因是</w:t>
      </w:r>
      <w:r>
        <w:rPr>
          <w:rFonts w:hint="eastAsia"/>
          <w:szCs w:val="32"/>
          <w:lang w:eastAsia="zh-CN"/>
        </w:rPr>
        <w:t>基数调整</w:t>
      </w:r>
      <w:r>
        <w:rPr>
          <w:szCs w:val="32"/>
        </w:rPr>
        <w:t>。</w:t>
      </w:r>
    </w:p>
    <w:p>
      <w:pPr>
        <w:spacing w:line="550" w:lineRule="exact"/>
        <w:ind w:firstLine="420" w:firstLineChars="200"/>
        <w:rPr>
          <w:szCs w:val="32"/>
        </w:rPr>
      </w:pPr>
      <w:r>
        <w:rPr>
          <w:rFonts w:hint="eastAsia"/>
          <w:szCs w:val="32"/>
          <w:lang w:val="en-US" w:eastAsia="zh-CN"/>
        </w:rPr>
        <w:t>7.公务员医疗补助支出1.23万元，</w:t>
      </w:r>
      <w:r>
        <w:rPr>
          <w:szCs w:val="32"/>
        </w:rPr>
        <w:t>与上年相比</w:t>
      </w:r>
      <w:r>
        <w:rPr>
          <w:rFonts w:hint="eastAsia"/>
          <w:szCs w:val="32"/>
          <w:lang w:eastAsia="zh-CN"/>
        </w:rPr>
        <w:t>减少</w:t>
      </w:r>
      <w:r>
        <w:rPr>
          <w:rFonts w:hint="eastAsia"/>
          <w:szCs w:val="32"/>
          <w:lang w:val="en-US" w:eastAsia="zh-CN"/>
        </w:rPr>
        <w:t>0.46</w:t>
      </w:r>
      <w:r>
        <w:rPr>
          <w:szCs w:val="32"/>
        </w:rPr>
        <w:t>万元，</w:t>
      </w:r>
      <w:r>
        <w:rPr>
          <w:rFonts w:hint="eastAsia"/>
          <w:szCs w:val="32"/>
          <w:lang w:eastAsia="zh-CN"/>
        </w:rPr>
        <w:t>减少</w:t>
      </w:r>
      <w:r>
        <w:rPr>
          <w:rFonts w:hint="eastAsia"/>
          <w:szCs w:val="32"/>
          <w:lang w:val="en-US" w:eastAsia="zh-CN"/>
        </w:rPr>
        <w:t>27.22</w:t>
      </w:r>
      <w:r>
        <w:rPr>
          <w:szCs w:val="32"/>
        </w:rPr>
        <w:t>%。主要原因是</w:t>
      </w:r>
      <w:r>
        <w:rPr>
          <w:rFonts w:hint="eastAsia"/>
          <w:szCs w:val="32"/>
          <w:lang w:eastAsia="zh-CN"/>
        </w:rPr>
        <w:t>人员减少</w:t>
      </w:r>
      <w:r>
        <w:rPr>
          <w:szCs w:val="32"/>
        </w:rPr>
        <w:t>。</w:t>
      </w:r>
    </w:p>
    <w:p>
      <w:pPr>
        <w:spacing w:line="550" w:lineRule="exact"/>
        <w:ind w:firstLine="420" w:firstLineChars="200"/>
        <w:rPr>
          <w:szCs w:val="32"/>
        </w:rPr>
      </w:pPr>
      <w:r>
        <w:rPr>
          <w:rFonts w:hint="eastAsia"/>
          <w:szCs w:val="32"/>
          <w:lang w:val="en-US" w:eastAsia="zh-CN"/>
        </w:rPr>
        <w:t>8.住房公积金支出8.97万元，</w:t>
      </w:r>
      <w:r>
        <w:rPr>
          <w:szCs w:val="32"/>
        </w:rPr>
        <w:t>与上年相比</w:t>
      </w:r>
      <w:r>
        <w:rPr>
          <w:rFonts w:hint="eastAsia"/>
          <w:szCs w:val="32"/>
          <w:lang w:eastAsia="zh-CN"/>
        </w:rPr>
        <w:t>增加</w:t>
      </w:r>
      <w:r>
        <w:rPr>
          <w:rFonts w:hint="eastAsia"/>
          <w:szCs w:val="32"/>
          <w:lang w:val="en-US" w:eastAsia="zh-CN"/>
        </w:rPr>
        <w:t>1.05</w:t>
      </w:r>
      <w:r>
        <w:rPr>
          <w:szCs w:val="32"/>
        </w:rPr>
        <w:t>万元，</w:t>
      </w:r>
      <w:r>
        <w:rPr>
          <w:rFonts w:hint="eastAsia"/>
          <w:szCs w:val="32"/>
          <w:lang w:eastAsia="zh-CN"/>
        </w:rPr>
        <w:t>增加</w:t>
      </w:r>
      <w:r>
        <w:rPr>
          <w:rFonts w:hint="eastAsia"/>
          <w:szCs w:val="32"/>
          <w:lang w:val="en-US" w:eastAsia="zh-CN"/>
        </w:rPr>
        <w:t>13.26</w:t>
      </w:r>
      <w:r>
        <w:rPr>
          <w:szCs w:val="32"/>
        </w:rPr>
        <w:t>%。主要原因是</w:t>
      </w:r>
      <w:r>
        <w:rPr>
          <w:rFonts w:hint="eastAsia"/>
          <w:szCs w:val="32"/>
          <w:lang w:eastAsia="zh-CN"/>
        </w:rPr>
        <w:t>缴纳住房公积金基数调整</w:t>
      </w:r>
      <w:r>
        <w:rPr>
          <w:szCs w:val="32"/>
        </w:rPr>
        <w:t>。</w:t>
      </w:r>
    </w:p>
    <w:p>
      <w:pPr>
        <w:spacing w:line="550" w:lineRule="exact"/>
        <w:ind w:firstLine="420" w:firstLineChars="200"/>
        <w:rPr>
          <w:rFonts w:hint="eastAsia"/>
          <w:szCs w:val="32"/>
          <w:lang w:val="en-US" w:eastAsia="zh-CN"/>
        </w:rPr>
      </w:pPr>
      <w:r>
        <w:rPr>
          <w:rFonts w:hint="eastAsia"/>
          <w:szCs w:val="32"/>
          <w:lang w:val="en-US" w:eastAsia="zh-CN"/>
        </w:rPr>
        <w:t>9.提租补贴支出14.95万元，比上年增加8.34万元，增加126.17%，主要原因是提租补贴的标准提高。</w:t>
      </w:r>
    </w:p>
    <w:p>
      <w:pPr>
        <w:spacing w:line="550" w:lineRule="exact"/>
        <w:ind w:firstLine="420" w:firstLineChars="200"/>
        <w:rPr>
          <w:rFonts w:ascii="方正黑体_GBK" w:eastAsia="方正黑体_GBK"/>
          <w:szCs w:val="32"/>
        </w:rPr>
      </w:pPr>
      <w:r>
        <w:rPr>
          <w:rFonts w:ascii="方正黑体_GBK" w:eastAsia="方正黑体_GBK"/>
          <w:szCs w:val="32"/>
        </w:rPr>
        <w:t>六、财政拨款基本支出预算情况说明</w:t>
      </w:r>
    </w:p>
    <w:p>
      <w:pPr>
        <w:spacing w:line="550" w:lineRule="exact"/>
        <w:ind w:firstLine="420" w:firstLineChars="200"/>
        <w:rPr>
          <w:szCs w:val="32"/>
        </w:rPr>
      </w:pPr>
      <w:r>
        <w:rPr>
          <w:rFonts w:hint="eastAsia"/>
          <w:szCs w:val="32"/>
          <w:lang w:eastAsia="zh-CN"/>
        </w:rPr>
        <w:t>区科协</w:t>
      </w:r>
      <w:r>
        <w:rPr>
          <w:szCs w:val="32"/>
        </w:rPr>
        <w:t>2018年度财政拨款基本支出预算</w:t>
      </w:r>
      <w:r>
        <w:rPr>
          <w:rFonts w:hint="eastAsia"/>
          <w:szCs w:val="32"/>
          <w:lang w:val="en-US" w:eastAsia="zh-CN"/>
        </w:rPr>
        <w:t>111.70</w:t>
      </w:r>
      <w:r>
        <w:rPr>
          <w:szCs w:val="32"/>
        </w:rPr>
        <w:t>万元，其中：</w:t>
      </w:r>
    </w:p>
    <w:p>
      <w:pPr>
        <w:numPr>
          <w:ilvl w:val="0"/>
          <w:numId w:val="2"/>
        </w:numPr>
        <w:spacing w:line="550" w:lineRule="exact"/>
        <w:ind w:firstLine="420" w:firstLineChars="200"/>
        <w:rPr>
          <w:szCs w:val="32"/>
        </w:rPr>
      </w:pPr>
      <w:r>
        <w:rPr>
          <w:rFonts w:eastAsia="方正楷体_GBK"/>
          <w:szCs w:val="32"/>
        </w:rPr>
        <w:t>人员经费</w:t>
      </w:r>
      <w:r>
        <w:rPr>
          <w:rFonts w:hint="eastAsia" w:eastAsia="方正楷体_GBK"/>
          <w:szCs w:val="32"/>
          <w:lang w:val="en-US" w:eastAsia="zh-CN"/>
        </w:rPr>
        <w:t>97.2</w:t>
      </w:r>
      <w:r>
        <w:rPr>
          <w:rFonts w:eastAsia="方正楷体_GBK"/>
          <w:szCs w:val="32"/>
        </w:rPr>
        <w:t>万元。</w:t>
      </w:r>
      <w:r>
        <w:rPr>
          <w:szCs w:val="32"/>
        </w:rPr>
        <w:t>主要包括：基本工资</w:t>
      </w:r>
      <w:r>
        <w:rPr>
          <w:rFonts w:hint="eastAsia"/>
          <w:szCs w:val="32"/>
          <w:lang w:val="en-US" w:eastAsia="zh-CN"/>
        </w:rPr>
        <w:t>19.61万元</w:t>
      </w:r>
      <w:r>
        <w:rPr>
          <w:szCs w:val="32"/>
        </w:rPr>
        <w:t>、津贴补贴</w:t>
      </w:r>
      <w:r>
        <w:rPr>
          <w:rFonts w:hint="eastAsia"/>
          <w:szCs w:val="32"/>
          <w:lang w:val="en-US" w:eastAsia="zh-CN"/>
        </w:rPr>
        <w:t>47.73万元</w:t>
      </w:r>
      <w:r>
        <w:rPr>
          <w:szCs w:val="32"/>
        </w:rPr>
        <w:t>、奖金</w:t>
      </w:r>
      <w:r>
        <w:rPr>
          <w:rFonts w:hint="eastAsia"/>
          <w:szCs w:val="32"/>
          <w:lang w:val="en-US" w:eastAsia="zh-CN"/>
        </w:rPr>
        <w:t>3.6万元</w:t>
      </w:r>
      <w:r>
        <w:rPr>
          <w:szCs w:val="32"/>
        </w:rPr>
        <w:t>、</w:t>
      </w:r>
      <w:r>
        <w:rPr>
          <w:rFonts w:hint="eastAsia"/>
          <w:szCs w:val="32"/>
          <w:lang w:eastAsia="zh-CN"/>
        </w:rPr>
        <w:t>机关事业单位基本养老保险缴费</w:t>
      </w:r>
      <w:r>
        <w:rPr>
          <w:rFonts w:hint="eastAsia"/>
          <w:szCs w:val="32"/>
          <w:lang w:val="en-US" w:eastAsia="zh-CN"/>
        </w:rPr>
        <w:t>9.8万元</w:t>
      </w:r>
      <w:r>
        <w:rPr>
          <w:rFonts w:hint="eastAsia"/>
          <w:szCs w:val="32"/>
          <w:lang w:eastAsia="zh-CN"/>
        </w:rPr>
        <w:t>、职业年金缴费</w:t>
      </w:r>
      <w:r>
        <w:rPr>
          <w:rFonts w:hint="eastAsia"/>
          <w:szCs w:val="32"/>
          <w:lang w:val="en-US" w:eastAsia="zh-CN"/>
        </w:rPr>
        <w:t>3.94万元</w:t>
      </w:r>
      <w:r>
        <w:rPr>
          <w:rFonts w:hint="eastAsia"/>
          <w:szCs w:val="32"/>
          <w:lang w:eastAsia="zh-CN"/>
        </w:rPr>
        <w:t>、职工基本</w:t>
      </w:r>
      <w:r>
        <w:rPr>
          <w:szCs w:val="32"/>
        </w:rPr>
        <w:t>医疗</w:t>
      </w:r>
      <w:r>
        <w:rPr>
          <w:rFonts w:hint="eastAsia"/>
          <w:szCs w:val="32"/>
          <w:lang w:eastAsia="zh-CN"/>
        </w:rPr>
        <w:t>保险缴费</w:t>
      </w:r>
      <w:r>
        <w:rPr>
          <w:rFonts w:hint="eastAsia"/>
          <w:szCs w:val="32"/>
          <w:lang w:val="en-US" w:eastAsia="zh-CN"/>
        </w:rPr>
        <w:t>1.97万元</w:t>
      </w:r>
      <w:r>
        <w:rPr>
          <w:rFonts w:hint="eastAsia"/>
          <w:szCs w:val="32"/>
          <w:lang w:eastAsia="zh-CN"/>
        </w:rPr>
        <w:t>、公务员医疗补助缴费</w:t>
      </w:r>
      <w:r>
        <w:rPr>
          <w:rFonts w:hint="eastAsia"/>
          <w:szCs w:val="32"/>
          <w:lang w:val="en-US" w:eastAsia="zh-CN"/>
        </w:rPr>
        <w:t>1.23万元</w:t>
      </w:r>
      <w:r>
        <w:rPr>
          <w:rFonts w:hint="eastAsia"/>
          <w:szCs w:val="32"/>
          <w:lang w:eastAsia="zh-CN"/>
        </w:rPr>
        <w:t>、其他社会保障缴费</w:t>
      </w:r>
      <w:r>
        <w:rPr>
          <w:rFonts w:hint="eastAsia"/>
          <w:szCs w:val="32"/>
          <w:lang w:val="en-US" w:eastAsia="zh-CN"/>
        </w:rPr>
        <w:t>0.32万元</w:t>
      </w:r>
      <w:r>
        <w:rPr>
          <w:szCs w:val="32"/>
        </w:rPr>
        <w:t>、住房公积金</w:t>
      </w:r>
      <w:r>
        <w:rPr>
          <w:rFonts w:hint="eastAsia"/>
          <w:szCs w:val="32"/>
          <w:lang w:val="en-US" w:eastAsia="zh-CN"/>
        </w:rPr>
        <w:t>8.97万元</w:t>
      </w:r>
      <w:r>
        <w:rPr>
          <w:szCs w:val="32"/>
        </w:rPr>
        <w:t>。</w:t>
      </w:r>
    </w:p>
    <w:p>
      <w:pPr>
        <w:numPr>
          <w:ilvl w:val="0"/>
          <w:numId w:val="2"/>
        </w:numPr>
        <w:spacing w:line="550" w:lineRule="exact"/>
        <w:ind w:firstLine="420" w:firstLineChars="200"/>
        <w:rPr>
          <w:i/>
          <w:szCs w:val="32"/>
        </w:rPr>
      </w:pPr>
      <w:r>
        <w:rPr>
          <w:rFonts w:eastAsia="方正楷体_GBK"/>
          <w:szCs w:val="32"/>
        </w:rPr>
        <w:t>公用经费</w:t>
      </w:r>
      <w:r>
        <w:rPr>
          <w:rFonts w:hint="eastAsia" w:eastAsia="方正楷体_GBK"/>
          <w:szCs w:val="32"/>
          <w:lang w:val="en-US" w:eastAsia="zh-CN"/>
        </w:rPr>
        <w:t>14.5</w:t>
      </w:r>
      <w:r>
        <w:rPr>
          <w:rFonts w:eastAsia="方正楷体_GBK"/>
          <w:szCs w:val="32"/>
        </w:rPr>
        <w:t>万元。</w:t>
      </w:r>
      <w:r>
        <w:rPr>
          <w:szCs w:val="32"/>
        </w:rPr>
        <w:t>主要包括：办公费</w:t>
      </w:r>
      <w:r>
        <w:rPr>
          <w:rFonts w:hint="eastAsia"/>
          <w:szCs w:val="32"/>
          <w:lang w:val="en-US" w:eastAsia="zh-CN"/>
        </w:rPr>
        <w:t>1.5万元</w:t>
      </w:r>
      <w:r>
        <w:rPr>
          <w:szCs w:val="32"/>
        </w:rPr>
        <w:t>、水费</w:t>
      </w:r>
      <w:r>
        <w:rPr>
          <w:rFonts w:hint="eastAsia"/>
          <w:szCs w:val="32"/>
          <w:lang w:val="en-US" w:eastAsia="zh-CN"/>
        </w:rPr>
        <w:t>0.3万元</w:t>
      </w:r>
      <w:r>
        <w:rPr>
          <w:szCs w:val="32"/>
        </w:rPr>
        <w:t>、电费</w:t>
      </w:r>
      <w:r>
        <w:rPr>
          <w:rFonts w:hint="eastAsia"/>
          <w:szCs w:val="32"/>
          <w:lang w:val="en-US" w:eastAsia="zh-CN"/>
        </w:rPr>
        <w:t>0.7万元</w:t>
      </w:r>
      <w:r>
        <w:rPr>
          <w:szCs w:val="32"/>
        </w:rPr>
        <w:t>、邮电费</w:t>
      </w:r>
      <w:r>
        <w:rPr>
          <w:rFonts w:hint="eastAsia"/>
          <w:szCs w:val="32"/>
          <w:lang w:val="en-US" w:eastAsia="zh-CN"/>
        </w:rPr>
        <w:t>0.5万元</w:t>
      </w:r>
      <w:r>
        <w:rPr>
          <w:szCs w:val="32"/>
        </w:rPr>
        <w:t>、差旅费</w:t>
      </w:r>
      <w:r>
        <w:rPr>
          <w:rFonts w:hint="eastAsia"/>
          <w:szCs w:val="32"/>
          <w:lang w:val="en-US" w:eastAsia="zh-CN"/>
        </w:rPr>
        <w:t>6.7万元</w:t>
      </w:r>
      <w:r>
        <w:rPr>
          <w:szCs w:val="32"/>
        </w:rPr>
        <w:t>、维修（护）费</w:t>
      </w:r>
      <w:r>
        <w:rPr>
          <w:rFonts w:hint="eastAsia"/>
          <w:szCs w:val="32"/>
          <w:lang w:val="en-US" w:eastAsia="zh-CN"/>
        </w:rPr>
        <w:t>0.35万元</w:t>
      </w:r>
      <w:r>
        <w:rPr>
          <w:szCs w:val="32"/>
        </w:rPr>
        <w:t>、会议费</w:t>
      </w:r>
      <w:r>
        <w:rPr>
          <w:rFonts w:hint="eastAsia"/>
          <w:szCs w:val="32"/>
          <w:lang w:val="en-US" w:eastAsia="zh-CN"/>
        </w:rPr>
        <w:t>1.1万元</w:t>
      </w:r>
      <w:r>
        <w:rPr>
          <w:szCs w:val="32"/>
        </w:rPr>
        <w:t>、培训费</w:t>
      </w:r>
      <w:r>
        <w:rPr>
          <w:rFonts w:hint="eastAsia"/>
          <w:szCs w:val="32"/>
          <w:lang w:val="en-US" w:eastAsia="zh-CN"/>
        </w:rPr>
        <w:t>0.4万元</w:t>
      </w:r>
      <w:r>
        <w:rPr>
          <w:szCs w:val="32"/>
        </w:rPr>
        <w:t>、公务接待费</w:t>
      </w:r>
      <w:r>
        <w:rPr>
          <w:rFonts w:hint="eastAsia"/>
          <w:szCs w:val="32"/>
          <w:lang w:val="en-US" w:eastAsia="zh-CN"/>
        </w:rPr>
        <w:t>0.35万元</w:t>
      </w:r>
      <w:r>
        <w:rPr>
          <w:szCs w:val="32"/>
        </w:rPr>
        <w:t>、工会经费</w:t>
      </w:r>
      <w:r>
        <w:rPr>
          <w:rFonts w:hint="eastAsia"/>
          <w:szCs w:val="32"/>
          <w:lang w:val="en-US" w:eastAsia="zh-CN"/>
        </w:rPr>
        <w:t>0.33万元</w:t>
      </w:r>
      <w:r>
        <w:rPr>
          <w:szCs w:val="32"/>
        </w:rPr>
        <w:t>、其他交通费用</w:t>
      </w:r>
      <w:r>
        <w:rPr>
          <w:rFonts w:hint="eastAsia"/>
          <w:szCs w:val="32"/>
          <w:lang w:val="en-US" w:eastAsia="zh-CN"/>
        </w:rPr>
        <w:t>2.28万元</w:t>
      </w:r>
      <w:r>
        <w:rPr>
          <w:szCs w:val="32"/>
        </w:rPr>
        <w:t>。</w:t>
      </w:r>
    </w:p>
    <w:p>
      <w:pPr>
        <w:spacing w:line="550" w:lineRule="exact"/>
        <w:ind w:firstLine="420" w:firstLineChars="200"/>
        <w:rPr>
          <w:rFonts w:ascii="方正黑体_GBK" w:eastAsia="方正黑体_GBK"/>
          <w:szCs w:val="32"/>
        </w:rPr>
      </w:pPr>
      <w:r>
        <w:rPr>
          <w:rFonts w:ascii="方正黑体_GBK" w:eastAsia="方正黑体_GBK"/>
          <w:szCs w:val="32"/>
        </w:rPr>
        <w:t>七、一般公共预算支出预算情况说明</w:t>
      </w:r>
    </w:p>
    <w:p>
      <w:pPr>
        <w:spacing w:line="550" w:lineRule="exact"/>
        <w:ind w:firstLine="420" w:firstLineChars="200"/>
        <w:rPr>
          <w:rFonts w:hint="eastAsia"/>
          <w:szCs w:val="32"/>
        </w:rPr>
      </w:pPr>
      <w:r>
        <w:rPr>
          <w:rFonts w:hint="eastAsia"/>
          <w:szCs w:val="32"/>
          <w:lang w:val="en-US" w:eastAsia="zh-CN"/>
        </w:rPr>
        <w:t>区科协2</w:t>
      </w:r>
      <w:r>
        <w:rPr>
          <w:szCs w:val="32"/>
        </w:rPr>
        <w:t>018年一般公共预算财政拨款支出预算</w:t>
      </w:r>
      <w:r>
        <w:rPr>
          <w:rFonts w:hint="eastAsia"/>
          <w:szCs w:val="32"/>
          <w:lang w:val="en-US" w:eastAsia="zh-CN"/>
        </w:rPr>
        <w:t>111.7</w:t>
      </w:r>
      <w:r>
        <w:rPr>
          <w:szCs w:val="32"/>
        </w:rPr>
        <w:t>万元，与上年相比增加</w:t>
      </w:r>
      <w:r>
        <w:rPr>
          <w:rFonts w:hint="eastAsia"/>
          <w:szCs w:val="32"/>
          <w:lang w:val="en-US" w:eastAsia="zh-CN"/>
        </w:rPr>
        <w:t>11.14</w:t>
      </w:r>
      <w:r>
        <w:rPr>
          <w:szCs w:val="32"/>
        </w:rPr>
        <w:t>万元，增长</w:t>
      </w:r>
      <w:r>
        <w:rPr>
          <w:rFonts w:hint="eastAsia"/>
          <w:szCs w:val="32"/>
          <w:lang w:val="en-US" w:eastAsia="zh-CN"/>
        </w:rPr>
        <w:t>11.08</w:t>
      </w:r>
      <w:r>
        <w:rPr>
          <w:szCs w:val="32"/>
        </w:rPr>
        <w:t>%。主要原因</w:t>
      </w:r>
      <w:r>
        <w:rPr>
          <w:rFonts w:hint="eastAsia"/>
          <w:szCs w:val="32"/>
          <w:lang w:eastAsia="zh-CN"/>
        </w:rPr>
        <w:t>是人员工资支出增加。</w:t>
      </w:r>
    </w:p>
    <w:p>
      <w:pPr>
        <w:spacing w:line="550" w:lineRule="exact"/>
        <w:ind w:firstLine="420" w:firstLineChars="200"/>
        <w:rPr>
          <w:rFonts w:ascii="方正黑体_GBK" w:eastAsia="方正黑体_GBK"/>
          <w:szCs w:val="32"/>
        </w:rPr>
      </w:pPr>
      <w:r>
        <w:rPr>
          <w:rFonts w:ascii="方正黑体_GBK" w:eastAsia="方正黑体_GBK"/>
          <w:szCs w:val="32"/>
        </w:rPr>
        <w:t>八、一般公共预算基本支出预算情况说明</w:t>
      </w:r>
    </w:p>
    <w:p>
      <w:pPr>
        <w:spacing w:line="550" w:lineRule="exact"/>
        <w:ind w:firstLine="452" w:firstLineChars="200"/>
        <w:rPr>
          <w:spacing w:val="8"/>
          <w:szCs w:val="32"/>
        </w:rPr>
      </w:pPr>
      <w:r>
        <w:rPr>
          <w:rFonts w:hint="eastAsia"/>
          <w:spacing w:val="8"/>
          <w:szCs w:val="32"/>
          <w:lang w:eastAsia="zh-CN"/>
        </w:rPr>
        <w:t>区科协</w:t>
      </w:r>
      <w:r>
        <w:rPr>
          <w:spacing w:val="8"/>
          <w:szCs w:val="32"/>
        </w:rPr>
        <w:t>2018年度一般公共预算财政拨款基本支出预算</w:t>
      </w:r>
      <w:r>
        <w:rPr>
          <w:rFonts w:hint="eastAsia"/>
          <w:spacing w:val="8"/>
          <w:szCs w:val="32"/>
          <w:lang w:val="en-US" w:eastAsia="zh-CN"/>
        </w:rPr>
        <w:t>111.7</w:t>
      </w:r>
      <w:r>
        <w:rPr>
          <w:spacing w:val="8"/>
          <w:szCs w:val="32"/>
        </w:rPr>
        <w:t>万元，其中：</w:t>
      </w:r>
    </w:p>
    <w:p>
      <w:pPr>
        <w:numPr>
          <w:ilvl w:val="0"/>
          <w:numId w:val="0"/>
        </w:numPr>
        <w:spacing w:line="550" w:lineRule="exact"/>
        <w:ind w:firstLine="420" w:firstLineChars="200"/>
        <w:rPr>
          <w:szCs w:val="32"/>
        </w:rPr>
      </w:pPr>
      <w:r>
        <w:rPr>
          <w:rFonts w:hint="eastAsia" w:eastAsia="方正楷体_GBK"/>
          <w:szCs w:val="32"/>
          <w:lang w:eastAsia="zh-CN"/>
        </w:rPr>
        <w:t>（一）</w:t>
      </w:r>
      <w:r>
        <w:rPr>
          <w:rFonts w:eastAsia="方正楷体_GBK"/>
          <w:szCs w:val="32"/>
        </w:rPr>
        <w:t>人员经费</w:t>
      </w:r>
      <w:r>
        <w:rPr>
          <w:rFonts w:hint="eastAsia" w:eastAsia="方正楷体_GBK"/>
          <w:szCs w:val="32"/>
          <w:lang w:val="en-US" w:eastAsia="zh-CN"/>
        </w:rPr>
        <w:t>97.2</w:t>
      </w:r>
      <w:r>
        <w:rPr>
          <w:rFonts w:eastAsia="方正楷体_GBK"/>
          <w:szCs w:val="32"/>
        </w:rPr>
        <w:t>万元。</w:t>
      </w:r>
      <w:r>
        <w:rPr>
          <w:szCs w:val="32"/>
        </w:rPr>
        <w:t>主要包括：基本工资</w:t>
      </w:r>
      <w:r>
        <w:rPr>
          <w:rFonts w:hint="eastAsia"/>
          <w:szCs w:val="32"/>
          <w:lang w:val="en-US" w:eastAsia="zh-CN"/>
        </w:rPr>
        <w:t>19.61万元</w:t>
      </w:r>
      <w:r>
        <w:rPr>
          <w:szCs w:val="32"/>
        </w:rPr>
        <w:t>、津贴补贴</w:t>
      </w:r>
      <w:r>
        <w:rPr>
          <w:rFonts w:hint="eastAsia"/>
          <w:szCs w:val="32"/>
          <w:lang w:val="en-US" w:eastAsia="zh-CN"/>
        </w:rPr>
        <w:t>47.73万元</w:t>
      </w:r>
      <w:r>
        <w:rPr>
          <w:szCs w:val="32"/>
        </w:rPr>
        <w:t>、奖金</w:t>
      </w:r>
      <w:r>
        <w:rPr>
          <w:rFonts w:hint="eastAsia"/>
          <w:szCs w:val="32"/>
          <w:lang w:val="en-US" w:eastAsia="zh-CN"/>
        </w:rPr>
        <w:t>3.6万元</w:t>
      </w:r>
      <w:r>
        <w:rPr>
          <w:szCs w:val="32"/>
        </w:rPr>
        <w:t>、</w:t>
      </w:r>
      <w:r>
        <w:rPr>
          <w:rFonts w:hint="eastAsia"/>
          <w:szCs w:val="32"/>
          <w:lang w:eastAsia="zh-CN"/>
        </w:rPr>
        <w:t>机关事业单位基本养老保险缴费</w:t>
      </w:r>
      <w:r>
        <w:rPr>
          <w:rFonts w:hint="eastAsia"/>
          <w:szCs w:val="32"/>
          <w:lang w:val="en-US" w:eastAsia="zh-CN"/>
        </w:rPr>
        <w:t>9.8万元</w:t>
      </w:r>
      <w:r>
        <w:rPr>
          <w:rFonts w:hint="eastAsia"/>
          <w:szCs w:val="32"/>
          <w:lang w:eastAsia="zh-CN"/>
        </w:rPr>
        <w:t>、职业年金缴费</w:t>
      </w:r>
      <w:r>
        <w:rPr>
          <w:rFonts w:hint="eastAsia"/>
          <w:szCs w:val="32"/>
          <w:lang w:val="en-US" w:eastAsia="zh-CN"/>
        </w:rPr>
        <w:t>3.94万元</w:t>
      </w:r>
      <w:r>
        <w:rPr>
          <w:rFonts w:hint="eastAsia"/>
          <w:szCs w:val="32"/>
          <w:lang w:eastAsia="zh-CN"/>
        </w:rPr>
        <w:t>、职工基本</w:t>
      </w:r>
      <w:r>
        <w:rPr>
          <w:szCs w:val="32"/>
        </w:rPr>
        <w:t>医疗</w:t>
      </w:r>
      <w:r>
        <w:rPr>
          <w:rFonts w:hint="eastAsia"/>
          <w:szCs w:val="32"/>
          <w:lang w:eastAsia="zh-CN"/>
        </w:rPr>
        <w:t>保险缴费</w:t>
      </w:r>
      <w:r>
        <w:rPr>
          <w:rFonts w:hint="eastAsia"/>
          <w:szCs w:val="32"/>
          <w:lang w:val="en-US" w:eastAsia="zh-CN"/>
        </w:rPr>
        <w:t>1.97万元</w:t>
      </w:r>
      <w:r>
        <w:rPr>
          <w:rFonts w:hint="eastAsia"/>
          <w:szCs w:val="32"/>
          <w:lang w:eastAsia="zh-CN"/>
        </w:rPr>
        <w:t>、公务员医疗补助缴费</w:t>
      </w:r>
      <w:r>
        <w:rPr>
          <w:rFonts w:hint="eastAsia"/>
          <w:szCs w:val="32"/>
          <w:lang w:val="en-US" w:eastAsia="zh-CN"/>
        </w:rPr>
        <w:t>1.23万元</w:t>
      </w:r>
      <w:r>
        <w:rPr>
          <w:rFonts w:hint="eastAsia"/>
          <w:szCs w:val="32"/>
          <w:lang w:eastAsia="zh-CN"/>
        </w:rPr>
        <w:t>、其他社会保障缴费</w:t>
      </w:r>
      <w:r>
        <w:rPr>
          <w:rFonts w:hint="eastAsia"/>
          <w:szCs w:val="32"/>
          <w:lang w:val="en-US" w:eastAsia="zh-CN"/>
        </w:rPr>
        <w:t>0.32万元</w:t>
      </w:r>
      <w:r>
        <w:rPr>
          <w:szCs w:val="32"/>
        </w:rPr>
        <w:t>、住房公积金</w:t>
      </w:r>
      <w:r>
        <w:rPr>
          <w:rFonts w:hint="eastAsia"/>
          <w:szCs w:val="32"/>
          <w:lang w:val="en-US" w:eastAsia="zh-CN"/>
        </w:rPr>
        <w:t>8.97万元</w:t>
      </w:r>
      <w:r>
        <w:rPr>
          <w:szCs w:val="32"/>
        </w:rPr>
        <w:t>。</w:t>
      </w:r>
    </w:p>
    <w:p>
      <w:pPr>
        <w:numPr>
          <w:ilvl w:val="0"/>
          <w:numId w:val="0"/>
        </w:numPr>
        <w:spacing w:line="550" w:lineRule="exact"/>
        <w:ind w:firstLine="420" w:firstLineChars="200"/>
        <w:rPr>
          <w:i/>
          <w:szCs w:val="32"/>
        </w:rPr>
      </w:pPr>
      <w:r>
        <w:rPr>
          <w:rFonts w:hint="eastAsia" w:eastAsia="方正楷体_GBK"/>
          <w:szCs w:val="32"/>
          <w:lang w:val="en-US" w:eastAsia="zh-CN"/>
        </w:rPr>
        <w:t>(二）</w:t>
      </w:r>
      <w:r>
        <w:rPr>
          <w:rFonts w:eastAsia="方正楷体_GBK"/>
          <w:szCs w:val="32"/>
        </w:rPr>
        <w:t>公用经费</w:t>
      </w:r>
      <w:r>
        <w:rPr>
          <w:rFonts w:hint="eastAsia" w:eastAsia="方正楷体_GBK"/>
          <w:szCs w:val="32"/>
          <w:lang w:val="en-US" w:eastAsia="zh-CN"/>
        </w:rPr>
        <w:t>14.5</w:t>
      </w:r>
      <w:r>
        <w:rPr>
          <w:rFonts w:eastAsia="方正楷体_GBK"/>
          <w:szCs w:val="32"/>
        </w:rPr>
        <w:t>万元。</w:t>
      </w:r>
      <w:r>
        <w:rPr>
          <w:szCs w:val="32"/>
        </w:rPr>
        <w:t>主要包括：办公费</w:t>
      </w:r>
      <w:r>
        <w:rPr>
          <w:rFonts w:hint="eastAsia"/>
          <w:szCs w:val="32"/>
          <w:lang w:val="en-US" w:eastAsia="zh-CN"/>
        </w:rPr>
        <w:t>1.5万元</w:t>
      </w:r>
      <w:r>
        <w:rPr>
          <w:szCs w:val="32"/>
        </w:rPr>
        <w:t>、水费</w:t>
      </w:r>
      <w:r>
        <w:rPr>
          <w:rFonts w:hint="eastAsia"/>
          <w:szCs w:val="32"/>
          <w:lang w:val="en-US" w:eastAsia="zh-CN"/>
        </w:rPr>
        <w:t>0.3万元</w:t>
      </w:r>
      <w:r>
        <w:rPr>
          <w:szCs w:val="32"/>
        </w:rPr>
        <w:t>、电费</w:t>
      </w:r>
      <w:r>
        <w:rPr>
          <w:rFonts w:hint="eastAsia"/>
          <w:szCs w:val="32"/>
          <w:lang w:val="en-US" w:eastAsia="zh-CN"/>
        </w:rPr>
        <w:t>0.7万元</w:t>
      </w:r>
      <w:r>
        <w:rPr>
          <w:szCs w:val="32"/>
        </w:rPr>
        <w:t>、邮电费</w:t>
      </w:r>
      <w:r>
        <w:rPr>
          <w:rFonts w:hint="eastAsia"/>
          <w:szCs w:val="32"/>
          <w:lang w:val="en-US" w:eastAsia="zh-CN"/>
        </w:rPr>
        <w:t>0.5万元</w:t>
      </w:r>
      <w:r>
        <w:rPr>
          <w:szCs w:val="32"/>
        </w:rPr>
        <w:t>、差旅费</w:t>
      </w:r>
      <w:r>
        <w:rPr>
          <w:rFonts w:hint="eastAsia"/>
          <w:szCs w:val="32"/>
          <w:lang w:val="en-US" w:eastAsia="zh-CN"/>
        </w:rPr>
        <w:t>6.7万元</w:t>
      </w:r>
      <w:r>
        <w:rPr>
          <w:szCs w:val="32"/>
        </w:rPr>
        <w:t>、维修（护）费</w:t>
      </w:r>
      <w:r>
        <w:rPr>
          <w:rFonts w:hint="eastAsia"/>
          <w:szCs w:val="32"/>
          <w:lang w:val="en-US" w:eastAsia="zh-CN"/>
        </w:rPr>
        <w:t>0.35万元</w:t>
      </w:r>
      <w:r>
        <w:rPr>
          <w:szCs w:val="32"/>
        </w:rPr>
        <w:t>、会议费</w:t>
      </w:r>
      <w:r>
        <w:rPr>
          <w:rFonts w:hint="eastAsia"/>
          <w:szCs w:val="32"/>
          <w:lang w:val="en-US" w:eastAsia="zh-CN"/>
        </w:rPr>
        <w:t>1.1万元</w:t>
      </w:r>
      <w:r>
        <w:rPr>
          <w:szCs w:val="32"/>
        </w:rPr>
        <w:t>、培训费</w:t>
      </w:r>
      <w:r>
        <w:rPr>
          <w:rFonts w:hint="eastAsia"/>
          <w:szCs w:val="32"/>
          <w:lang w:val="en-US" w:eastAsia="zh-CN"/>
        </w:rPr>
        <w:t>0.4万元</w:t>
      </w:r>
      <w:r>
        <w:rPr>
          <w:szCs w:val="32"/>
        </w:rPr>
        <w:t>、公务接待费</w:t>
      </w:r>
      <w:r>
        <w:rPr>
          <w:rFonts w:hint="eastAsia"/>
          <w:szCs w:val="32"/>
          <w:lang w:val="en-US" w:eastAsia="zh-CN"/>
        </w:rPr>
        <w:t>0.35万元</w:t>
      </w:r>
      <w:r>
        <w:rPr>
          <w:szCs w:val="32"/>
        </w:rPr>
        <w:t>、工会经费</w:t>
      </w:r>
      <w:r>
        <w:rPr>
          <w:rFonts w:hint="eastAsia"/>
          <w:szCs w:val="32"/>
          <w:lang w:val="en-US" w:eastAsia="zh-CN"/>
        </w:rPr>
        <w:t>0.33万元</w:t>
      </w:r>
      <w:r>
        <w:rPr>
          <w:szCs w:val="32"/>
        </w:rPr>
        <w:t>、其他交通费用</w:t>
      </w:r>
      <w:r>
        <w:rPr>
          <w:rFonts w:hint="eastAsia"/>
          <w:szCs w:val="32"/>
          <w:lang w:val="en-US" w:eastAsia="zh-CN"/>
        </w:rPr>
        <w:t>2.28万元</w:t>
      </w:r>
      <w:r>
        <w:rPr>
          <w:szCs w:val="32"/>
        </w:rPr>
        <w:t>。</w:t>
      </w:r>
    </w:p>
    <w:p>
      <w:pPr>
        <w:spacing w:line="550" w:lineRule="exact"/>
        <w:ind w:firstLine="420" w:firstLineChars="200"/>
        <w:rPr>
          <w:rFonts w:ascii="方正黑体_GBK" w:eastAsia="方正黑体_GBK"/>
          <w:szCs w:val="32"/>
        </w:rPr>
      </w:pPr>
      <w:r>
        <w:rPr>
          <w:rFonts w:ascii="方正黑体_GBK" w:eastAsia="方正黑体_GBK"/>
          <w:szCs w:val="32"/>
        </w:rPr>
        <w:t>九、一般公共预算“三公”经费、会议费、培训费支出预算情况说明</w:t>
      </w:r>
    </w:p>
    <w:p>
      <w:pPr>
        <w:spacing w:line="550" w:lineRule="exact"/>
        <w:ind w:firstLine="420" w:firstLineChars="200"/>
        <w:rPr>
          <w:szCs w:val="32"/>
        </w:rPr>
      </w:pPr>
      <w:r>
        <w:rPr>
          <w:rFonts w:hint="eastAsia"/>
          <w:szCs w:val="32"/>
          <w:lang w:eastAsia="zh-CN"/>
        </w:rPr>
        <w:t>区科协</w:t>
      </w:r>
      <w:r>
        <w:rPr>
          <w:szCs w:val="32"/>
        </w:rPr>
        <w:t>2018 年度一般公共预算拨款安排的“三公”经费预算支出中，公务接待费支出</w:t>
      </w:r>
      <w:r>
        <w:rPr>
          <w:rFonts w:hint="eastAsia"/>
          <w:szCs w:val="32"/>
          <w:lang w:val="en-US" w:eastAsia="zh-CN"/>
        </w:rPr>
        <w:t>0.35</w:t>
      </w:r>
      <w:r>
        <w:rPr>
          <w:szCs w:val="32"/>
        </w:rPr>
        <w:t>万元，占“三公”经费的</w:t>
      </w:r>
      <w:r>
        <w:rPr>
          <w:rFonts w:hint="eastAsia"/>
          <w:szCs w:val="32"/>
          <w:lang w:val="en-US" w:eastAsia="zh-CN"/>
        </w:rPr>
        <w:t>18.92</w:t>
      </w:r>
      <w:r>
        <w:rPr>
          <w:szCs w:val="32"/>
        </w:rPr>
        <w:t xml:space="preserve"> %。具体情况如下：</w:t>
      </w:r>
    </w:p>
    <w:p>
      <w:pPr>
        <w:spacing w:line="550" w:lineRule="exact"/>
        <w:ind w:firstLine="420" w:firstLineChars="200"/>
        <w:rPr>
          <w:szCs w:val="32"/>
        </w:rPr>
      </w:pPr>
      <w:r>
        <w:rPr>
          <w:rFonts w:hint="eastAsia"/>
          <w:szCs w:val="32"/>
          <w:lang w:val="en-US" w:eastAsia="zh-CN"/>
        </w:rPr>
        <w:t>1</w:t>
      </w:r>
      <w:r>
        <w:rPr>
          <w:szCs w:val="32"/>
        </w:rPr>
        <w:t>．公务接待费预算支出</w:t>
      </w:r>
      <w:r>
        <w:rPr>
          <w:rFonts w:hint="eastAsia"/>
          <w:szCs w:val="32"/>
          <w:lang w:val="en-US" w:eastAsia="zh-CN"/>
        </w:rPr>
        <w:t>0.35</w:t>
      </w:r>
      <w:r>
        <w:rPr>
          <w:szCs w:val="32"/>
        </w:rPr>
        <w:t>万元，</w:t>
      </w:r>
      <w:r>
        <w:rPr>
          <w:rFonts w:hint="eastAsia"/>
          <w:szCs w:val="32"/>
        </w:rPr>
        <w:t>比</w:t>
      </w:r>
      <w:r>
        <w:rPr>
          <w:szCs w:val="32"/>
        </w:rPr>
        <w:t>上年预算增加减少</w:t>
      </w:r>
      <w:r>
        <w:rPr>
          <w:rFonts w:hint="eastAsia"/>
          <w:szCs w:val="32"/>
          <w:lang w:val="en-US" w:eastAsia="zh-CN"/>
        </w:rPr>
        <w:t>0.07</w:t>
      </w:r>
      <w:r>
        <w:rPr>
          <w:szCs w:val="32"/>
        </w:rPr>
        <w:t>万元</w:t>
      </w:r>
      <w:r>
        <w:rPr>
          <w:rFonts w:hint="eastAsia"/>
          <w:szCs w:val="32"/>
        </w:rPr>
        <w:t>，</w:t>
      </w:r>
      <w:r>
        <w:rPr>
          <w:szCs w:val="32"/>
        </w:rPr>
        <w:t>主要原因</w:t>
      </w:r>
      <w:r>
        <w:rPr>
          <w:rFonts w:hint="eastAsia"/>
          <w:szCs w:val="32"/>
          <w:lang w:eastAsia="zh-CN"/>
        </w:rPr>
        <w:t>是</w:t>
      </w:r>
      <w:r>
        <w:rPr>
          <w:rFonts w:hint="eastAsia" w:ascii="宋体" w:hAnsi="宋体" w:eastAsia="宋体" w:cs="宋体"/>
          <w:color w:val="333333"/>
          <w:sz w:val="19"/>
          <w:szCs w:val="19"/>
        </w:rPr>
        <w:t>严格执行中央八项规定，厉行节约，压缩招待费预算。</w:t>
      </w:r>
      <w:r>
        <w:rPr>
          <w:rFonts w:hint="eastAsia" w:ascii="宋体" w:hAnsi="宋体" w:eastAsia="宋体" w:cs="宋体"/>
          <w:color w:val="333333"/>
          <w:sz w:val="16"/>
          <w:szCs w:val="16"/>
        </w:rPr>
        <w:t xml:space="preserve"> </w:t>
      </w:r>
    </w:p>
    <w:p>
      <w:pPr>
        <w:spacing w:line="550" w:lineRule="exact"/>
        <w:ind w:firstLine="420" w:firstLineChars="200"/>
        <w:rPr>
          <w:szCs w:val="32"/>
        </w:rPr>
      </w:pPr>
      <w:r>
        <w:rPr>
          <w:rFonts w:hint="eastAsia"/>
          <w:szCs w:val="32"/>
          <w:lang w:eastAsia="zh-CN"/>
        </w:rPr>
        <w:t>区科协</w:t>
      </w:r>
      <w:r>
        <w:rPr>
          <w:szCs w:val="32"/>
        </w:rPr>
        <w:t>2018年度一般公共预算拨款安排的会议费预算支出</w:t>
      </w:r>
      <w:r>
        <w:rPr>
          <w:rFonts w:hint="eastAsia"/>
          <w:szCs w:val="32"/>
          <w:lang w:val="en-US" w:eastAsia="zh-CN"/>
        </w:rPr>
        <w:t>1.1</w:t>
      </w:r>
      <w:r>
        <w:rPr>
          <w:szCs w:val="32"/>
        </w:rPr>
        <w:t>万元，</w:t>
      </w:r>
      <w:r>
        <w:rPr>
          <w:rFonts w:hint="eastAsia"/>
          <w:szCs w:val="32"/>
        </w:rPr>
        <w:t>比</w:t>
      </w:r>
      <w:r>
        <w:rPr>
          <w:szCs w:val="32"/>
        </w:rPr>
        <w:t>上年预算减少</w:t>
      </w:r>
      <w:r>
        <w:rPr>
          <w:rFonts w:hint="eastAsia"/>
          <w:szCs w:val="32"/>
          <w:lang w:val="en-US" w:eastAsia="zh-CN"/>
        </w:rPr>
        <w:t>0.22</w:t>
      </w:r>
      <w:r>
        <w:rPr>
          <w:szCs w:val="32"/>
        </w:rPr>
        <w:t>万元</w:t>
      </w:r>
      <w:r>
        <w:rPr>
          <w:rFonts w:hint="eastAsia"/>
          <w:szCs w:val="32"/>
        </w:rPr>
        <w:t>，</w:t>
      </w:r>
      <w:r>
        <w:rPr>
          <w:szCs w:val="32"/>
        </w:rPr>
        <w:t>主要原因</w:t>
      </w:r>
      <w:r>
        <w:rPr>
          <w:rFonts w:hint="eastAsia" w:ascii="宋体" w:hAnsi="宋体" w:eastAsia="宋体" w:cs="宋体"/>
          <w:color w:val="333333"/>
          <w:sz w:val="19"/>
          <w:szCs w:val="19"/>
        </w:rPr>
        <w:t>严格执行中央八项规定，厉行节约，压缩</w:t>
      </w:r>
      <w:r>
        <w:rPr>
          <w:rFonts w:hint="eastAsia" w:ascii="宋体" w:hAnsi="宋体" w:eastAsia="宋体" w:cs="宋体"/>
          <w:color w:val="333333"/>
          <w:sz w:val="19"/>
          <w:szCs w:val="19"/>
          <w:lang w:eastAsia="zh-CN"/>
        </w:rPr>
        <w:t>会议费</w:t>
      </w:r>
      <w:r>
        <w:rPr>
          <w:rFonts w:hint="eastAsia" w:ascii="宋体" w:hAnsi="宋体" w:eastAsia="宋体" w:cs="宋体"/>
          <w:color w:val="333333"/>
          <w:sz w:val="19"/>
          <w:szCs w:val="19"/>
        </w:rPr>
        <w:t>预算。</w:t>
      </w:r>
      <w:r>
        <w:rPr>
          <w:rFonts w:hint="eastAsia" w:ascii="宋体" w:hAnsi="宋体" w:eastAsia="宋体" w:cs="宋体"/>
          <w:color w:val="333333"/>
          <w:sz w:val="16"/>
          <w:szCs w:val="16"/>
        </w:rPr>
        <w:t xml:space="preserve"> </w:t>
      </w:r>
    </w:p>
    <w:p>
      <w:pPr>
        <w:spacing w:line="550" w:lineRule="exact"/>
        <w:ind w:firstLine="420" w:firstLineChars="200"/>
        <w:rPr>
          <w:szCs w:val="32"/>
        </w:rPr>
      </w:pPr>
      <w:r>
        <w:rPr>
          <w:rFonts w:hint="eastAsia"/>
          <w:szCs w:val="32"/>
          <w:lang w:eastAsia="zh-CN"/>
        </w:rPr>
        <w:t>区科协</w:t>
      </w:r>
      <w:r>
        <w:rPr>
          <w:szCs w:val="32"/>
        </w:rPr>
        <w:t>2018年度一般公共预算拨款安排的培训费预算支出</w:t>
      </w:r>
      <w:r>
        <w:rPr>
          <w:rFonts w:hint="eastAsia"/>
          <w:szCs w:val="32"/>
          <w:lang w:val="en-US" w:eastAsia="zh-CN"/>
        </w:rPr>
        <w:t>0.4</w:t>
      </w:r>
      <w:r>
        <w:rPr>
          <w:szCs w:val="32"/>
        </w:rPr>
        <w:t>万元，</w:t>
      </w:r>
      <w:r>
        <w:rPr>
          <w:rFonts w:hint="eastAsia"/>
          <w:szCs w:val="32"/>
        </w:rPr>
        <w:t>比</w:t>
      </w:r>
      <w:r>
        <w:rPr>
          <w:szCs w:val="32"/>
        </w:rPr>
        <w:t>上年预算减少</w:t>
      </w:r>
      <w:r>
        <w:rPr>
          <w:szCs w:val="32"/>
          <w:u w:val="single"/>
        </w:rPr>
        <w:t xml:space="preserve">    </w:t>
      </w:r>
      <w:r>
        <w:rPr>
          <w:rFonts w:hint="eastAsia"/>
          <w:szCs w:val="32"/>
          <w:u w:val="single"/>
          <w:lang w:val="en-US" w:eastAsia="zh-CN"/>
        </w:rPr>
        <w:t>0.08</w:t>
      </w:r>
      <w:r>
        <w:rPr>
          <w:szCs w:val="32"/>
        </w:rPr>
        <w:t>万元</w:t>
      </w:r>
      <w:r>
        <w:rPr>
          <w:rFonts w:hint="eastAsia"/>
          <w:szCs w:val="32"/>
        </w:rPr>
        <w:t>，</w:t>
      </w:r>
      <w:r>
        <w:rPr>
          <w:szCs w:val="32"/>
        </w:rPr>
        <w:t>主要原因…</w:t>
      </w:r>
      <w:r>
        <w:rPr>
          <w:rFonts w:hint="eastAsia" w:ascii="宋体" w:hAnsi="宋体" w:eastAsia="宋体" w:cs="宋体"/>
          <w:color w:val="333333"/>
          <w:sz w:val="19"/>
          <w:szCs w:val="19"/>
        </w:rPr>
        <w:t>严格执行中央八项规定，厉行节约，压缩</w:t>
      </w:r>
      <w:r>
        <w:rPr>
          <w:rFonts w:hint="eastAsia" w:ascii="宋体" w:hAnsi="宋体" w:eastAsia="宋体" w:cs="宋体"/>
          <w:color w:val="333333"/>
          <w:sz w:val="19"/>
          <w:szCs w:val="19"/>
          <w:lang w:eastAsia="zh-CN"/>
        </w:rPr>
        <w:t>培训费</w:t>
      </w:r>
      <w:r>
        <w:rPr>
          <w:rFonts w:hint="eastAsia" w:ascii="宋体" w:hAnsi="宋体" w:eastAsia="宋体" w:cs="宋体"/>
          <w:color w:val="333333"/>
          <w:sz w:val="19"/>
          <w:szCs w:val="19"/>
        </w:rPr>
        <w:t>预算。</w:t>
      </w:r>
      <w:r>
        <w:rPr>
          <w:rFonts w:hint="eastAsia" w:ascii="宋体" w:hAnsi="宋体" w:eastAsia="宋体" w:cs="宋体"/>
          <w:color w:val="333333"/>
          <w:sz w:val="16"/>
          <w:szCs w:val="16"/>
        </w:rPr>
        <w:t xml:space="preserve"> </w:t>
      </w:r>
    </w:p>
    <w:p>
      <w:pPr>
        <w:spacing w:line="540" w:lineRule="exact"/>
        <w:ind w:firstLine="422" w:firstLineChars="200"/>
        <w:rPr>
          <w:rFonts w:eastAsiaTheme="minorEastAsia"/>
          <w:b/>
          <w:szCs w:val="32"/>
        </w:rPr>
      </w:pPr>
      <w:r>
        <w:rPr>
          <w:rFonts w:eastAsiaTheme="minorEastAsia"/>
          <w:b/>
          <w:szCs w:val="32"/>
        </w:rPr>
        <w:t>十、一般公共预算机关运行经费支出预算表</w:t>
      </w:r>
    </w:p>
    <w:p>
      <w:pPr>
        <w:spacing w:line="550" w:lineRule="exact"/>
        <w:ind w:firstLine="420" w:firstLineChars="200"/>
        <w:rPr>
          <w:rFonts w:ascii="方正黑体_GBK" w:eastAsia="方正黑体_GBK"/>
          <w:szCs w:val="32"/>
        </w:rPr>
      </w:pPr>
      <w:r>
        <w:rPr>
          <w:szCs w:val="32"/>
        </w:rPr>
        <w:t>2018年本部门一般公共预算机关运行经费预算支出</w:t>
      </w:r>
      <w:r>
        <w:rPr>
          <w:rFonts w:hint="eastAsia"/>
          <w:szCs w:val="32"/>
          <w:lang w:val="en-US" w:eastAsia="zh-CN"/>
        </w:rPr>
        <w:t>14.51</w:t>
      </w:r>
      <w:r>
        <w:rPr>
          <w:szCs w:val="32"/>
        </w:rPr>
        <w:t>万元，与上年相比增加</w:t>
      </w:r>
      <w:r>
        <w:rPr>
          <w:rFonts w:hint="eastAsia"/>
          <w:szCs w:val="32"/>
          <w:lang w:val="en-US" w:eastAsia="zh-CN"/>
        </w:rPr>
        <w:t>0.38</w:t>
      </w:r>
      <w:r>
        <w:rPr>
          <w:szCs w:val="32"/>
        </w:rPr>
        <w:t>万元，增长</w:t>
      </w:r>
      <w:r>
        <w:rPr>
          <w:rFonts w:hint="eastAsia"/>
          <w:szCs w:val="32"/>
          <w:lang w:val="en-US" w:eastAsia="zh-CN"/>
        </w:rPr>
        <w:t>2.69</w:t>
      </w:r>
      <w:r>
        <w:rPr>
          <w:szCs w:val="32"/>
        </w:rPr>
        <w:t>%。主要原因是</w:t>
      </w:r>
      <w:r>
        <w:rPr>
          <w:rFonts w:hint="eastAsia"/>
          <w:szCs w:val="32"/>
          <w:lang w:eastAsia="zh-CN"/>
        </w:rPr>
        <w:t>人员增加。</w:t>
      </w:r>
    </w:p>
    <w:p>
      <w:pPr>
        <w:spacing w:line="550" w:lineRule="exact"/>
        <w:ind w:firstLine="420" w:firstLineChars="200"/>
        <w:rPr>
          <w:rFonts w:ascii="方正黑体_GBK" w:eastAsia="方正黑体_GBK"/>
          <w:szCs w:val="32"/>
        </w:rPr>
      </w:pPr>
      <w:r>
        <w:rPr>
          <w:rFonts w:ascii="方正黑体_GBK" w:eastAsia="方正黑体_GBK"/>
          <w:szCs w:val="32"/>
        </w:rPr>
        <w:t>十</w:t>
      </w:r>
      <w:r>
        <w:rPr>
          <w:rFonts w:hint="eastAsia" w:ascii="方正黑体_GBK" w:eastAsia="方正黑体_GBK"/>
          <w:szCs w:val="32"/>
          <w:lang w:eastAsia="zh-CN"/>
        </w:rPr>
        <w:t>一</w:t>
      </w:r>
      <w:r>
        <w:rPr>
          <w:rFonts w:ascii="方正黑体_GBK" w:eastAsia="方正黑体_GBK"/>
          <w:szCs w:val="32"/>
        </w:rPr>
        <w:t>、政府采购支出预算情况说明</w:t>
      </w:r>
    </w:p>
    <w:p>
      <w:pPr>
        <w:spacing w:line="550" w:lineRule="exact"/>
        <w:ind w:firstLine="420" w:firstLineChars="200"/>
        <w:rPr>
          <w:szCs w:val="32"/>
        </w:rPr>
      </w:pPr>
      <w:r>
        <w:rPr>
          <w:szCs w:val="32"/>
        </w:rPr>
        <w:t>2018年度政府采购支出预算总额</w:t>
      </w:r>
      <w:r>
        <w:rPr>
          <w:rFonts w:hint="eastAsia"/>
          <w:szCs w:val="32"/>
          <w:lang w:val="en-US" w:eastAsia="zh-CN"/>
        </w:rPr>
        <w:t>2.4</w:t>
      </w:r>
      <w:r>
        <w:rPr>
          <w:szCs w:val="32"/>
        </w:rPr>
        <w:t>万元，其中：拟采购货物支出</w:t>
      </w:r>
      <w:r>
        <w:rPr>
          <w:rFonts w:hint="eastAsia"/>
          <w:szCs w:val="32"/>
          <w:lang w:val="en-US" w:eastAsia="zh-CN"/>
        </w:rPr>
        <w:t>2.4</w:t>
      </w:r>
      <w:r>
        <w:rPr>
          <w:szCs w:val="32"/>
        </w:rPr>
        <w:t>万元</w:t>
      </w:r>
      <w:r>
        <w:rPr>
          <w:rFonts w:hint="eastAsia"/>
          <w:szCs w:val="32"/>
          <w:lang w:eastAsia="zh-CN"/>
        </w:rPr>
        <w:t>。</w:t>
      </w:r>
    </w:p>
    <w:p>
      <w:pPr>
        <w:spacing w:before="100" w:beforeAutospacing="1" w:after="100" w:afterAutospacing="1" w:line="550" w:lineRule="exact"/>
        <w:ind w:firstLine="0"/>
        <w:jc w:val="center"/>
        <w:rPr>
          <w:rFonts w:eastAsia="方正小标宋_GBK"/>
          <w:sz w:val="36"/>
          <w:szCs w:val="36"/>
        </w:rPr>
      </w:pPr>
      <w:r>
        <w:rPr>
          <w:rFonts w:eastAsia="方正小标宋_GBK"/>
          <w:sz w:val="36"/>
          <w:szCs w:val="36"/>
        </w:rPr>
        <w:t>第四部分　名词解释</w:t>
      </w:r>
    </w:p>
    <w:p>
      <w:pPr>
        <w:spacing w:line="550" w:lineRule="exact"/>
        <w:ind w:firstLine="420" w:firstLineChars="200"/>
        <w:rPr>
          <w:szCs w:val="32"/>
        </w:rPr>
      </w:pPr>
      <w:r>
        <w:rPr>
          <w:rFonts w:ascii="方正黑体_GBK" w:eastAsia="方正黑体_GBK"/>
          <w:szCs w:val="32"/>
        </w:rPr>
        <w:t>一、财政拨款：</w:t>
      </w:r>
      <w:r>
        <w:rPr>
          <w:szCs w:val="32"/>
        </w:rPr>
        <w:t>指一般公共预算财政拨款和政府性基金预算财政拨款。</w:t>
      </w:r>
    </w:p>
    <w:p>
      <w:pPr>
        <w:spacing w:line="550" w:lineRule="exact"/>
        <w:ind w:firstLine="420" w:firstLineChars="200"/>
        <w:rPr>
          <w:szCs w:val="32"/>
        </w:rPr>
      </w:pPr>
      <w:r>
        <w:rPr>
          <w:rFonts w:ascii="方正黑体_GBK" w:eastAsia="方正黑体_GBK"/>
          <w:szCs w:val="32"/>
        </w:rPr>
        <w:t>二、一般公共预算：</w:t>
      </w:r>
      <w:r>
        <w:rPr>
          <w:szCs w:val="32"/>
        </w:rPr>
        <w:t>包括公共财政拨款（补助）资金、专项收入。</w:t>
      </w:r>
    </w:p>
    <w:p>
      <w:pPr>
        <w:spacing w:line="550" w:lineRule="exact"/>
        <w:ind w:firstLine="420" w:firstLineChars="200"/>
        <w:rPr>
          <w:szCs w:val="32"/>
        </w:rPr>
      </w:pPr>
      <w:r>
        <w:rPr>
          <w:rFonts w:ascii="方正黑体_GBK" w:eastAsia="方正黑体_GBK"/>
          <w:szCs w:val="32"/>
        </w:rPr>
        <w:t>三、财政专户管理资金：</w:t>
      </w:r>
      <w:r>
        <w:rPr>
          <w:szCs w:val="32"/>
        </w:rPr>
        <w:t>包括专户管理行政事业性收费（主要是教育收费）、其他非税收入。</w:t>
      </w:r>
    </w:p>
    <w:p>
      <w:pPr>
        <w:spacing w:line="550" w:lineRule="exact"/>
        <w:ind w:firstLine="420" w:firstLineChars="200"/>
        <w:rPr>
          <w:szCs w:val="32"/>
        </w:rPr>
      </w:pPr>
      <w:r>
        <w:rPr>
          <w:rFonts w:ascii="方正黑体_GBK" w:eastAsia="方正黑体_GBK"/>
          <w:szCs w:val="32"/>
        </w:rPr>
        <w:t>四、其他资金：</w:t>
      </w:r>
      <w:r>
        <w:rPr>
          <w:szCs w:val="32"/>
        </w:rPr>
        <w:t>包括事业收入、经营收入、其他收入等。</w:t>
      </w:r>
    </w:p>
    <w:p>
      <w:pPr>
        <w:spacing w:line="550" w:lineRule="exact"/>
        <w:ind w:firstLine="420" w:firstLineChars="200"/>
        <w:rPr>
          <w:szCs w:val="32"/>
        </w:rPr>
      </w:pPr>
      <w:r>
        <w:rPr>
          <w:rFonts w:ascii="方正黑体_GBK" w:eastAsia="方正黑体_GBK"/>
          <w:szCs w:val="32"/>
        </w:rPr>
        <w:t>五、基本支出：</w:t>
      </w:r>
      <w:r>
        <w:rPr>
          <w:szCs w:val="32"/>
        </w:rPr>
        <w:t>指为保障机构正常运转、完成工作任务而发生的人员支出和公用支出。</w:t>
      </w:r>
    </w:p>
    <w:p>
      <w:pPr>
        <w:spacing w:line="550" w:lineRule="exact"/>
        <w:ind w:firstLine="420" w:firstLineChars="200"/>
        <w:rPr>
          <w:szCs w:val="32"/>
        </w:rPr>
      </w:pPr>
      <w:r>
        <w:rPr>
          <w:rFonts w:ascii="方正黑体_GBK" w:eastAsia="方正黑体_GBK"/>
          <w:szCs w:val="32"/>
        </w:rPr>
        <w:t>六、项目支出：</w:t>
      </w:r>
      <w:r>
        <w:rPr>
          <w:szCs w:val="32"/>
        </w:rPr>
        <w:t>指在基本支出之外为完成特定工作任务和事业发展目标所发生的支出。</w:t>
      </w:r>
    </w:p>
    <w:p>
      <w:pPr>
        <w:spacing w:line="550" w:lineRule="exact"/>
        <w:ind w:firstLine="420" w:firstLineChars="200"/>
        <w:rPr>
          <w:szCs w:val="32"/>
        </w:rPr>
      </w:pPr>
      <w:r>
        <w:rPr>
          <w:rFonts w:ascii="方正黑体_GBK" w:eastAsia="方正黑体_GBK"/>
          <w:szCs w:val="32"/>
        </w:rPr>
        <w:t>七、单位预留机动经费：</w:t>
      </w:r>
      <w:r>
        <w:rPr>
          <w:szCs w:val="32"/>
        </w:rPr>
        <w:t>指预算单位年初预留用于年度执行中增人、增资等不可预见支出的经费。</w:t>
      </w:r>
    </w:p>
    <w:p>
      <w:pPr>
        <w:spacing w:line="550" w:lineRule="exact"/>
        <w:ind w:firstLine="420" w:firstLineChars="200"/>
        <w:rPr>
          <w:szCs w:val="32"/>
        </w:rPr>
      </w:pPr>
      <w:r>
        <w:rPr>
          <w:rFonts w:ascii="方正黑体_GBK" w:eastAsia="方正黑体_GBK"/>
          <w:szCs w:val="32"/>
        </w:rPr>
        <w:t>八、“三公”经费：</w:t>
      </w:r>
      <w:r>
        <w:rPr>
          <w:szCs w:val="32"/>
        </w:rPr>
        <w:t>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spacing w:line="550" w:lineRule="exact"/>
        <w:ind w:firstLine="420" w:firstLineChars="200"/>
      </w:pPr>
      <w:r>
        <w:rPr>
          <w:rFonts w:hint="eastAsia" w:ascii="方正黑体_GBK" w:eastAsia="方正黑体_GBK"/>
          <w:szCs w:val="32"/>
        </w:rPr>
        <w:t>九、机关运行经费：</w:t>
      </w:r>
      <w:r>
        <w:rPr>
          <w:rFonts w:hint="eastAsia"/>
          <w:szCs w:val="32"/>
        </w:rPr>
        <w:t>指行政单位（含参照公务员法管理的事业单位）使用一般公共预算安排的基本支出中的日常</w:t>
      </w:r>
      <w:r>
        <w:rPr>
          <w:szCs w:val="32"/>
        </w:rPr>
        <w:t>公用</w:t>
      </w:r>
      <w:r>
        <w:rPr>
          <w:rFonts w:hint="eastAsia"/>
          <w:szCs w:val="32"/>
        </w:rPr>
        <w:t>经费支出</w:t>
      </w:r>
      <w:r>
        <w:rPr>
          <w:szCs w:val="32"/>
        </w:rPr>
        <w:t>，包括办公及印刷费、邮电费、差旅费、会议费、福利费、日常维修费、专用材料及一般设备购置费、办公用房水电费、办公用房取暖费、办公用房物业管理费、公务用车运行维护费及其他费用。</w:t>
      </w:r>
    </w:p>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Arial Unicode MS"/>
    <w:panose1 w:val="00000000000000000000"/>
    <w:charset w:val="86"/>
    <w:family w:val="script"/>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方正楷体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4D19E"/>
    <w:multiLevelType w:val="singleLevel"/>
    <w:tmpl w:val="8A04D19E"/>
    <w:lvl w:ilvl="0" w:tentative="0">
      <w:start w:val="1"/>
      <w:numFmt w:val="chineseCounting"/>
      <w:suff w:val="nothing"/>
      <w:lvlText w:val="（%1）"/>
      <w:lvlJc w:val="left"/>
      <w:rPr>
        <w:rFonts w:hint="eastAsia"/>
      </w:rPr>
    </w:lvl>
  </w:abstractNum>
  <w:abstractNum w:abstractNumId="1">
    <w:nsid w:val="2D607F90"/>
    <w:multiLevelType w:val="multilevel"/>
    <w:tmpl w:val="2D607F9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jMzdkZWU4YmZkZDFhYWM4N2Y5MjM0MmMyYzg3MmIifQ=="/>
  </w:docVars>
  <w:rsids>
    <w:rsidRoot w:val="296D340F"/>
    <w:rsid w:val="02EC058E"/>
    <w:rsid w:val="0DD551A8"/>
    <w:rsid w:val="1D2B173E"/>
    <w:rsid w:val="1DE6239E"/>
    <w:rsid w:val="23575138"/>
    <w:rsid w:val="296D340F"/>
    <w:rsid w:val="2B4B3DC6"/>
    <w:rsid w:val="324F7604"/>
    <w:rsid w:val="3524231F"/>
    <w:rsid w:val="361E6D34"/>
    <w:rsid w:val="3990421C"/>
    <w:rsid w:val="3C703E63"/>
    <w:rsid w:val="420D6DD3"/>
    <w:rsid w:val="4AF441F9"/>
    <w:rsid w:val="4C057A52"/>
    <w:rsid w:val="530D4B11"/>
    <w:rsid w:val="56A85D0B"/>
    <w:rsid w:val="5D754343"/>
    <w:rsid w:val="5E7D533B"/>
    <w:rsid w:val="608B188D"/>
    <w:rsid w:val="63B201EB"/>
    <w:rsid w:val="6D6F2946"/>
    <w:rsid w:val="737B3F4A"/>
    <w:rsid w:val="74AC68B4"/>
    <w:rsid w:val="75FE1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widowControl/>
      <w:spacing w:before="100" w:beforeAutospacing="1" w:after="100" w:afterAutospacing="1"/>
      <w:jc w:val="left"/>
    </w:pPr>
    <w:rPr>
      <w:rFonts w:ascii="宋体" w:hAnsi="宋体" w:cs="宋体"/>
      <w:kern w:val="0"/>
      <w:sz w:val="24"/>
    </w:rPr>
  </w:style>
  <w:style w:type="character" w:styleId="5">
    <w:name w:val="FollowedHyperlink"/>
    <w:basedOn w:val="4"/>
    <w:qFormat/>
    <w:uiPriority w:val="0"/>
    <w:rPr>
      <w:color w:val="333333"/>
      <w:u w:val="none"/>
    </w:rPr>
  </w:style>
  <w:style w:type="character" w:styleId="6">
    <w:name w:val="Hyperlink"/>
    <w:basedOn w:val="4"/>
    <w:qFormat/>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6162</Words>
  <Characters>7452</Characters>
  <Lines>0</Lines>
  <Paragraphs>0</Paragraphs>
  <TotalTime>0</TotalTime>
  <ScaleCrop>false</ScaleCrop>
  <LinksUpToDate>false</LinksUpToDate>
  <CharactersWithSpaces>7725</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2018-02-05T01:44:00Z</dcterms:created>
  <dc:creator>lenovo</dc:creator>
  <cp:lastModifiedBy>丹丹</cp:lastModifiedBy>
  <dcterms:modified xsi:type="dcterms:W3CDTF">2024-05-08T01:57:52Z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E7EE1BDA9ABA4614A5B6EB8B9C2B82DC_12</vt:lpwstr>
  </property>
</Properties>
</file>