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867"/>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570" w:lineRule="exact"/>
              <w:jc w:val="center"/>
              <w:rPr>
                <w:rFonts w:hint="eastAsia" w:ascii="黑体" w:hAnsi="黑体" w:eastAsia="黑体" w:cs="黑体"/>
                <w:sz w:val="28"/>
                <w:szCs w:val="28"/>
              </w:rPr>
            </w:pPr>
            <w:r>
              <w:rPr>
                <w:rFonts w:hint="eastAsia" w:ascii="黑体" w:hAnsi="黑体" w:eastAsia="黑体" w:cs="黑体"/>
                <w:sz w:val="28"/>
                <w:szCs w:val="28"/>
              </w:rPr>
              <w:t>第一组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研讨课题</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聚焦发展轴线，做精“空间治理”这篇大文章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理论依据</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党的二十大报告指出：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坚持人民城市人民建，人民城市为人民，提高城市规划、建设、治理水平。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陶建华</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兰陵街道党工委副书记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副组长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钱</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洁</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兰陵街道办事处副主任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联络员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lang w:val="en-US" w:eastAsia="zh-CN"/>
              </w:rPr>
              <w:t>王文</w:t>
            </w:r>
            <w:r>
              <w:rPr>
                <w:rFonts w:hint="eastAsia" w:ascii="Times New Roman" w:hAnsi="Times New Roman" w:eastAsia="仿宋_GB2312"/>
                <w:sz w:val="28"/>
                <w:szCs w:val="28"/>
              </w:rPr>
              <w:t>峰</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街道建设局工作人员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特邀指导员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赵  俊</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区住建局物管科科长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李  健</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区征收办科长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成员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叶良兴</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郑岳忠</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周  润</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天安河滨社区书记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毛佳敏</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工二社区书记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第二组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研讨课题</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聚焦中心任务，做精“税源经济”这篇大文章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理论依据</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党的二十大报告指出：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优化民营企业发展环境，依法保护民营企业产权和企业家权益，促进民营经济发展壮大。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潘小斌</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兰陵街道办事处副主任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副组长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杨  涛</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sz w:val="28"/>
                <w:szCs w:val="28"/>
              </w:rPr>
            </w:pPr>
            <w:r>
              <w:rPr>
                <w:rFonts w:hint="eastAsia" w:ascii="仿宋_GB2312" w:hAnsi="仿宋_GB2312" w:eastAsia="仿宋_GB2312" w:cs="仿宋_GB2312"/>
                <w:sz w:val="28"/>
                <w:szCs w:val="28"/>
              </w:rPr>
              <w:t>兰陵街道财政分局局长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联络员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何亚洁</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街道财政与资产管理局局长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特邀指导员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sz w:val="28"/>
                <w:szCs w:val="28"/>
              </w:rPr>
            </w:pPr>
            <w:r>
              <w:rPr>
                <w:rFonts w:hint="eastAsia" w:ascii="仿宋" w:hAnsi="仿宋" w:eastAsia="仿宋"/>
                <w:sz w:val="28"/>
                <w:szCs w:val="28"/>
              </w:rPr>
              <w:t>董  石</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区商务局副局长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sz w:val="28"/>
                <w:szCs w:val="28"/>
              </w:rPr>
            </w:pPr>
            <w:r>
              <w:rPr>
                <w:rFonts w:hint="eastAsia" w:ascii="仿宋" w:hAnsi="仿宋" w:eastAsia="仿宋"/>
                <w:sz w:val="28"/>
                <w:szCs w:val="28"/>
              </w:rPr>
              <w:t>邱  艳</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28"/>
                <w:szCs w:val="28"/>
              </w:rPr>
            </w:pPr>
            <w:r>
              <w:rPr>
                <w:rFonts w:hint="eastAsia" w:ascii="仿宋" w:hAnsi="仿宋" w:eastAsia="仿宋"/>
                <w:sz w:val="28"/>
                <w:szCs w:val="28"/>
              </w:rPr>
              <w:t>区财政局预算科副科长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成员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8"/>
                <w:szCs w:val="28"/>
              </w:rPr>
            </w:pPr>
            <w:r>
              <w:rPr>
                <w:rFonts w:hint="eastAsia" w:ascii="仿宋" w:hAnsi="仿宋" w:eastAsia="仿宋"/>
                <w:sz w:val="28"/>
                <w:szCs w:val="28"/>
              </w:rPr>
              <w:t>郑高峰</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浦前社区工作站站长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8"/>
                <w:szCs w:val="28"/>
              </w:rPr>
            </w:pPr>
            <w:r>
              <w:rPr>
                <w:rFonts w:hint="eastAsia" w:ascii="仿宋" w:hAnsi="仿宋" w:eastAsia="仿宋"/>
                <w:sz w:val="28"/>
                <w:szCs w:val="28"/>
              </w:rPr>
              <w:t>王伟杰</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街道经发局楼宇专员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8"/>
                <w:szCs w:val="28"/>
              </w:rPr>
            </w:pPr>
            <w:r>
              <w:rPr>
                <w:rFonts w:hint="eastAsia" w:ascii="仿宋" w:hAnsi="仿宋" w:eastAsia="仿宋"/>
                <w:sz w:val="28"/>
                <w:szCs w:val="28"/>
              </w:rPr>
              <w:t>徐晓凤</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街道经发局楼宇专员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8"/>
                <w:szCs w:val="28"/>
              </w:rPr>
            </w:pPr>
            <w:r>
              <w:rPr>
                <w:rFonts w:hint="eastAsia" w:ascii="仿宋" w:hAnsi="仿宋" w:eastAsia="仿宋"/>
                <w:sz w:val="28"/>
                <w:szCs w:val="28"/>
              </w:rPr>
              <w:t>张  璟</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街道人大办主任、财政分局副局长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sz w:val="28"/>
                <w:szCs w:val="28"/>
              </w:rPr>
            </w:pPr>
            <w:r>
              <w:rPr>
                <w:rFonts w:hint="eastAsia" w:ascii="仿宋" w:hAnsi="仿宋" w:eastAsia="仿宋"/>
                <w:sz w:val="28"/>
                <w:szCs w:val="28"/>
              </w:rPr>
              <w:t>时一菲</w:t>
            </w:r>
          </w:p>
        </w:tc>
        <w:tc>
          <w:tcPr>
            <w:tcW w:w="4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街道财政与资产管理局副局长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第三组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研讨课题</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聚焦民生民本，做精“品质街道”这篇大文章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理论依据</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党的二十大报告指出：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我们坚持把实现人民对美好生活的向往作为现代化建设的出发点和落脚点，着力维护和促进社会公平正义，着力促进全体人民共同富裕，坚决防止两极分化。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龚  峥</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兰陵街道党工委委员、办事处副主任、人武部长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副组长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唐佳丰</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兰陵街道办事处副主任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顾建芬</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兰陵街道党工委委员、政法委员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束  莉</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w:t>
            </w:r>
            <w:r>
              <w:rPr>
                <w:rFonts w:hint="eastAsia" w:ascii="仿宋_GB2312" w:hAnsi="仿宋_GB2312" w:eastAsia="仿宋_GB2312" w:cs="仿宋_GB2312"/>
                <w:sz w:val="28"/>
                <w:szCs w:val="28"/>
              </w:rPr>
              <w:t>综合保障中心主任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联络员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刘  峰</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兰陵街道政法和综合治理局局长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特邀指导员</w:t>
            </w:r>
          </w:p>
        </w:tc>
        <w:tc>
          <w:tcPr>
            <w:tcW w:w="186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徐晔晨</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行政审批局督查科科长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谭文强</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rPr>
            </w:pPr>
            <w:r>
              <w:rPr>
                <w:rFonts w:hint="eastAsia" w:ascii="Times New Roman" w:hAnsi="Times New Roman" w:eastAsia="仿宋_GB2312"/>
                <w:sz w:val="28"/>
                <w:szCs w:val="28"/>
                <w:lang w:val="en-US" w:eastAsia="zh-CN"/>
              </w:rPr>
              <w:t>区司法局综合科科长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成员</w:t>
            </w:r>
          </w:p>
        </w:tc>
        <w:tc>
          <w:tcPr>
            <w:tcW w:w="186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宋华斌</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浦南社区书记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张美林</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国泰名都社区书记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p>
        </w:tc>
        <w:tc>
          <w:tcPr>
            <w:tcW w:w="186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李  俐</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兰陵街道办公室副主任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第四组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研讨课题</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聚焦基层基础，做精“党建引领”这篇大文章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理论依据</w:t>
            </w:r>
          </w:p>
        </w:tc>
        <w:tc>
          <w:tcPr>
            <w:tcW w:w="6539" w:type="dxa"/>
            <w:gridSpan w:val="2"/>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党的二十大报告指出：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我们要落实新时代党的建设总要求，健全全面从严治党体系，全面推进党的自我净化、自我完善、自我革新、自我提高，使我们党坚守初心使命，始终成为中国特色社会主义事业的坚强领导核心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陶建平</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兰陵街道人大工委主任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副组长</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吴煜斐</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兰陵街道纪工委书记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吕春萍</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兰陵街道党工委委员、组织委员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周  鹏</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仿宋_GB2312"/>
                <w:sz w:val="28"/>
                <w:szCs w:val="28"/>
              </w:rPr>
            </w:pPr>
            <w:r>
              <w:rPr>
                <w:rFonts w:hint="eastAsia" w:ascii="Times New Roman" w:hAnsi="Times New Roman" w:eastAsia="仿宋_GB2312"/>
                <w:sz w:val="28"/>
                <w:szCs w:val="28"/>
              </w:rPr>
              <w:t>兰陵街道党工委委员、宣传委员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联络员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田</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沛</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兰陵街道机关党委副书记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特邀指导员</w:t>
            </w:r>
          </w:p>
        </w:tc>
        <w:tc>
          <w:tcPr>
            <w:tcW w:w="1867" w:type="dxa"/>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待定</w:t>
            </w:r>
          </w:p>
        </w:tc>
        <w:tc>
          <w:tcPr>
            <w:tcW w:w="4672"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区委组织部组织科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r>
              <w:rPr>
                <w:rFonts w:hint="eastAsia" w:ascii="Times New Roman" w:hAnsi="Times New Roman" w:eastAsia="仿宋_GB2312"/>
                <w:sz w:val="28"/>
                <w:szCs w:val="28"/>
              </w:rPr>
              <w:t>成员</w:t>
            </w: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贲颖怡</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上城社区党支部副书记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沈哲夫</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街道团工委副书记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黄依畑</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街道党政办副主任（挂职）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vMerge w:val="continue"/>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仿宋_GB2312"/>
                <w:sz w:val="28"/>
                <w:szCs w:val="28"/>
              </w:rPr>
            </w:pPr>
          </w:p>
        </w:tc>
        <w:tc>
          <w:tcPr>
            <w:tcW w:w="186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谢雯婷</w:t>
            </w:r>
          </w:p>
        </w:tc>
        <w:tc>
          <w:tcPr>
            <w:tcW w:w="4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街道党政办副主任</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ZjhhNDlmYzFjYWFhMTQ5NzY4YTlhOTFiMTU0NTIifQ=="/>
  </w:docVars>
  <w:rsids>
    <w:rsidRoot w:val="162C339E"/>
    <w:rsid w:val="162C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2022-12-09T04:36:00Z</dcterms:created>
  <dc:creator>Administrator</dc:creator>
  <cp:lastModifiedBy>Administrator</cp:lastModifiedBy>
  <dcterms:modified xsi:type="dcterms:W3CDTF">2022-12-09T04:37:28Z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3C3C5E1944FB4CCEBE64573FBA8678F6</vt:lpwstr>
  </property>
</Properties>
</file>