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ascii="Times New Roman" w:hAnsi="Times New Roman" w:eastAsia="方正黑体_GBK" w:cs="Times New Roman"/>
          <w:b/>
          <w:sz w:val="36"/>
          <w:szCs w:val="36"/>
        </w:rPr>
      </w:pPr>
      <w:bookmarkStart w:id="0" w:name="_Hlk67682960"/>
      <w:bookmarkEnd w:id="0"/>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黑体" w:cs="Times New Roman"/>
          <w:sz w:val="48"/>
          <w:szCs w:val="48"/>
        </w:rPr>
      </w:pPr>
      <w:r>
        <w:rPr>
          <w:rFonts w:ascii="Times New Roman" w:hAnsi="Times New Roman" w:eastAsia="黑体" w:cs="Times New Roman"/>
          <w:sz w:val="48"/>
          <w:szCs w:val="48"/>
        </w:rPr>
        <w:t>天宁区2021-02号土地征收</w:t>
      </w:r>
    </w:p>
    <w:p>
      <w:pPr>
        <w:spacing w:line="560" w:lineRule="exact"/>
        <w:jc w:val="center"/>
        <w:rPr>
          <w:rFonts w:ascii="Times New Roman" w:hAnsi="Times New Roman" w:eastAsia="黑体" w:cs="Times New Roman"/>
          <w:sz w:val="48"/>
          <w:szCs w:val="48"/>
        </w:rPr>
      </w:pPr>
      <w:r>
        <w:rPr>
          <w:rFonts w:ascii="Times New Roman" w:hAnsi="Times New Roman" w:eastAsia="黑体" w:cs="Times New Roman"/>
          <w:sz w:val="48"/>
          <w:szCs w:val="48"/>
        </w:rPr>
        <w:t>成片开发方案</w:t>
      </w: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widowControl/>
        <w:jc w:val="center"/>
        <w:rPr>
          <w:rFonts w:ascii="Times New Roman" w:hAnsi="Times New Roman" w:eastAsia="宋体" w:cs="Times New Roman"/>
          <w:sz w:val="32"/>
          <w:szCs w:val="36"/>
        </w:rPr>
      </w:pPr>
      <w:r>
        <w:rPr>
          <w:rFonts w:ascii="Times New Roman" w:hAnsi="Times New Roman" w:eastAsia="宋体" w:cs="Times New Roman"/>
          <w:sz w:val="32"/>
          <w:szCs w:val="36"/>
        </w:rPr>
        <w:t>常州市天宁区人民政府</w:t>
      </w:r>
    </w:p>
    <w:p>
      <w:pPr>
        <w:widowControl/>
        <w:jc w:val="center"/>
        <w:rPr>
          <w:rFonts w:ascii="Times New Roman" w:hAnsi="Times New Roman" w:eastAsia="宋体" w:cs="Times New Roman"/>
          <w:sz w:val="32"/>
          <w:szCs w:val="36"/>
        </w:rPr>
      </w:pPr>
      <w:r>
        <w:rPr>
          <w:rFonts w:ascii="Times New Roman" w:hAnsi="Times New Roman" w:eastAsia="宋体" w:cs="Times New Roman"/>
          <w:sz w:val="32"/>
          <w:szCs w:val="36"/>
        </w:rPr>
        <w:t>2021年8月</w:t>
      </w:r>
    </w:p>
    <w:p>
      <w:pPr>
        <w:widowControl/>
        <w:jc w:val="left"/>
        <w:rPr>
          <w:rFonts w:ascii="Times New Roman" w:hAnsi="Times New Roman" w:eastAsia="宋体" w:cs="Times New Roman"/>
          <w:sz w:val="32"/>
          <w:szCs w:val="36"/>
          <w:highlight w:val="yellow"/>
        </w:rPr>
        <w:sectPr>
          <w:footerReference r:id="rId3" w:type="default"/>
          <w:pgSz w:w="11906" w:h="16838"/>
          <w:pgMar w:top="1440" w:right="1800" w:bottom="1440" w:left="1800" w:header="851" w:footer="992" w:gutter="0"/>
          <w:cols w:space="425" w:num="1"/>
          <w:docGrid w:type="lines" w:linePitch="312" w:charSpace="0"/>
        </w:sectPr>
      </w:pP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一、编制依据</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1、《中华人民共和国土地管理法》</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2、《自然资源部关于印发&lt;土地征收成片开发标准(试行)&gt;的通知》(自然资规〔2020〕5号)</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3、《江苏省自然资源厅关于开展土地征收成片开发方案编制工作的通知》（苏自然资函〔2021〕15号）</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4、《天宁区国民经济和社会发展第十四个五年规划和二</w:t>
      </w:r>
      <w:r>
        <w:rPr>
          <w:rFonts w:ascii="Times New Roman" w:hAnsi="Times New Roman" w:eastAsia="微软雅黑" w:cs="Times New Roman"/>
          <w:sz w:val="28"/>
        </w:rPr>
        <w:t>〇</w:t>
      </w:r>
      <w:r>
        <w:rPr>
          <w:rFonts w:ascii="Times New Roman" w:hAnsi="Times New Roman" w:eastAsia="仿宋_GB2312" w:cs="Times New Roman"/>
          <w:sz w:val="28"/>
        </w:rPr>
        <w:t>三五年远景目标纲要》</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5、《常州市天宁区国土空间规划近期实施方案》</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6、《常州市中心城区部分道路红线及两侧用地控制性详细规划（修改）》</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7、《常州市天宁区郑陆镇控制性详细规划（2020年修改）》</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8、《常州市天宁区人民政府关于公布天宁区征地区片综合地价执行标准的通知》（常天政发〔2020〕79号）</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9、常州市天宁区永久基本农田划定成果、生态保护红线成果、最新土地变更调查成果等资料</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10、成片开发拟建设项目的相关资料及其他资料</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二、基本情况</w:t>
      </w:r>
    </w:p>
    <w:p>
      <w:pPr>
        <w:spacing w:line="560" w:lineRule="exact"/>
        <w:ind w:firstLine="560" w:firstLineChars="200"/>
        <w:rPr>
          <w:rFonts w:ascii="Times New Roman" w:hAnsi="Times New Roman" w:eastAsia="仿宋_GB2312" w:cs="Times New Roman"/>
          <w:sz w:val="28"/>
        </w:rPr>
        <w:sectPr>
          <w:pgSz w:w="11906" w:h="16838"/>
          <w:pgMar w:top="1440" w:right="1800" w:bottom="1440" w:left="1800" w:header="851" w:footer="992" w:gutter="0"/>
          <w:cols w:space="425" w:num="1"/>
          <w:docGrid w:type="lines" w:linePitch="312" w:charSpace="0"/>
        </w:sectPr>
      </w:pPr>
      <w:r>
        <w:rPr>
          <w:rFonts w:ascii="Times New Roman" w:hAnsi="Times New Roman" w:eastAsia="仿宋_GB2312" w:cs="Times New Roman"/>
          <w:sz w:val="28"/>
        </w:rPr>
        <w:t>本方案成片开发片区范围涉及常州市天宁区青龙街道和郑陆镇,共3个片区，总面积146.8782公顷，片区拟征收集体土地58.6230公顷。片区分别为紫云苑居住片区、舜山文旅小镇01号片区、省高新技术园区01号片区， 具体情况详见下表。</w:t>
      </w:r>
    </w:p>
    <w:p>
      <w:pPr>
        <w:spacing w:line="360" w:lineRule="auto"/>
        <w:ind w:firstLine="562" w:firstLineChars="200"/>
        <w:jc w:val="center"/>
        <w:rPr>
          <w:rFonts w:ascii="Times New Roman" w:hAnsi="Times New Roman" w:eastAsia="仿宋_GB2312" w:cs="Times New Roman"/>
          <w:b/>
          <w:sz w:val="28"/>
          <w:szCs w:val="28"/>
        </w:rPr>
      </w:pPr>
      <w:r>
        <w:rPr>
          <w:rFonts w:ascii="Times New Roman" w:hAnsi="Times New Roman" w:eastAsia="仿宋_GB2312" w:cs="Times New Roman"/>
          <w:b/>
          <w:sz w:val="28"/>
          <w:szCs w:val="28"/>
        </w:rPr>
        <w:t>表1-1  天宁区土地征收成片开发片区面积表（单位：公顷）</w:t>
      </w:r>
    </w:p>
    <w:tbl>
      <w:tblPr>
        <w:tblStyle w:val="5"/>
        <w:tblW w:w="8587" w:type="dxa"/>
        <w:jc w:val="center"/>
        <w:tblLayout w:type="fixed"/>
        <w:tblCellMar>
          <w:top w:w="0" w:type="dxa"/>
          <w:left w:w="108" w:type="dxa"/>
          <w:bottom w:w="0" w:type="dxa"/>
          <w:right w:w="108" w:type="dxa"/>
        </w:tblCellMar>
      </w:tblPr>
      <w:tblGrid>
        <w:gridCol w:w="1550"/>
        <w:gridCol w:w="2287"/>
        <w:gridCol w:w="2713"/>
        <w:gridCol w:w="1058"/>
        <w:gridCol w:w="979"/>
      </w:tblGrid>
      <w:tr>
        <w:tblPrEx>
          <w:tblCellMar>
            <w:top w:w="0" w:type="dxa"/>
            <w:left w:w="108" w:type="dxa"/>
            <w:bottom w:w="0" w:type="dxa"/>
            <w:right w:w="108" w:type="dxa"/>
          </w:tblCellMar>
        </w:tblPrEx>
        <w:trPr>
          <w:trHeight w:val="340" w:hRule="atLeast"/>
          <w:jc w:val="center"/>
        </w:trPr>
        <w:tc>
          <w:tcPr>
            <w:tcW w:w="155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所属镇（街道）</w:t>
            </w:r>
          </w:p>
        </w:tc>
        <w:tc>
          <w:tcPr>
            <w:tcW w:w="228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片区</w:t>
            </w:r>
          </w:p>
        </w:tc>
        <w:tc>
          <w:tcPr>
            <w:tcW w:w="271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片区名称</w:t>
            </w:r>
          </w:p>
        </w:tc>
        <w:tc>
          <w:tcPr>
            <w:tcW w:w="1058"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总面积</w:t>
            </w:r>
          </w:p>
        </w:tc>
        <w:tc>
          <w:tcPr>
            <w:tcW w:w="97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拟征收集体土地面积</w:t>
            </w:r>
          </w:p>
        </w:tc>
      </w:tr>
      <w:tr>
        <w:tblPrEx>
          <w:tblCellMar>
            <w:top w:w="0" w:type="dxa"/>
            <w:left w:w="108" w:type="dxa"/>
            <w:bottom w:w="0" w:type="dxa"/>
            <w:right w:w="108" w:type="dxa"/>
          </w:tblCellMar>
        </w:tblPrEx>
        <w:trPr>
          <w:trHeight w:val="340" w:hRule="atLeast"/>
          <w:jc w:val="center"/>
        </w:trPr>
        <w:tc>
          <w:tcPr>
            <w:tcW w:w="1550"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2287"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2713"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1058"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979"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r>
      <w:tr>
        <w:tblPrEx>
          <w:tblCellMar>
            <w:top w:w="0" w:type="dxa"/>
            <w:left w:w="108" w:type="dxa"/>
            <w:bottom w:w="0" w:type="dxa"/>
            <w:right w:w="108" w:type="dxa"/>
          </w:tblCellMar>
        </w:tblPrEx>
        <w:trPr>
          <w:trHeight w:val="340" w:hRule="atLeast"/>
          <w:jc w:val="center"/>
        </w:trPr>
        <w:tc>
          <w:tcPr>
            <w:tcW w:w="155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青龙街道</w:t>
            </w:r>
          </w:p>
        </w:tc>
        <w:tc>
          <w:tcPr>
            <w:tcW w:w="228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CP320402-2021-02-01</w:t>
            </w:r>
          </w:p>
        </w:tc>
        <w:tc>
          <w:tcPr>
            <w:tcW w:w="27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紫云苑居住片区</w:t>
            </w:r>
          </w:p>
        </w:tc>
        <w:tc>
          <w:tcPr>
            <w:tcW w:w="105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s="Times New Roman"/>
                <w:color w:val="000000"/>
                <w:kern w:val="0"/>
                <w:sz w:val="22"/>
              </w:rPr>
            </w:pPr>
            <w:r>
              <w:rPr>
                <w:rFonts w:ascii="Times New Roman" w:hAnsi="Times New Roman" w:cs="Times New Roman"/>
                <w:color w:val="000000"/>
                <w:sz w:val="22"/>
              </w:rPr>
              <w:t>50.2138</w:t>
            </w:r>
          </w:p>
        </w:tc>
        <w:tc>
          <w:tcPr>
            <w:tcW w:w="97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s="Times New Roman"/>
                <w:color w:val="000000"/>
                <w:kern w:val="0"/>
                <w:sz w:val="22"/>
              </w:rPr>
            </w:pPr>
            <w:r>
              <w:rPr>
                <w:rFonts w:ascii="Times New Roman" w:hAnsi="Times New Roman" w:cs="Times New Roman"/>
                <w:color w:val="000000"/>
                <w:sz w:val="22"/>
              </w:rPr>
              <w:t>7.3136</w:t>
            </w:r>
          </w:p>
        </w:tc>
      </w:tr>
      <w:tr>
        <w:tblPrEx>
          <w:tblCellMar>
            <w:top w:w="0" w:type="dxa"/>
            <w:left w:w="108" w:type="dxa"/>
            <w:bottom w:w="0" w:type="dxa"/>
            <w:right w:w="108" w:type="dxa"/>
          </w:tblCellMar>
        </w:tblPrEx>
        <w:trPr>
          <w:trHeight w:val="340" w:hRule="atLeast"/>
          <w:jc w:val="center"/>
        </w:trPr>
        <w:tc>
          <w:tcPr>
            <w:tcW w:w="155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郑陆镇</w:t>
            </w:r>
          </w:p>
        </w:tc>
        <w:tc>
          <w:tcPr>
            <w:tcW w:w="228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CP320402-2021-02-02</w:t>
            </w:r>
          </w:p>
        </w:tc>
        <w:tc>
          <w:tcPr>
            <w:tcW w:w="27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舜山文旅小镇01号片区</w:t>
            </w:r>
          </w:p>
        </w:tc>
        <w:tc>
          <w:tcPr>
            <w:tcW w:w="1058" w:type="dxa"/>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cs="Times New Roman"/>
                <w:color w:val="000000"/>
                <w:sz w:val="22"/>
              </w:rPr>
            </w:pPr>
            <w:r>
              <w:rPr>
                <w:rFonts w:ascii="Times New Roman" w:hAnsi="Times New Roman" w:cs="Times New Roman"/>
                <w:color w:val="000000"/>
                <w:sz w:val="22"/>
              </w:rPr>
              <w:t>18.2774</w:t>
            </w:r>
          </w:p>
        </w:tc>
        <w:tc>
          <w:tcPr>
            <w:tcW w:w="979" w:type="dxa"/>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cs="Times New Roman"/>
                <w:color w:val="000000"/>
                <w:sz w:val="22"/>
              </w:rPr>
            </w:pPr>
            <w:r>
              <w:rPr>
                <w:rFonts w:ascii="Times New Roman" w:hAnsi="Times New Roman" w:cs="Times New Roman"/>
                <w:color w:val="000000"/>
                <w:sz w:val="22"/>
              </w:rPr>
              <w:t>17.9622</w:t>
            </w:r>
          </w:p>
        </w:tc>
      </w:tr>
      <w:tr>
        <w:tblPrEx>
          <w:tblCellMar>
            <w:top w:w="0" w:type="dxa"/>
            <w:left w:w="108" w:type="dxa"/>
            <w:bottom w:w="0" w:type="dxa"/>
            <w:right w:w="108" w:type="dxa"/>
          </w:tblCellMar>
        </w:tblPrEx>
        <w:trPr>
          <w:trHeight w:val="340" w:hRule="atLeast"/>
          <w:jc w:val="center"/>
        </w:trPr>
        <w:tc>
          <w:tcPr>
            <w:tcW w:w="155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郑陆镇</w:t>
            </w:r>
          </w:p>
        </w:tc>
        <w:tc>
          <w:tcPr>
            <w:tcW w:w="228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CP320402-2021-02-03</w:t>
            </w:r>
          </w:p>
        </w:tc>
        <w:tc>
          <w:tcPr>
            <w:tcW w:w="27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省高新技术园区01号片区</w:t>
            </w:r>
          </w:p>
        </w:tc>
        <w:tc>
          <w:tcPr>
            <w:tcW w:w="1058" w:type="dxa"/>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cs="Times New Roman"/>
                <w:color w:val="000000"/>
                <w:sz w:val="22"/>
              </w:rPr>
            </w:pPr>
            <w:r>
              <w:rPr>
                <w:rFonts w:ascii="Times New Roman" w:hAnsi="Times New Roman" w:cs="Times New Roman"/>
                <w:color w:val="000000"/>
                <w:sz w:val="22"/>
              </w:rPr>
              <w:t xml:space="preserve">78.3870 </w:t>
            </w:r>
          </w:p>
        </w:tc>
        <w:tc>
          <w:tcPr>
            <w:tcW w:w="979" w:type="dxa"/>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cs="Times New Roman"/>
                <w:color w:val="000000"/>
                <w:sz w:val="22"/>
              </w:rPr>
            </w:pPr>
            <w:r>
              <w:rPr>
                <w:rFonts w:ascii="Times New Roman" w:hAnsi="Times New Roman" w:cs="Times New Roman"/>
                <w:color w:val="000000"/>
                <w:sz w:val="22"/>
              </w:rPr>
              <w:t>33.3472</w:t>
            </w:r>
          </w:p>
        </w:tc>
      </w:tr>
      <w:tr>
        <w:tblPrEx>
          <w:tblCellMar>
            <w:top w:w="0" w:type="dxa"/>
            <w:left w:w="108" w:type="dxa"/>
            <w:bottom w:w="0" w:type="dxa"/>
            <w:right w:w="108" w:type="dxa"/>
          </w:tblCellMar>
        </w:tblPrEx>
        <w:trPr>
          <w:trHeight w:val="340" w:hRule="atLeast"/>
          <w:jc w:val="center"/>
        </w:trPr>
        <w:tc>
          <w:tcPr>
            <w:tcW w:w="6550"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合计</w:t>
            </w:r>
          </w:p>
        </w:tc>
        <w:tc>
          <w:tcPr>
            <w:tcW w:w="105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146.8782</w:t>
            </w:r>
          </w:p>
        </w:tc>
        <w:tc>
          <w:tcPr>
            <w:tcW w:w="97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kern w:val="0"/>
                <w:sz w:val="22"/>
              </w:rPr>
            </w:pPr>
            <w:r>
              <w:rPr>
                <w:rFonts w:ascii="Times New Roman" w:hAnsi="Times New Roman" w:eastAsia="仿宋_GB2312" w:cs="Times New Roman"/>
                <w:kern w:val="0"/>
                <w:sz w:val="22"/>
              </w:rPr>
              <w:t>58.6230</w:t>
            </w:r>
          </w:p>
        </w:tc>
      </w:tr>
    </w:tbl>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三、成片开发的必要性</w:t>
      </w:r>
    </w:p>
    <w:p>
      <w:pPr>
        <w:spacing w:line="560" w:lineRule="exact"/>
        <w:ind w:firstLine="560" w:firstLineChars="200"/>
        <w:rPr>
          <w:rFonts w:ascii="Times New Roman" w:hAnsi="Times New Roman" w:eastAsia="仿宋_GB2312" w:cs="Times New Roman"/>
          <w:sz w:val="28"/>
          <w:szCs w:val="32"/>
        </w:rPr>
      </w:pPr>
      <w:r>
        <w:rPr>
          <w:rFonts w:ascii="Times New Roman" w:hAnsi="Times New Roman" w:eastAsia="仿宋_GB2312" w:cs="Times New Roman"/>
          <w:sz w:val="28"/>
          <w:szCs w:val="32"/>
        </w:rPr>
        <w:t>青龙街道位于天宁区“三城一镇”空间布局中的“天宁新城”，深入实施以人为核心的城乡融合发展战略，构建新城市发展格局，提升城市综合承载能力。郑陆镇是集人文生态、商贸旅游、先进智造于一体的江南特色水镇，在打造生态环境优美的同时，通过提升传统产业、培育新兴产业、吸引高端产业来增强竞争力。本次成片开发片区通过完善设施配套，优化景观环境，为片区的发展提供助力。</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四、公益性用地</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本次天宁区土地征收成片开发范围内公益性比例均高于40%，具体情况详见下表。</w:t>
      </w:r>
    </w:p>
    <w:p>
      <w:pPr>
        <w:spacing w:line="360" w:lineRule="auto"/>
        <w:ind w:firstLine="562" w:firstLineChars="200"/>
        <w:jc w:val="center"/>
        <w:rPr>
          <w:rFonts w:ascii="Times New Roman" w:hAnsi="Times New Roman" w:eastAsia="仿宋_GB2312" w:cs="Times New Roman"/>
          <w:b/>
          <w:sz w:val="28"/>
          <w:szCs w:val="28"/>
        </w:rPr>
      </w:pPr>
      <w:r>
        <w:rPr>
          <w:rFonts w:ascii="Times New Roman" w:hAnsi="Times New Roman" w:eastAsia="仿宋_GB2312" w:cs="Times New Roman"/>
          <w:b/>
          <w:sz w:val="28"/>
          <w:szCs w:val="28"/>
        </w:rPr>
        <w:t>表1-2  天宁区土地征收成片开发片区公益性比例（单位：公顷）</w:t>
      </w:r>
    </w:p>
    <w:tbl>
      <w:tblPr>
        <w:tblStyle w:val="5"/>
        <w:tblW w:w="8847" w:type="dxa"/>
        <w:jc w:val="center"/>
        <w:tblLayout w:type="fixed"/>
        <w:tblCellMar>
          <w:top w:w="0" w:type="dxa"/>
          <w:left w:w="108" w:type="dxa"/>
          <w:bottom w:w="0" w:type="dxa"/>
          <w:right w:w="108" w:type="dxa"/>
        </w:tblCellMar>
      </w:tblPr>
      <w:tblGrid>
        <w:gridCol w:w="2293"/>
        <w:gridCol w:w="2730"/>
        <w:gridCol w:w="1112"/>
        <w:gridCol w:w="1328"/>
        <w:gridCol w:w="1384"/>
      </w:tblGrid>
      <w:tr>
        <w:tblPrEx>
          <w:tblCellMar>
            <w:top w:w="0" w:type="dxa"/>
            <w:left w:w="108" w:type="dxa"/>
            <w:bottom w:w="0" w:type="dxa"/>
            <w:right w:w="108" w:type="dxa"/>
          </w:tblCellMar>
        </w:tblPrEx>
        <w:trPr>
          <w:cantSplit/>
          <w:trHeight w:val="397" w:hRule="atLeast"/>
          <w:jc w:val="center"/>
        </w:trPr>
        <w:tc>
          <w:tcPr>
            <w:tcW w:w="229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片区</w:t>
            </w:r>
          </w:p>
        </w:tc>
        <w:tc>
          <w:tcPr>
            <w:tcW w:w="273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片区名称</w:t>
            </w:r>
          </w:p>
        </w:tc>
        <w:tc>
          <w:tcPr>
            <w:tcW w:w="1112"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总面积</w:t>
            </w:r>
          </w:p>
        </w:tc>
        <w:tc>
          <w:tcPr>
            <w:tcW w:w="13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公益性面积</w:t>
            </w:r>
          </w:p>
        </w:tc>
        <w:tc>
          <w:tcPr>
            <w:tcW w:w="138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公益性比例</w:t>
            </w:r>
          </w:p>
        </w:tc>
      </w:tr>
      <w:tr>
        <w:tblPrEx>
          <w:tblCellMar>
            <w:top w:w="0" w:type="dxa"/>
            <w:left w:w="108" w:type="dxa"/>
            <w:bottom w:w="0" w:type="dxa"/>
            <w:right w:w="108" w:type="dxa"/>
          </w:tblCellMar>
        </w:tblPrEx>
        <w:trPr>
          <w:trHeight w:val="312" w:hRule="atLeast"/>
          <w:jc w:val="center"/>
        </w:trPr>
        <w:tc>
          <w:tcPr>
            <w:tcW w:w="2293"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2730"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1112"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1328"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c>
          <w:tcPr>
            <w:tcW w:w="1384"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ascii="Times New Roman" w:hAnsi="Times New Roman" w:eastAsia="仿宋_GB2312" w:cs="Times New Roman"/>
                <w:color w:val="000000"/>
                <w:kern w:val="0"/>
                <w:sz w:val="22"/>
              </w:rPr>
            </w:pPr>
          </w:p>
        </w:tc>
      </w:tr>
      <w:tr>
        <w:tblPrEx>
          <w:tblCellMar>
            <w:top w:w="0" w:type="dxa"/>
            <w:left w:w="108" w:type="dxa"/>
            <w:bottom w:w="0" w:type="dxa"/>
            <w:right w:w="108" w:type="dxa"/>
          </w:tblCellMar>
        </w:tblPrEx>
        <w:trPr>
          <w:trHeight w:val="397" w:hRule="atLeast"/>
          <w:jc w:val="center"/>
        </w:trPr>
        <w:tc>
          <w:tcPr>
            <w:tcW w:w="229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CP320402-2021-02-01</w:t>
            </w:r>
          </w:p>
        </w:tc>
        <w:tc>
          <w:tcPr>
            <w:tcW w:w="273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紫云苑居住片区</w:t>
            </w:r>
          </w:p>
        </w:tc>
        <w:tc>
          <w:tcPr>
            <w:tcW w:w="11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cs="Times New Roman"/>
                <w:color w:val="000000"/>
                <w:sz w:val="22"/>
              </w:rPr>
              <w:t>50.2138</w:t>
            </w:r>
          </w:p>
        </w:tc>
        <w:tc>
          <w:tcPr>
            <w:tcW w:w="132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s="Times New Roman"/>
                <w:color w:val="000000"/>
                <w:sz w:val="22"/>
              </w:rPr>
            </w:pPr>
            <w:r>
              <w:rPr>
                <w:rFonts w:ascii="Times New Roman" w:hAnsi="Times New Roman" w:cs="Times New Roman"/>
                <w:color w:val="000000"/>
                <w:sz w:val="22"/>
              </w:rPr>
              <w:t>20.4674</w:t>
            </w:r>
          </w:p>
        </w:tc>
        <w:tc>
          <w:tcPr>
            <w:tcW w:w="138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40.76%</w:t>
            </w:r>
          </w:p>
        </w:tc>
      </w:tr>
      <w:tr>
        <w:tblPrEx>
          <w:tblCellMar>
            <w:top w:w="0" w:type="dxa"/>
            <w:left w:w="108" w:type="dxa"/>
            <w:bottom w:w="0" w:type="dxa"/>
            <w:right w:w="108" w:type="dxa"/>
          </w:tblCellMar>
        </w:tblPrEx>
        <w:trPr>
          <w:trHeight w:val="397" w:hRule="atLeast"/>
          <w:jc w:val="center"/>
        </w:trPr>
        <w:tc>
          <w:tcPr>
            <w:tcW w:w="229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CP320402-2021-02-02</w:t>
            </w:r>
          </w:p>
        </w:tc>
        <w:tc>
          <w:tcPr>
            <w:tcW w:w="273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舜山文旅小镇01号片区</w:t>
            </w:r>
          </w:p>
        </w:tc>
        <w:tc>
          <w:tcPr>
            <w:tcW w:w="1112" w:type="dxa"/>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_GB2312" w:cs="Times New Roman"/>
                <w:color w:val="000000"/>
                <w:kern w:val="0"/>
                <w:sz w:val="22"/>
              </w:rPr>
            </w:pPr>
            <w:r>
              <w:rPr>
                <w:rFonts w:ascii="Times New Roman" w:hAnsi="Times New Roman" w:cs="Times New Roman"/>
                <w:color w:val="000000"/>
                <w:sz w:val="22"/>
              </w:rPr>
              <w:t>18.2774</w:t>
            </w:r>
          </w:p>
        </w:tc>
        <w:tc>
          <w:tcPr>
            <w:tcW w:w="132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s="Times New Roman"/>
                <w:color w:val="000000"/>
                <w:sz w:val="22"/>
              </w:rPr>
            </w:pPr>
            <w:r>
              <w:rPr>
                <w:rFonts w:ascii="Times New Roman" w:hAnsi="Times New Roman" w:cs="Times New Roman"/>
                <w:color w:val="000000"/>
                <w:sz w:val="22"/>
              </w:rPr>
              <w:t>7.6094</w:t>
            </w:r>
          </w:p>
        </w:tc>
        <w:tc>
          <w:tcPr>
            <w:tcW w:w="138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41.63%</w:t>
            </w:r>
          </w:p>
        </w:tc>
      </w:tr>
      <w:tr>
        <w:tblPrEx>
          <w:tblCellMar>
            <w:top w:w="0" w:type="dxa"/>
            <w:left w:w="108" w:type="dxa"/>
            <w:bottom w:w="0" w:type="dxa"/>
            <w:right w:w="108" w:type="dxa"/>
          </w:tblCellMar>
        </w:tblPrEx>
        <w:trPr>
          <w:trHeight w:val="397" w:hRule="atLeast"/>
          <w:jc w:val="center"/>
        </w:trPr>
        <w:tc>
          <w:tcPr>
            <w:tcW w:w="2293"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CP320402-2021-02-03</w:t>
            </w:r>
          </w:p>
        </w:tc>
        <w:tc>
          <w:tcPr>
            <w:tcW w:w="273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省高新技术园区01号片区</w:t>
            </w:r>
          </w:p>
        </w:tc>
        <w:tc>
          <w:tcPr>
            <w:tcW w:w="1112" w:type="dxa"/>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_GB2312" w:cs="Times New Roman"/>
                <w:color w:val="000000"/>
                <w:kern w:val="0"/>
                <w:sz w:val="22"/>
              </w:rPr>
            </w:pPr>
            <w:r>
              <w:rPr>
                <w:rFonts w:ascii="Times New Roman" w:hAnsi="Times New Roman" w:cs="Times New Roman"/>
                <w:color w:val="000000"/>
                <w:sz w:val="22"/>
              </w:rPr>
              <w:t xml:space="preserve">78.3870 </w:t>
            </w:r>
          </w:p>
        </w:tc>
        <w:tc>
          <w:tcPr>
            <w:tcW w:w="132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s="Times New Roman"/>
                <w:color w:val="000000"/>
                <w:sz w:val="22"/>
              </w:rPr>
            </w:pPr>
            <w:r>
              <w:rPr>
                <w:rFonts w:ascii="Times New Roman" w:hAnsi="Times New Roman" w:cs="Times New Roman"/>
                <w:color w:val="000000"/>
                <w:sz w:val="22"/>
              </w:rPr>
              <w:t>31.5039</w:t>
            </w:r>
          </w:p>
        </w:tc>
        <w:tc>
          <w:tcPr>
            <w:tcW w:w="138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40.19%</w:t>
            </w:r>
          </w:p>
        </w:tc>
      </w:tr>
      <w:tr>
        <w:tblPrEx>
          <w:tblCellMar>
            <w:top w:w="0" w:type="dxa"/>
            <w:left w:w="108" w:type="dxa"/>
            <w:bottom w:w="0" w:type="dxa"/>
            <w:right w:w="108" w:type="dxa"/>
          </w:tblCellMar>
        </w:tblPrEx>
        <w:trPr>
          <w:trHeight w:val="397" w:hRule="atLeast"/>
          <w:jc w:val="center"/>
        </w:trPr>
        <w:tc>
          <w:tcPr>
            <w:tcW w:w="5023" w:type="dxa"/>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合计</w:t>
            </w:r>
          </w:p>
        </w:tc>
        <w:tc>
          <w:tcPr>
            <w:tcW w:w="11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146.8782</w:t>
            </w:r>
          </w:p>
        </w:tc>
        <w:tc>
          <w:tcPr>
            <w:tcW w:w="132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s="Times New Roman"/>
                <w:color w:val="000000"/>
                <w:sz w:val="22"/>
              </w:rPr>
            </w:pPr>
            <w:r>
              <w:rPr>
                <w:rFonts w:ascii="Times New Roman" w:hAnsi="Times New Roman" w:eastAsia="仿宋_GB2312" w:cs="Times New Roman"/>
                <w:color w:val="000000"/>
                <w:kern w:val="0"/>
                <w:sz w:val="22"/>
              </w:rPr>
              <w:t>59.5807</w:t>
            </w:r>
          </w:p>
        </w:tc>
        <w:tc>
          <w:tcPr>
            <w:tcW w:w="1384"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_GB2312" w:cs="Times New Roman"/>
                <w:color w:val="000000"/>
                <w:kern w:val="0"/>
                <w:sz w:val="22"/>
              </w:rPr>
            </w:pPr>
            <w:r>
              <w:rPr>
                <w:rFonts w:ascii="Times New Roman" w:hAnsi="Times New Roman" w:eastAsia="仿宋_GB2312" w:cs="Times New Roman"/>
                <w:color w:val="000000"/>
                <w:kern w:val="0"/>
                <w:sz w:val="22"/>
              </w:rPr>
              <w:t>/</w:t>
            </w:r>
          </w:p>
        </w:tc>
      </w:tr>
    </w:tbl>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五、规划符合情况</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1、本方案符合国民经济和社会发展规划的发展定位、要求，已纳入国民经济和社会发展年度计划。</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2、成片开发范围位于城镇开发边界内的集中建设区。</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3、成片开发范围位于《常州市天宁区国土空间规划近期实施方案》的允许建设区内，不符合部分承诺在国土空间规划中补充。</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4、根据《常州市中心城区部分道路红线及两侧用地控制性详细规划（修改）》、《常州市天宁区郑陆镇控制性详细规划（2020年修改）》，本方案符合控制性详细规划。</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六、永久基本农田及生态保护情况</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本片区成片开发范围内不涉及永久基本农田和生态保护红线。</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七、拟建设项目、开发时序和实施计划</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成片开发范围内拟建设项目，计划在2021至2022年分批次启动土地征收工作，于2025年底完成开发建设。</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八、选址适宜性</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项目选址未见现状地质灾害，未处于地质灾害易发区。</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九、落实被征地群众安置补偿、维护群众利益的计划措施</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1、征地补偿标准：参照《常州市天宁区人民政府关于公布天宁区征地区片综合地价执行标准的通知》（常天政发〔2020〕79号）的标准执行。</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2、征地安置：常州市天宁区人民政府计划通过货币安置的安置方式，可以妥善解决被征地农民的生产和生活。</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3、征地程序：常州市自然资源和规划局天宁分局将严格按规定履行征地报批前告知、现状调查及确认、听证、公告等程序。</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十、土地利用效益评估</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（一）土地利用效益：有效整合区域内土地资源，促进土地资源要素的统筹利用，提升土地利用效率。</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（二）经济效益：有利于促进片区高质量发展，为广大居民提供了适宜的生活空间。</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（三）社会效益：有利于完善区域基础设施，提升居民生活幸福度，保障公共利益。</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（四）生态效益：有利于区域生态资源整合、生态功能强化与生态景观打造。</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十一、结论</w:t>
      </w:r>
    </w:p>
    <w:p>
      <w:pPr>
        <w:spacing w:line="560" w:lineRule="exact"/>
        <w:ind w:firstLine="560" w:firstLineChars="200"/>
        <w:rPr>
          <w:rFonts w:ascii="Times New Roman" w:hAnsi="Times New Roman" w:eastAsia="仿宋_GB2312" w:cs="Times New Roman"/>
          <w:sz w:val="28"/>
        </w:rPr>
        <w:sectPr>
          <w:pgSz w:w="11906" w:h="16838"/>
          <w:pgMar w:top="1440" w:right="1800" w:bottom="1440" w:left="1800" w:header="851" w:footer="992" w:gutter="0"/>
          <w:cols w:space="425" w:num="1"/>
          <w:docGrid w:type="lines" w:linePitch="312" w:charSpace="0"/>
        </w:sectPr>
      </w:pPr>
      <w:r>
        <w:rPr>
          <w:rFonts w:ascii="Times New Roman" w:hAnsi="Times New Roman" w:eastAsia="仿宋_GB2312" w:cs="Times New Roman"/>
          <w:sz w:val="28"/>
        </w:rPr>
        <w:t>《天宁区2021-02号土地征收成片开发方案》符合自然资源部土地征收成片开发的标准,做到了保护耕地、维护农民合法</w:t>
      </w:r>
      <w:bookmarkStart w:id="1" w:name="_GoBack"/>
      <w:bookmarkEnd w:id="1"/>
      <w:r>
        <w:rPr>
          <w:rFonts w:ascii="Times New Roman" w:hAnsi="Times New Roman" w:eastAsia="仿宋_GB2312" w:cs="Times New Roman"/>
          <w:sz w:val="28"/>
        </w:rPr>
        <w:t>权益、节约集约用地、保护生态环境，能够促进经济社会可持续发展。</w:t>
      </w:r>
    </w:p>
    <w:p>
      <w:pPr>
        <w:jc w:val="left"/>
        <w:rPr>
          <w:rFonts w:ascii="Times New Roman" w:hAnsi="Times New Roman" w:eastAsia="方正黑体_GBK" w:cs="Times New Roman"/>
          <w:sz w:val="28"/>
        </w:rPr>
      </w:pPr>
      <w:r>
        <w:rPr>
          <w:rFonts w:ascii="Times New Roman" w:hAnsi="Times New Roman" w:eastAsia="方正黑体_GBK" w:cs="Times New Roman"/>
          <w:sz w:val="28"/>
        </w:rPr>
        <w:t>附件：</w:t>
      </w:r>
    </w:p>
    <w:p>
      <w:pPr>
        <w:jc w:val="center"/>
        <w:rPr>
          <w:rFonts w:ascii="Times New Roman" w:hAnsi="Times New Roman" w:eastAsia="方正黑体_GBK" w:cs="Times New Roman"/>
          <w:sz w:val="28"/>
        </w:rPr>
      </w:pPr>
      <w:r>
        <w:rPr>
          <w:rFonts w:ascii="Times New Roman" w:hAnsi="Times New Roman" w:eastAsia="方正黑体_GBK" w:cs="Times New Roman"/>
          <w:sz w:val="28"/>
        </w:rPr>
        <w:t>CP320402-2021-02-01片区位置示意图</w:t>
      </w:r>
    </w:p>
    <w:p>
      <w:pPr>
        <w:spacing w:line="360" w:lineRule="auto"/>
        <w:jc w:val="center"/>
        <w:rPr>
          <w:rFonts w:ascii="Times New Roman" w:hAnsi="Times New Roman" w:eastAsia="仿宋_GB2312" w:cs="Times New Roman"/>
          <w:sz w:val="28"/>
        </w:rPr>
      </w:pPr>
      <w:r>
        <w:rPr>
          <w:rFonts w:ascii="Times New Roman" w:hAnsi="Times New Roman" w:eastAsia="仿宋_GB2312" w:cs="Times New Roman"/>
          <w:sz w:val="28"/>
        </w:rPr>
        <w:drawing>
          <wp:inline distT="0" distB="0" distL="0" distR="0">
            <wp:extent cx="4580255" cy="3239770"/>
            <wp:effectExtent l="19050" t="1905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4580746" cy="3239770"/>
                    </a:xfrm>
                    <a:prstGeom prst="rect">
                      <a:avLst/>
                    </a:prstGeom>
                    <a:ln>
                      <a:solidFill>
                        <a:schemeClr val="tx1"/>
                      </a:solidFill>
                    </a:ln>
                  </pic:spPr>
                </pic:pic>
              </a:graphicData>
            </a:graphic>
          </wp:inline>
        </w:drawing>
      </w:r>
    </w:p>
    <w:p>
      <w:pPr>
        <w:jc w:val="center"/>
        <w:rPr>
          <w:rFonts w:ascii="Times New Roman" w:hAnsi="Times New Roman" w:eastAsia="方正黑体_GBK" w:cs="Times New Roman"/>
          <w:sz w:val="28"/>
        </w:rPr>
      </w:pPr>
    </w:p>
    <w:p>
      <w:pPr>
        <w:jc w:val="center"/>
        <w:rPr>
          <w:rFonts w:ascii="Times New Roman" w:hAnsi="Times New Roman" w:eastAsia="方正黑体_GBK" w:cs="Times New Roman"/>
          <w:sz w:val="28"/>
        </w:rPr>
      </w:pPr>
      <w:r>
        <w:rPr>
          <w:rFonts w:ascii="Times New Roman" w:hAnsi="Times New Roman" w:eastAsia="方正黑体_GBK" w:cs="Times New Roman"/>
          <w:sz w:val="28"/>
        </w:rPr>
        <w:t>CP320402-2021-02-02片区位置示意图</w:t>
      </w:r>
    </w:p>
    <w:p>
      <w:pPr>
        <w:jc w:val="center"/>
        <w:rPr>
          <w:rFonts w:ascii="Times New Roman" w:hAnsi="Times New Roman" w:eastAsia="方正黑体_GBK" w:cs="Times New Roman"/>
          <w:sz w:val="28"/>
        </w:rPr>
      </w:pPr>
      <w:r>
        <w:rPr>
          <w:rFonts w:ascii="Times New Roman" w:hAnsi="Times New Roman" w:eastAsia="仿宋_GB2312" w:cs="Times New Roman"/>
          <w:sz w:val="28"/>
        </w:rPr>
        <w:drawing>
          <wp:inline distT="0" distB="0" distL="0" distR="0">
            <wp:extent cx="4584065" cy="3239770"/>
            <wp:effectExtent l="9525" t="9525" r="24130" b="12065"/>
            <wp:docPr id="2" name="图片 2" descr="E:\近期\常州市天宁区土地征收成片开发（第二批）\06汇报\0812\CP320402-2021-02-02片区位置示意图.jpgCP320402-2021-02-02片区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近期\常州市天宁区土地征收成片开发（第二批）\06汇报\0812\CP320402-2021-02-02片区位置示意图.jpgCP320402-2021-02-02片区位置示意图"/>
                    <pic:cNvPicPr>
                      <a:picLocks noChangeAspect="1"/>
                    </pic:cNvPicPr>
                  </pic:nvPicPr>
                  <pic:blipFill>
                    <a:blip r:embed="rId6"/>
                    <a:srcRect/>
                    <a:stretch>
                      <a:fillRect/>
                    </a:stretch>
                  </pic:blipFill>
                  <pic:spPr>
                    <a:xfrm>
                      <a:off x="0" y="0"/>
                      <a:ext cx="4584065" cy="3239770"/>
                    </a:xfrm>
                    <a:prstGeom prst="rect">
                      <a:avLst/>
                    </a:prstGeom>
                    <a:ln>
                      <a:solidFill>
                        <a:schemeClr val="tx1"/>
                      </a:solidFill>
                    </a:ln>
                  </pic:spPr>
                </pic:pic>
              </a:graphicData>
            </a:graphic>
          </wp:inline>
        </w:drawing>
      </w:r>
    </w:p>
    <w:p>
      <w:pPr>
        <w:jc w:val="center"/>
        <w:rPr>
          <w:rFonts w:ascii="Times New Roman" w:hAnsi="Times New Roman" w:eastAsia="方正黑体_GBK" w:cs="Times New Roman"/>
          <w:sz w:val="28"/>
        </w:rPr>
      </w:pPr>
    </w:p>
    <w:p>
      <w:pPr>
        <w:jc w:val="center"/>
        <w:rPr>
          <w:rFonts w:ascii="Times New Roman" w:hAnsi="Times New Roman" w:eastAsia="方正黑体_GBK" w:cs="Times New Roman"/>
          <w:sz w:val="28"/>
        </w:rPr>
      </w:pPr>
      <w:r>
        <w:rPr>
          <w:rFonts w:ascii="Times New Roman" w:hAnsi="Times New Roman" w:eastAsia="方正黑体_GBK" w:cs="Times New Roman"/>
          <w:sz w:val="28"/>
        </w:rPr>
        <w:t>CP320402-2021-02-03片区位置示意图</w:t>
      </w:r>
    </w:p>
    <w:p>
      <w:pPr>
        <w:spacing w:line="360" w:lineRule="auto"/>
        <w:jc w:val="center"/>
        <w:rPr>
          <w:rFonts w:ascii="Times New Roman" w:hAnsi="Times New Roman" w:eastAsia="仿宋_GB2312" w:cs="Times New Roman"/>
          <w:sz w:val="28"/>
        </w:rPr>
      </w:pPr>
      <w:r>
        <w:rPr>
          <w:rFonts w:ascii="Times New Roman" w:hAnsi="Times New Roman" w:eastAsia="仿宋_GB2312" w:cs="Times New Roman"/>
          <w:sz w:val="28"/>
        </w:rPr>
        <w:drawing>
          <wp:inline distT="0" distB="0" distL="0" distR="0">
            <wp:extent cx="4580255" cy="3239770"/>
            <wp:effectExtent l="19050" t="1905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4580746" cy="3239770"/>
                    </a:xfrm>
                    <a:prstGeom prst="rect">
                      <a:avLst/>
                    </a:prstGeom>
                    <a:ln>
                      <a:solidFill>
                        <a:schemeClr val="tx1"/>
                      </a:solidFill>
                    </a:ln>
                  </pic:spPr>
                </pic:pic>
              </a:graphicData>
            </a:graphic>
          </wp:inline>
        </w:drawing>
      </w:r>
    </w:p>
    <w:p>
      <w:pPr>
        <w:spacing w:line="360" w:lineRule="auto"/>
        <w:jc w:val="center"/>
        <w:rPr>
          <w:rFonts w:ascii="Times New Roman" w:hAnsi="Times New Roman" w:eastAsia="仿宋_GB2312" w:cs="Times New Roman"/>
          <w:sz w:val="28"/>
        </w:rPr>
      </w:pPr>
      <w:r>
        <w:rPr>
          <w:rFonts w:ascii="Times New Roman" w:hAnsi="Times New Roman" w:eastAsia="仿宋_GB2312" w:cs="Times New Roman"/>
          <w:sz w:val="28"/>
        </w:rPr>
        <w:t>（成片开发范围以最终批复为准）</w:t>
      </w:r>
    </w:p>
    <w:p>
      <w:pPr>
        <w:spacing w:line="360" w:lineRule="auto"/>
        <w:jc w:val="center"/>
        <w:rPr>
          <w:rFonts w:ascii="Times New Roman" w:hAnsi="Times New Roman" w:eastAsia="仿宋_GB2312" w:cs="Times New Roman"/>
          <w:sz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方正小标宋简体">
    <w:panose1 w:val="03000509000000000000"/>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黑体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center"/>
    </w:pPr>
  </w:p>
  <w:p>
    <w:pPr>
      <w:pStyle w:val="3"/>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3555C3"/>
    <w:rsid w:val="0000653A"/>
    <w:rsid w:val="00016D25"/>
    <w:rsid w:val="0003134D"/>
    <w:rsid w:val="0003621E"/>
    <w:rsid w:val="000445A3"/>
    <w:rsid w:val="000730E6"/>
    <w:rsid w:val="00075FE2"/>
    <w:rsid w:val="00082DD7"/>
    <w:rsid w:val="000A469B"/>
    <w:rsid w:val="000E3BDF"/>
    <w:rsid w:val="001005E7"/>
    <w:rsid w:val="00101109"/>
    <w:rsid w:val="00102D43"/>
    <w:rsid w:val="00104686"/>
    <w:rsid w:val="00111446"/>
    <w:rsid w:val="00135834"/>
    <w:rsid w:val="00135D98"/>
    <w:rsid w:val="00143B20"/>
    <w:rsid w:val="0016057B"/>
    <w:rsid w:val="00172F96"/>
    <w:rsid w:val="00180318"/>
    <w:rsid w:val="001A386C"/>
    <w:rsid w:val="001C4A47"/>
    <w:rsid w:val="001E10F6"/>
    <w:rsid w:val="001E219B"/>
    <w:rsid w:val="002003E7"/>
    <w:rsid w:val="0020124A"/>
    <w:rsid w:val="00202F7A"/>
    <w:rsid w:val="002044AF"/>
    <w:rsid w:val="00205F7F"/>
    <w:rsid w:val="00217FED"/>
    <w:rsid w:val="00225546"/>
    <w:rsid w:val="00233A89"/>
    <w:rsid w:val="00236976"/>
    <w:rsid w:val="00240789"/>
    <w:rsid w:val="0027014E"/>
    <w:rsid w:val="00270E42"/>
    <w:rsid w:val="00274455"/>
    <w:rsid w:val="00275712"/>
    <w:rsid w:val="00293E46"/>
    <w:rsid w:val="00294DEF"/>
    <w:rsid w:val="0029563E"/>
    <w:rsid w:val="00296C10"/>
    <w:rsid w:val="002A3D4B"/>
    <w:rsid w:val="002A4785"/>
    <w:rsid w:val="002B3500"/>
    <w:rsid w:val="002D2F61"/>
    <w:rsid w:val="002D5112"/>
    <w:rsid w:val="002E5865"/>
    <w:rsid w:val="00307CE8"/>
    <w:rsid w:val="00316E2D"/>
    <w:rsid w:val="00326CD4"/>
    <w:rsid w:val="00340453"/>
    <w:rsid w:val="00340633"/>
    <w:rsid w:val="00344C4D"/>
    <w:rsid w:val="00345971"/>
    <w:rsid w:val="00352014"/>
    <w:rsid w:val="00353513"/>
    <w:rsid w:val="003555C3"/>
    <w:rsid w:val="00356C53"/>
    <w:rsid w:val="0036503A"/>
    <w:rsid w:val="00373698"/>
    <w:rsid w:val="0037552E"/>
    <w:rsid w:val="003B3048"/>
    <w:rsid w:val="003E12FE"/>
    <w:rsid w:val="003E3C96"/>
    <w:rsid w:val="003E6E13"/>
    <w:rsid w:val="003F7385"/>
    <w:rsid w:val="004051DE"/>
    <w:rsid w:val="00406307"/>
    <w:rsid w:val="00415572"/>
    <w:rsid w:val="0041703D"/>
    <w:rsid w:val="00427E94"/>
    <w:rsid w:val="00434805"/>
    <w:rsid w:val="00446967"/>
    <w:rsid w:val="00457C2D"/>
    <w:rsid w:val="00491361"/>
    <w:rsid w:val="00491DA7"/>
    <w:rsid w:val="004A059C"/>
    <w:rsid w:val="004B2DC6"/>
    <w:rsid w:val="004C1689"/>
    <w:rsid w:val="004D2515"/>
    <w:rsid w:val="004E21FF"/>
    <w:rsid w:val="004F2003"/>
    <w:rsid w:val="004F37EC"/>
    <w:rsid w:val="00502DFC"/>
    <w:rsid w:val="00530336"/>
    <w:rsid w:val="00541EF1"/>
    <w:rsid w:val="0054498E"/>
    <w:rsid w:val="005475B6"/>
    <w:rsid w:val="00547911"/>
    <w:rsid w:val="005B3B82"/>
    <w:rsid w:val="005C7195"/>
    <w:rsid w:val="005D289D"/>
    <w:rsid w:val="005D3AF1"/>
    <w:rsid w:val="005E129C"/>
    <w:rsid w:val="005F70D3"/>
    <w:rsid w:val="00607E08"/>
    <w:rsid w:val="0061063E"/>
    <w:rsid w:val="00615395"/>
    <w:rsid w:val="00642A20"/>
    <w:rsid w:val="006509A1"/>
    <w:rsid w:val="0065342F"/>
    <w:rsid w:val="00662440"/>
    <w:rsid w:val="006704B7"/>
    <w:rsid w:val="006738E4"/>
    <w:rsid w:val="00684401"/>
    <w:rsid w:val="0069382A"/>
    <w:rsid w:val="00696527"/>
    <w:rsid w:val="00696A5A"/>
    <w:rsid w:val="006A0923"/>
    <w:rsid w:val="006A3A15"/>
    <w:rsid w:val="006A5EA3"/>
    <w:rsid w:val="006B26B4"/>
    <w:rsid w:val="006C249A"/>
    <w:rsid w:val="006D6281"/>
    <w:rsid w:val="006E0789"/>
    <w:rsid w:val="006F397E"/>
    <w:rsid w:val="006F4042"/>
    <w:rsid w:val="007033FC"/>
    <w:rsid w:val="007169BB"/>
    <w:rsid w:val="00734D51"/>
    <w:rsid w:val="00742251"/>
    <w:rsid w:val="00743E99"/>
    <w:rsid w:val="0075043A"/>
    <w:rsid w:val="0076437F"/>
    <w:rsid w:val="00766737"/>
    <w:rsid w:val="00774B5F"/>
    <w:rsid w:val="007952C8"/>
    <w:rsid w:val="007A163B"/>
    <w:rsid w:val="007D2921"/>
    <w:rsid w:val="007D5A8C"/>
    <w:rsid w:val="00815A4E"/>
    <w:rsid w:val="00817CBA"/>
    <w:rsid w:val="00820746"/>
    <w:rsid w:val="00820EDA"/>
    <w:rsid w:val="008254D4"/>
    <w:rsid w:val="00837D7E"/>
    <w:rsid w:val="0084677B"/>
    <w:rsid w:val="00846DE4"/>
    <w:rsid w:val="00865914"/>
    <w:rsid w:val="00871A1F"/>
    <w:rsid w:val="00872CD3"/>
    <w:rsid w:val="00874129"/>
    <w:rsid w:val="00880DB1"/>
    <w:rsid w:val="00887531"/>
    <w:rsid w:val="008906F6"/>
    <w:rsid w:val="008A1E27"/>
    <w:rsid w:val="008A37CD"/>
    <w:rsid w:val="008A70F0"/>
    <w:rsid w:val="008D5C55"/>
    <w:rsid w:val="008D7431"/>
    <w:rsid w:val="008E21AC"/>
    <w:rsid w:val="008F10BF"/>
    <w:rsid w:val="008F6B5E"/>
    <w:rsid w:val="00921477"/>
    <w:rsid w:val="00933477"/>
    <w:rsid w:val="00941B4C"/>
    <w:rsid w:val="00956966"/>
    <w:rsid w:val="0097493B"/>
    <w:rsid w:val="0099155B"/>
    <w:rsid w:val="009A07CF"/>
    <w:rsid w:val="009A5644"/>
    <w:rsid w:val="009D3565"/>
    <w:rsid w:val="009D4296"/>
    <w:rsid w:val="009E7531"/>
    <w:rsid w:val="00A056C3"/>
    <w:rsid w:val="00A1286B"/>
    <w:rsid w:val="00A3413D"/>
    <w:rsid w:val="00A51295"/>
    <w:rsid w:val="00A57A0D"/>
    <w:rsid w:val="00A6512F"/>
    <w:rsid w:val="00A722FF"/>
    <w:rsid w:val="00A745E2"/>
    <w:rsid w:val="00A8001E"/>
    <w:rsid w:val="00A8362D"/>
    <w:rsid w:val="00A92455"/>
    <w:rsid w:val="00A952AB"/>
    <w:rsid w:val="00AA5C0F"/>
    <w:rsid w:val="00AB70F8"/>
    <w:rsid w:val="00AD0683"/>
    <w:rsid w:val="00AE4576"/>
    <w:rsid w:val="00AF49C7"/>
    <w:rsid w:val="00AF614C"/>
    <w:rsid w:val="00B11231"/>
    <w:rsid w:val="00B11C20"/>
    <w:rsid w:val="00B139B2"/>
    <w:rsid w:val="00B200FC"/>
    <w:rsid w:val="00B22660"/>
    <w:rsid w:val="00B246E9"/>
    <w:rsid w:val="00B2574B"/>
    <w:rsid w:val="00B35578"/>
    <w:rsid w:val="00B46D41"/>
    <w:rsid w:val="00B678D6"/>
    <w:rsid w:val="00B72784"/>
    <w:rsid w:val="00B735A0"/>
    <w:rsid w:val="00BC34E3"/>
    <w:rsid w:val="00BD1B96"/>
    <w:rsid w:val="00C11A3F"/>
    <w:rsid w:val="00C2358C"/>
    <w:rsid w:val="00C332D7"/>
    <w:rsid w:val="00C351F5"/>
    <w:rsid w:val="00C41F03"/>
    <w:rsid w:val="00C4326D"/>
    <w:rsid w:val="00C464F5"/>
    <w:rsid w:val="00C513FB"/>
    <w:rsid w:val="00C514A0"/>
    <w:rsid w:val="00C51CA3"/>
    <w:rsid w:val="00C62B83"/>
    <w:rsid w:val="00C639BD"/>
    <w:rsid w:val="00C76E96"/>
    <w:rsid w:val="00C77591"/>
    <w:rsid w:val="00C85FFC"/>
    <w:rsid w:val="00C87C1E"/>
    <w:rsid w:val="00C90EAA"/>
    <w:rsid w:val="00C931AB"/>
    <w:rsid w:val="00CB3BBE"/>
    <w:rsid w:val="00CD79F7"/>
    <w:rsid w:val="00CE33DD"/>
    <w:rsid w:val="00CE6C69"/>
    <w:rsid w:val="00CF1097"/>
    <w:rsid w:val="00D10A0A"/>
    <w:rsid w:val="00D21A2F"/>
    <w:rsid w:val="00D23F20"/>
    <w:rsid w:val="00D26D12"/>
    <w:rsid w:val="00D30789"/>
    <w:rsid w:val="00D36F4C"/>
    <w:rsid w:val="00D37BC6"/>
    <w:rsid w:val="00D37CD8"/>
    <w:rsid w:val="00D40C50"/>
    <w:rsid w:val="00D546FB"/>
    <w:rsid w:val="00D6377D"/>
    <w:rsid w:val="00D732F2"/>
    <w:rsid w:val="00D84557"/>
    <w:rsid w:val="00D85606"/>
    <w:rsid w:val="00D9587C"/>
    <w:rsid w:val="00D96F87"/>
    <w:rsid w:val="00DB025A"/>
    <w:rsid w:val="00DB6A56"/>
    <w:rsid w:val="00DD3972"/>
    <w:rsid w:val="00DE1058"/>
    <w:rsid w:val="00DE1F70"/>
    <w:rsid w:val="00DF6F34"/>
    <w:rsid w:val="00E12617"/>
    <w:rsid w:val="00E13D2B"/>
    <w:rsid w:val="00E15C7F"/>
    <w:rsid w:val="00E16DC6"/>
    <w:rsid w:val="00E21977"/>
    <w:rsid w:val="00E2522F"/>
    <w:rsid w:val="00E33463"/>
    <w:rsid w:val="00E75736"/>
    <w:rsid w:val="00EB1CA2"/>
    <w:rsid w:val="00EC08ED"/>
    <w:rsid w:val="00ED043D"/>
    <w:rsid w:val="00ED4505"/>
    <w:rsid w:val="00ED5248"/>
    <w:rsid w:val="00EF1666"/>
    <w:rsid w:val="00F06B4F"/>
    <w:rsid w:val="00F418B6"/>
    <w:rsid w:val="00F556D2"/>
    <w:rsid w:val="00F658AB"/>
    <w:rsid w:val="00F77CE8"/>
    <w:rsid w:val="00F823F7"/>
    <w:rsid w:val="00FA751E"/>
    <w:rsid w:val="00FB3C58"/>
    <w:rsid w:val="00FB46C2"/>
    <w:rsid w:val="00FB599D"/>
    <w:rsid w:val="00FC720D"/>
    <w:rsid w:val="07065C27"/>
    <w:rsid w:val="084715A8"/>
    <w:rsid w:val="0C3F2564"/>
    <w:rsid w:val="0F0E4050"/>
    <w:rsid w:val="419A049F"/>
    <w:rsid w:val="5362605F"/>
    <w:rsid w:val="615769F0"/>
    <w:rsid w:val="76B90CEB"/>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alloon Text"/>
    <w:basedOn w:val="1"/>
    <w:link w:val="10"/>
    <w:semiHidden/>
    <w:unhideWhenUsed/>
    <w:qFormat/>
    <w:uiPriority w:val="99"/>
    <w:rPr>
      <w:sz w:val="18"/>
      <w:szCs w:val="18"/>
    </w:rPr>
  </w:style>
  <w:style w:type="paragraph" w:styleId="3">
    <w:name w:val="footer"/>
    <w:basedOn w:val="1"/>
    <w:link w:val="9"/>
    <w:unhideWhenUsed/>
    <w:qFormat/>
    <w:uiPriority w:val="99"/>
    <w:pPr>
      <w:tabs>
        <w:tab w:val="center" w:pos="4153"/>
        <w:tab w:val="right" w:pos="8306"/>
      </w:tabs>
      <w:snapToGrid w:val="0"/>
      <w:jc w:val="left"/>
    </w:pPr>
    <w:rPr>
      <w:sz w:val="18"/>
      <w:szCs w:val="18"/>
    </w:rPr>
  </w:style>
  <w:style w:type="paragraph" w:styleId="4">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character" w:styleId="7">
    <w:name w:val="Hyperlink"/>
    <w:basedOn w:val="6"/>
    <w:unhideWhenUsed/>
    <w:qFormat/>
    <w:uiPriority w:val="99"/>
    <w:rPr>
      <w:color w:val="0563C1" w:themeColor="hyperlink"/>
      <w:u w:val="single"/>
    </w:rPr>
  </w:style>
  <w:style w:type="character" w:customStyle="1" w:styleId="8">
    <w:name w:val="页眉 字符"/>
    <w:basedOn w:val="6"/>
    <w:link w:val="4"/>
    <w:qFormat/>
    <w:uiPriority w:val="99"/>
    <w:rPr>
      <w:sz w:val="18"/>
      <w:szCs w:val="18"/>
    </w:rPr>
  </w:style>
  <w:style w:type="character" w:customStyle="1" w:styleId="9">
    <w:name w:val="页脚 字符"/>
    <w:basedOn w:val="6"/>
    <w:link w:val="3"/>
    <w:qFormat/>
    <w:uiPriority w:val="99"/>
    <w:rPr>
      <w:sz w:val="18"/>
      <w:szCs w:val="18"/>
    </w:rPr>
  </w:style>
  <w:style w:type="character" w:customStyle="1" w:styleId="10">
    <w:name w:val="批注框文本 字符"/>
    <w:basedOn w:val="6"/>
    <w:link w:val="2"/>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8</Pages>
  <Words>398</Words>
  <Characters>2274</Characters>
  <Lines>18</Lines>
  <Paragraphs>5</Paragraphs>
  <TotalTime>58</TotalTime>
  <ScaleCrop>false</ScaleCrop>
  <LinksUpToDate>false</LinksUpToDate>
  <CharactersWithSpaces>2667</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2021-03-08T08:03:00Z</dcterms:created>
  <dc:creator>微软用户</dc:creator>
  <cp:lastModifiedBy>枸杞菊花茶</cp:lastModifiedBy>
  <dcterms:modified xsi:type="dcterms:W3CDTF">2021-08-20T00:55:16Z</dcterms:modified>
  <cp:revision>359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1611B806780A4ED491AD3753BD7BEF63</vt:lpwstr>
  </property>
</Properties>
</file>