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rPr>
          <w:rFonts w:hint="eastAsia" w:eastAsia="方正黑体_GBK" w:cs="方正黑体_GBK"/>
          <w:sz w:val="32"/>
          <w:szCs w:val="32"/>
        </w:rPr>
      </w:pPr>
      <w:bookmarkStart w:id="0" w:name="_GoBack"/>
      <w:bookmarkEnd w:id="0"/>
    </w:p>
    <w:p>
      <w:pPr>
        <w:spacing w:line="400" w:lineRule="exact"/>
        <w:ind w:firstLine="0" w:firstLineChars="0"/>
        <w:rPr>
          <w:rFonts w:eastAsia="方正黑体_GBK" w:cs="方正黑体_GBK"/>
          <w:sz w:val="32"/>
          <w:szCs w:val="32"/>
        </w:rPr>
      </w:pPr>
      <w:r>
        <w:rPr>
          <w:rFonts w:hint="eastAsia" w:eastAsia="方正黑体_GBK" w:cs="方正黑体_GBK"/>
          <w:sz w:val="32"/>
          <w:szCs w:val="32"/>
        </w:rPr>
        <w:t>附件1</w:t>
      </w:r>
    </w:p>
    <w:p>
      <w:pPr>
        <w:spacing w:line="700" w:lineRule="exact"/>
        <w:ind w:firstLine="0" w:firstLineChars="0"/>
        <w:jc w:val="center"/>
        <w:rPr>
          <w:rFonts w:eastAsia="方正小标宋_GBK" w:cs="方正小标宋_GBK"/>
          <w:bCs/>
          <w:sz w:val="44"/>
          <w:szCs w:val="44"/>
        </w:rPr>
      </w:pPr>
      <w:r>
        <w:rPr>
          <w:rFonts w:hint="eastAsia" w:eastAsia="方正小标宋_GBK" w:cs="方正小标宋_GBK"/>
          <w:bCs/>
          <w:color w:val="000000"/>
          <w:kern w:val="0"/>
          <w:sz w:val="44"/>
          <w:szCs w:val="44"/>
        </w:rPr>
        <w:fldChar w:fldCharType="begin"/>
      </w:r>
      <w:r>
        <w:rPr>
          <w:rFonts w:hint="eastAsia" w:eastAsia="方正小标宋_GBK" w:cs="方正小标宋_GBK"/>
          <w:bCs/>
          <w:color w:val="000000"/>
          <w:kern w:val="0"/>
          <w:sz w:val="44"/>
          <w:szCs w:val="44"/>
        </w:rPr>
        <w:instrText xml:space="preserve"> HYPERLINK "http://www.ldkf.gov.cn/ldjjkfq/tzgg/202012/64c1a047187d40188e4f923f29d59e14/files/3823263add784047b6f659fdf953a991.docx" \t "http://www.ldkf.gov.cn/ldjjkfq/tzgg/202012/_blank" </w:instrText>
      </w:r>
      <w:r>
        <w:rPr>
          <w:rFonts w:hint="eastAsia" w:eastAsia="方正小标宋_GBK" w:cs="方正小标宋_GBK"/>
          <w:bCs/>
          <w:color w:val="000000"/>
          <w:kern w:val="0"/>
          <w:sz w:val="44"/>
          <w:szCs w:val="44"/>
        </w:rPr>
        <w:fldChar w:fldCharType="separate"/>
      </w:r>
      <w:r>
        <w:rPr>
          <w:rFonts w:hint="eastAsia" w:eastAsia="方正小标宋_GBK" w:cs="方正小标宋_GBK"/>
          <w:bCs/>
          <w:color w:val="000000"/>
          <w:kern w:val="0"/>
          <w:sz w:val="44"/>
          <w:szCs w:val="44"/>
        </w:rPr>
        <w:t>2018年省级环保督察交办环境信访问题办理情况公示表</w:t>
      </w:r>
      <w:r>
        <w:rPr>
          <w:rFonts w:hint="eastAsia" w:eastAsia="方正小标宋_GBK" w:cs="方正小标宋_GBK"/>
          <w:bCs/>
          <w:color w:val="000000"/>
          <w:kern w:val="0"/>
          <w:sz w:val="44"/>
          <w:szCs w:val="44"/>
        </w:rPr>
        <w:fldChar w:fldCharType="end"/>
      </w:r>
      <w:r>
        <w:rPr>
          <w:rFonts w:hint="eastAsia" w:eastAsia="方正小标宋_GBK" w:cs="方正小标宋_GBK"/>
          <w:bCs/>
          <w:color w:val="000000"/>
          <w:kern w:val="0"/>
          <w:sz w:val="44"/>
          <w:szCs w:val="44"/>
          <w:lang w:eastAsia="zh-CN"/>
        </w:rPr>
        <w:t>（</w:t>
      </w:r>
      <w:r>
        <w:rPr>
          <w:rFonts w:hint="eastAsia" w:eastAsia="方正小标宋_GBK" w:cs="方正小标宋_GBK"/>
          <w:bCs/>
          <w:color w:val="000000"/>
          <w:kern w:val="0"/>
          <w:sz w:val="44"/>
          <w:szCs w:val="44"/>
          <w:lang w:val="en-US" w:eastAsia="zh-CN"/>
        </w:rPr>
        <w:t>第一批</w:t>
      </w:r>
      <w:r>
        <w:rPr>
          <w:rFonts w:hint="eastAsia" w:eastAsia="方正小标宋_GBK" w:cs="方正小标宋_GBK"/>
          <w:bCs/>
          <w:color w:val="000000"/>
          <w:kern w:val="0"/>
          <w:sz w:val="44"/>
          <w:szCs w:val="44"/>
          <w:lang w:eastAsia="zh-CN"/>
        </w:rPr>
        <w:t>）</w:t>
      </w:r>
    </w:p>
    <w:tbl>
      <w:tblPr>
        <w:tblStyle w:val="4"/>
        <w:tblW w:w="9271" w:type="dxa"/>
        <w:jc w:val="center"/>
        <w:tblLayout w:type="autofit"/>
        <w:tblCellMar>
          <w:top w:w="0" w:type="dxa"/>
          <w:left w:w="0" w:type="dxa"/>
          <w:bottom w:w="0" w:type="dxa"/>
          <w:right w:w="0" w:type="dxa"/>
        </w:tblCellMar>
      </w:tblPr>
      <w:tblGrid>
        <w:gridCol w:w="581"/>
        <w:gridCol w:w="673"/>
        <w:gridCol w:w="567"/>
        <w:gridCol w:w="630"/>
        <w:gridCol w:w="1867"/>
        <w:gridCol w:w="2358"/>
        <w:gridCol w:w="2595"/>
      </w:tblGrid>
      <w:tr>
        <w:tblPrEx>
          <w:tblCellMar>
            <w:top w:w="0" w:type="dxa"/>
            <w:left w:w="0" w:type="dxa"/>
            <w:bottom w:w="0" w:type="dxa"/>
            <w:right w:w="0" w:type="dxa"/>
          </w:tblCellMar>
        </w:tblPrEx>
        <w:trPr>
          <w:trHeight w:val="1152"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序号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乡镇/街道</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批次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kern w:val="0"/>
                <w:szCs w:val="24"/>
              </w:rPr>
            </w:pPr>
            <w:r>
              <w:rPr>
                <w:rFonts w:hint="eastAsia" w:ascii="方正黑体_GBK" w:hAnsi="方正黑体_GBK" w:eastAsia="方正黑体_GBK" w:cs="方正黑体_GBK"/>
                <w:bCs/>
                <w:color w:val="000000"/>
                <w:kern w:val="0"/>
                <w:szCs w:val="24"/>
              </w:rPr>
              <w:t>受理</w:t>
            </w:r>
          </w:p>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编号</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具体交办信访件</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方正黑体_GBK" w:hAnsi="方正黑体_GBK" w:eastAsia="方正黑体_GBK" w:cs="方正黑体_GBK"/>
                <w:bCs/>
                <w:color w:val="000000"/>
                <w:szCs w:val="24"/>
              </w:rPr>
            </w:pPr>
            <w:r>
              <w:rPr>
                <w:rFonts w:hint="eastAsia" w:ascii="方正黑体_GBK" w:hAnsi="方正黑体_GBK" w:eastAsia="方正黑体_GBK" w:cs="方正黑体_GBK"/>
                <w:bCs/>
                <w:color w:val="000000"/>
                <w:kern w:val="0"/>
                <w:szCs w:val="24"/>
              </w:rPr>
              <w:t>整改时限及要求</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ascii="方正黑体_GBK" w:hAnsi="方正黑体_GBK" w:eastAsia="方正黑体_GBK" w:cs="方正黑体_GBK"/>
                <w:bCs/>
                <w:color w:val="000000"/>
                <w:szCs w:val="24"/>
                <w:lang w:eastAsia="zh-CN"/>
              </w:rPr>
            </w:pPr>
            <w:r>
              <w:rPr>
                <w:rFonts w:hint="eastAsia" w:ascii="方正黑体_GBK" w:hAnsi="方正黑体_GBK" w:eastAsia="方正黑体_GBK" w:cs="方正黑体_GBK"/>
                <w:bCs/>
                <w:color w:val="000000"/>
                <w:kern w:val="0"/>
                <w:szCs w:val="24"/>
                <w:lang w:eastAsia="zh-CN"/>
              </w:rPr>
              <w:t>完成整改情况</w:t>
            </w:r>
          </w:p>
        </w:tc>
      </w:tr>
      <w:tr>
        <w:tblPrEx>
          <w:tblCellMar>
            <w:top w:w="0" w:type="dxa"/>
            <w:left w:w="0" w:type="dxa"/>
            <w:bottom w:w="0" w:type="dxa"/>
            <w:right w:w="0" w:type="dxa"/>
          </w:tblCellMar>
        </w:tblPrEx>
        <w:trPr>
          <w:trHeight w:val="1875" w:hRule="atLeast"/>
          <w:jc w:val="center"/>
        </w:trPr>
        <w:tc>
          <w:tcPr>
            <w:tcW w:w="58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67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红梅</w:t>
            </w:r>
          </w:p>
        </w:tc>
        <w:tc>
          <w:tcPr>
            <w:tcW w:w="56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63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186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1、钟楼万福花园业委会人员反映小区北面铁路边有一块空地（5亩左右）长期闲置，空地堆放有大量垃圾，脏乱差；2、该空地产权属于天宁红梅胜利村委。</w:t>
            </w:r>
          </w:p>
        </w:tc>
        <w:tc>
          <w:tcPr>
            <w:tcW w:w="235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整改要求：1、经钟楼区、天宁区领导现场办理，由钟楼区荷花池街道对该空地垃圾清理，预计5月7日清理完毕。2、由天宁区胜利村委、钟楼区荷花池街道落实长效管理。</w:t>
            </w:r>
          </w:p>
        </w:tc>
        <w:tc>
          <w:tcPr>
            <w:tcW w:w="259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已完成整改，建筑垃圾已清理完毕，红梅街道多次对该地进行巡查，均未发现有建筑垃圾堆放，红梅街道将对该区域落实长效管理。</w:t>
            </w:r>
          </w:p>
        </w:tc>
      </w:tr>
      <w:tr>
        <w:tblPrEx>
          <w:tblCellMar>
            <w:top w:w="0" w:type="dxa"/>
            <w:left w:w="0" w:type="dxa"/>
            <w:bottom w:w="0" w:type="dxa"/>
            <w:right w:w="0" w:type="dxa"/>
          </w:tblCellMar>
        </w:tblPrEx>
        <w:trPr>
          <w:trHeight w:val="295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ind w:firstLineChars="0"/>
              <w:jc w:val="center"/>
              <w:rPr>
                <w:rFonts w:asciiTheme="minorEastAsia" w:hAnsiTheme="minorEastAsia"/>
                <w:sz w:val="20"/>
                <w:szCs w:val="20"/>
              </w:rPr>
            </w:pPr>
            <w:r>
              <w:rPr>
                <w:rFonts w:hint="eastAsia" w:asciiTheme="minorEastAsia" w:hAnsiTheme="minorEastAsia"/>
                <w:sz w:val="20"/>
                <w:szCs w:val="20"/>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ind w:firstLine="0" w:firstLineChars="0"/>
              <w:jc w:val="center"/>
              <w:rPr>
                <w:rFonts w:asciiTheme="minorEastAsia" w:hAnsiTheme="minorEastAsia"/>
                <w:sz w:val="20"/>
                <w:szCs w:val="20"/>
              </w:rPr>
            </w:pPr>
            <w:r>
              <w:rPr>
                <w:rFonts w:hint="eastAsia" w:asciiTheme="minorEastAsia" w:hAnsiTheme="minorEastAsia"/>
                <w:sz w:val="20"/>
                <w:szCs w:val="20"/>
              </w:rPr>
              <w:t>青龙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ind w:firstLineChars="0"/>
              <w:rPr>
                <w:rFonts w:asciiTheme="minorEastAsia" w:hAnsiTheme="minorEastAsia"/>
                <w:sz w:val="20"/>
                <w:szCs w:val="20"/>
              </w:rPr>
            </w:pPr>
            <w:r>
              <w:rPr>
                <w:rFonts w:hint="eastAsia" w:asciiTheme="minorEastAsia" w:hAnsiTheme="minorEastAsia"/>
                <w:sz w:val="20"/>
                <w:szCs w:val="20"/>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ind w:firstLine="0" w:firstLineChars="0"/>
              <w:jc w:val="center"/>
              <w:rPr>
                <w:rFonts w:asciiTheme="minorEastAsia" w:hAnsiTheme="minorEastAsia"/>
                <w:sz w:val="20"/>
                <w:szCs w:val="20"/>
              </w:rPr>
            </w:pPr>
            <w:r>
              <w:rPr>
                <w:rFonts w:hint="eastAsia" w:asciiTheme="minorEastAsia" w:hAnsiTheme="minorEastAsia"/>
                <w:sz w:val="20"/>
                <w:szCs w:val="20"/>
              </w:rPr>
              <w:t>14</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ind w:firstLine="0" w:firstLineChars="0"/>
              <w:rPr>
                <w:rFonts w:asciiTheme="minorEastAsia" w:hAnsiTheme="minorEastAsia"/>
                <w:sz w:val="20"/>
                <w:szCs w:val="20"/>
              </w:rPr>
            </w:pPr>
            <w:r>
              <w:rPr>
                <w:rFonts w:hint="eastAsia" w:asciiTheme="minorEastAsia" w:hAnsiTheme="minorEastAsia"/>
                <w:sz w:val="20"/>
                <w:szCs w:val="20"/>
              </w:rPr>
              <w:t>青龙街道金新玉园二期建筑施工后半夜施工噪声扰民。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ind w:firstLine="0" w:firstLineChars="0"/>
              <w:rPr>
                <w:rFonts w:hint="eastAsia" w:asciiTheme="minorEastAsia" w:hAnsiTheme="minorEastAsia"/>
                <w:sz w:val="20"/>
                <w:szCs w:val="20"/>
              </w:rPr>
            </w:pPr>
            <w:r>
              <w:rPr>
                <w:rFonts w:hint="eastAsia" w:asciiTheme="minorEastAsia" w:hAnsiTheme="minorEastAsia"/>
                <w:sz w:val="20"/>
                <w:szCs w:val="20"/>
              </w:rPr>
              <w:t>整改时限：2020年6月</w:t>
            </w:r>
          </w:p>
          <w:p>
            <w:pPr>
              <w:spacing w:line="240" w:lineRule="exact"/>
              <w:ind w:firstLine="0" w:firstLineChars="0"/>
              <w:rPr>
                <w:rFonts w:asciiTheme="minorEastAsia" w:hAnsiTheme="minorEastAsia"/>
                <w:sz w:val="20"/>
                <w:szCs w:val="20"/>
              </w:rPr>
            </w:pPr>
            <w:r>
              <w:rPr>
                <w:rFonts w:hint="eastAsia" w:asciiTheme="minorEastAsia" w:hAnsiTheme="minorEastAsia"/>
                <w:sz w:val="20"/>
                <w:szCs w:val="20"/>
              </w:rPr>
              <w:t>整改要求：1、施工单位合理布置施工场地、控制作业时间，采取减轻、避免噪声影响的措施，建筑施工噪声必须符合国家规定的环境噪声排放标准。2、禁止在二十二时至次日六时期间进行产生环境噪声污染的建筑施工作业。施工作业特殊需要必须办理夜间施工许可证并公告附近居民。</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ind w:firstLine="0" w:firstLineChars="0"/>
              <w:rPr>
                <w:rFonts w:asciiTheme="minorEastAsia" w:hAnsiTheme="minorEastAsia"/>
                <w:sz w:val="20"/>
                <w:szCs w:val="20"/>
              </w:rPr>
            </w:pPr>
            <w:r>
              <w:rPr>
                <w:rFonts w:hint="eastAsia" w:asciiTheme="minorEastAsia" w:hAnsiTheme="minorEastAsia"/>
                <w:sz w:val="20"/>
                <w:szCs w:val="20"/>
              </w:rPr>
              <w:t>已完成整改，1、主体工程已进入收尾阶段，不再需要办理夜间施工。2、青龙街道按照网格化环境监管要求，做好该项目的日常巡查和现场监管工作，加强与周边公众的沟通，及时制止、处置环境污染行为。</w:t>
            </w:r>
          </w:p>
        </w:tc>
      </w:tr>
      <w:tr>
        <w:tblPrEx>
          <w:tblCellMar>
            <w:top w:w="0" w:type="dxa"/>
            <w:left w:w="0" w:type="dxa"/>
            <w:bottom w:w="0" w:type="dxa"/>
            <w:right w:w="0" w:type="dxa"/>
          </w:tblCellMar>
        </w:tblPrEx>
        <w:trPr>
          <w:trHeight w:val="2951" w:hRule="atLeast"/>
          <w:jc w:val="center"/>
        </w:trPr>
        <w:tc>
          <w:tcPr>
            <w:tcW w:w="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val="en-US" w:eastAsia="zh-CN"/>
              </w:rPr>
              <w:t>3</w:t>
            </w:r>
          </w:p>
        </w:tc>
        <w:tc>
          <w:tcPr>
            <w:tcW w:w="6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红梅</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6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19</w:t>
            </w:r>
          </w:p>
        </w:tc>
        <w:tc>
          <w:tcPr>
            <w:tcW w:w="186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红梅街道北环新村5幢周边的道路全是生活污水横流，出行非常不方便。</w:t>
            </w:r>
          </w:p>
        </w:tc>
        <w:tc>
          <w:tcPr>
            <w:tcW w:w="23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整改要求：1、红梅街道立即采取了措施，抽调专业抽污机械对污水管道进行了抽排、疏通，并对受污路面进行清理。</w:t>
            </w:r>
          </w:p>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2、责成红梅街道针对该区域情况制定切实有效措施，做好污水管网日常巡查，及时解决污水管网堵塞、污水外溢情况。</w:t>
            </w:r>
          </w:p>
        </w:tc>
        <w:tc>
          <w:tcPr>
            <w:tcW w:w="259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已完成整改，到目前为止，未发现有污水管网堵塞，污水外溢现象。</w:t>
            </w:r>
          </w:p>
        </w:tc>
      </w:tr>
      <w:tr>
        <w:tblPrEx>
          <w:tblCellMar>
            <w:top w:w="0" w:type="dxa"/>
            <w:left w:w="0" w:type="dxa"/>
            <w:bottom w:w="0" w:type="dxa"/>
            <w:right w:w="0" w:type="dxa"/>
          </w:tblCellMar>
        </w:tblPrEx>
        <w:trPr>
          <w:trHeight w:val="351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25</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迎春花园1幢丙单元102室下面有一个卖鱼的店面，增氧泵噪声影响居民休息。</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1、天宁区天宁街道责令瀚海水族店十五日内进一步采取降噪措施并整改到位。2、责成天宁街道按照网格化环境监管要求，切实加强监管，督促店铺全面落实环境保护主体责任，采取有效措施减少对周边的影响，共筑美好和谐的邻里关系。</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被举报人在原本已经达标排放的基础上，又采取了降噪措施，同时关闭紧邻投诉人住宅的2楼水族箱增压泵，确保产生的噪声对投诉人生活的影响降到最小状态。现已整改完毕，此后也未收到类似信访举报。</w:t>
            </w:r>
          </w:p>
        </w:tc>
      </w:tr>
      <w:tr>
        <w:tblPrEx>
          <w:tblCellMar>
            <w:top w:w="0" w:type="dxa"/>
            <w:left w:w="0" w:type="dxa"/>
            <w:bottom w:w="0" w:type="dxa"/>
            <w:right w:w="0" w:type="dxa"/>
          </w:tblCellMar>
        </w:tblPrEx>
        <w:trPr>
          <w:trHeight w:val="56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222" w:firstLineChars="111"/>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青龙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222" w:firstLineChars="111"/>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13</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青洋北路199号圣美包装有限公司，从事铝氧化生产，使用铬酸；2、该单位环评手续产不全，废水设施简陋，废水虽接管，但也存在超标现象。车间地平渗漏严重；3、该单位危废管理不规范，台帐记录与现实不符。</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整改时限：2018年6月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1、2018年5月3日天宁环保局对该单位项目改建及生产工艺发生重大变化未向环保部门报批环评文件擅自投入生产；对不正常运行污水处理设施水污染物超标排放行为；对危险废物管理中的环境违法行为进行立案处理（常天开015），并按照《环境保护主管部门实施查封、扣押办法》对该单位不正常运行防治污染设施水污染物超标排放行为实施了查封扣押（常环天查（扣）[2018]8号）。2、责成青龙街道按照网格化环境监管要求，做好对该单位的日常巡查工作，及时制止、处置环境污染行为。3、天宁区将加强对该单位的执法监管，发现环境违法行为依法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常州市天宁环境保护局于2018年6月1日对常州市向东车辆配件有限公司下达了行政处罚决定书（决定书文号常环天行罚〔2018〕33号），责令限期改正,并处罚款共计73万元。并于6月6日进行了解封，6月29日检查时，该单位不再从事生产，相关生产设备已拆除。</w:t>
            </w:r>
          </w:p>
        </w:tc>
      </w:tr>
      <w:tr>
        <w:tblPrEx>
          <w:tblCellMar>
            <w:top w:w="0" w:type="dxa"/>
            <w:left w:w="0" w:type="dxa"/>
            <w:bottom w:w="0" w:type="dxa"/>
            <w:right w:w="0" w:type="dxa"/>
          </w:tblCellMar>
        </w:tblPrEx>
        <w:trPr>
          <w:trHeight w:val="29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222" w:firstLineChars="111"/>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青龙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4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青龙街道龙湖香堤漫步小区二期44幢45幢之间有两家饭店，油烟扰民。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整改要求：责成青龙街道按照网格化环境监管要求，做好家餐饮单位的日常巡查和督促对油烟净化装置日常维护保养，加强与周边公众的沟通，及时制止、处置环境污染行为。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4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已完成整改，由青龙街道按照网格化环境监管要求，做好家餐饮单位的日常巡查和督促对油烟净化装置日常维护保养。</w:t>
            </w:r>
          </w:p>
        </w:tc>
      </w:tr>
      <w:tr>
        <w:tblPrEx>
          <w:tblCellMar>
            <w:top w:w="0" w:type="dxa"/>
            <w:left w:w="0" w:type="dxa"/>
            <w:bottom w:w="0" w:type="dxa"/>
            <w:right w:w="0" w:type="dxa"/>
          </w:tblCellMar>
        </w:tblPrEx>
        <w:trPr>
          <w:trHeight w:val="3380" w:hRule="atLeast"/>
          <w:jc w:val="center"/>
        </w:trPr>
        <w:tc>
          <w:tcPr>
            <w:tcW w:w="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222" w:firstLineChars="111"/>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7</w:t>
            </w:r>
          </w:p>
        </w:tc>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雕庄</w:t>
            </w:r>
          </w:p>
        </w:tc>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c>
          <w:tcPr>
            <w:tcW w:w="6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12</w:t>
            </w:r>
          </w:p>
        </w:tc>
        <w:tc>
          <w:tcPr>
            <w:tcW w:w="18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4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雕庄街道菱溪名居小区东侧，有一工地打桩机噪声扰民（白天也是），伴有柴油味</w:t>
            </w:r>
          </w:p>
        </w:tc>
        <w:tc>
          <w:tcPr>
            <w:tcW w:w="23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4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整改时限：2018年5月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整改要求：1．责成雕庄街道按照网格化环境监管要求，做好该项目的开展日常巡查和现场监管工作，加强与周边公众的沟通，及时制止、处置环境污染行为。</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2．天宁区将加强对该项目的巡查，发现违法排污行为从严查处。</w:t>
            </w:r>
          </w:p>
        </w:tc>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4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已完成整改，施工单位已将锤击桩撤出工地，并要求施工单位合理布置施工场地、控制作业时间，采取减轻、避免噪声影响的措施。</w:t>
            </w:r>
          </w:p>
        </w:tc>
      </w:tr>
      <w:tr>
        <w:tblPrEx>
          <w:tblCellMar>
            <w:top w:w="0" w:type="dxa"/>
            <w:left w:w="0" w:type="dxa"/>
            <w:bottom w:w="0" w:type="dxa"/>
            <w:right w:w="0" w:type="dxa"/>
          </w:tblCellMar>
        </w:tblPrEx>
        <w:trPr>
          <w:trHeight w:val="38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局前街牡丹公寓7栋楼下有一“明轩会所”，油烟污染。</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整改要求：1、责成天宁街道按照网格化环境监管要求，做好家餐饮单位的日常巡查和督促餐饮单位对油烟净化装置日常维护保养，，及时制止、处置环境污染行为。</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2、责成天宁区市场监督管理局，加强与周边公众的沟通，及时化解矛盾，共筑美好和谐的邻里关系。</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截至目前，该店始终未发现再次营业的情况。另天宁街道与投诉人保持紧密联系，如该店又发生油烟扰民问题，投诉人发现后随时可联系天宁街道，由街道将第一时间作出处理，属地社区在平时也加大了对这一区域的巡查力度。</w:t>
            </w:r>
          </w:p>
        </w:tc>
      </w:tr>
      <w:tr>
        <w:tblPrEx>
          <w:tblCellMar>
            <w:top w:w="0" w:type="dxa"/>
            <w:left w:w="0" w:type="dxa"/>
            <w:bottom w:w="0" w:type="dxa"/>
            <w:right w:w="0" w:type="dxa"/>
          </w:tblCellMar>
        </w:tblPrEx>
        <w:trPr>
          <w:trHeight w:val="3380" w:hRule="atLeast"/>
          <w:jc w:val="center"/>
        </w:trPr>
        <w:tc>
          <w:tcPr>
            <w:tcW w:w="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color w:val="000000"/>
                <w:kern w:val="0"/>
                <w:sz w:val="20"/>
                <w:szCs w:val="20"/>
                <w:lang w:val="en-US" w:eastAsia="zh-CN"/>
              </w:rPr>
              <w:t>9</w:t>
            </w:r>
          </w:p>
        </w:tc>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w:t>
            </w:r>
          </w:p>
        </w:tc>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9</w:t>
            </w:r>
          </w:p>
        </w:tc>
        <w:tc>
          <w:tcPr>
            <w:tcW w:w="6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w:t>
            </w:r>
          </w:p>
        </w:tc>
        <w:tc>
          <w:tcPr>
            <w:tcW w:w="18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4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东坡雅居小区西侧旁边的关河水利工程工地夜间施工噪音扰民。</w:t>
            </w:r>
          </w:p>
        </w:tc>
        <w:tc>
          <w:tcPr>
            <w:tcW w:w="23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整改时限：2018年10月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整改要求：1、责成天宁街道按照网格化环境监管要求，开展好该项目的日常巡查，加强与周边公众的沟通，及时制止、处置环境污染行为。</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2、天宁区城管局按照网格化环境监管要求加强对该项目的现场监管工作，发现环境污染行为从严查处。</w:t>
            </w:r>
          </w:p>
        </w:tc>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4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已完成整改，10月初该项目已完成工程建设任务。</w:t>
            </w:r>
          </w:p>
        </w:tc>
      </w:tr>
      <w:tr>
        <w:tblPrEx>
          <w:tblCellMar>
            <w:top w:w="0" w:type="dxa"/>
            <w:left w:w="0" w:type="dxa"/>
            <w:bottom w:w="0" w:type="dxa"/>
            <w:right w:w="0" w:type="dxa"/>
          </w:tblCellMar>
        </w:tblPrEx>
        <w:trPr>
          <w:trHeight w:val="1392" w:hRule="atLeast"/>
          <w:jc w:val="center"/>
        </w:trPr>
        <w:tc>
          <w:tcPr>
            <w:tcW w:w="5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10</w:t>
            </w:r>
          </w:p>
        </w:tc>
        <w:tc>
          <w:tcPr>
            <w:tcW w:w="6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9</w:t>
            </w:r>
          </w:p>
        </w:tc>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exact"/>
              <w:ind w:firstLine="40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11</w:t>
            </w:r>
          </w:p>
        </w:tc>
        <w:tc>
          <w:tcPr>
            <w:tcW w:w="18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天宁区东苑小区旁原小东门商城拆迁工地作业过程中，挖机作业造成扬尘扰民。</w:t>
            </w:r>
          </w:p>
        </w:tc>
        <w:tc>
          <w:tcPr>
            <w:tcW w:w="23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整改时限：2018年5月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整改要求：1、责成天宁街道按照网格化环境监管要求，做好该项目的日常巡查及时制止环境污染行为。2、天宁区建设局加强现场监管，对环境违法行为依法查处。</w:t>
            </w:r>
          </w:p>
        </w:tc>
        <w:tc>
          <w:tcPr>
            <w:tcW w:w="25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已完成整改，目前该地块的拆房工作和垃圾清运工作均已完成，天宁街道还出面协调施工方对听松大厦的围墙进行了加固施工，缓和了周边居民的矛盾。</w:t>
            </w:r>
          </w:p>
        </w:tc>
      </w:tr>
      <w:tr>
        <w:tblPrEx>
          <w:tblCellMar>
            <w:top w:w="0" w:type="dxa"/>
            <w:left w:w="0" w:type="dxa"/>
            <w:bottom w:w="0" w:type="dxa"/>
            <w:right w:w="0" w:type="dxa"/>
          </w:tblCellMar>
        </w:tblPrEx>
        <w:trPr>
          <w:trHeight w:val="217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茶山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10</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丽华二村28栋西边“常州阿波罗餐餐消毒服务有限公司”，噪音和臭味扰民。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整改时限：2018年7月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整改要求：责成天宁环保局加大环境监管力度，督促企业全面落实环境保护主体责任，加强现场管理，确保各项环保措施落实到位经验收合格后方可投入生产。</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已完成整改，该单位生产车间餐具消毒生产线已拆除，目前该企业未再从事生产。</w:t>
            </w:r>
          </w:p>
        </w:tc>
      </w:tr>
      <w:tr>
        <w:tblPrEx>
          <w:tblCellMar>
            <w:top w:w="0" w:type="dxa"/>
            <w:left w:w="0" w:type="dxa"/>
            <w:bottom w:w="0" w:type="dxa"/>
            <w:right w:w="0" w:type="dxa"/>
          </w:tblCellMar>
        </w:tblPrEx>
        <w:trPr>
          <w:trHeight w:val="2809"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18</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牡丹公寓2号楼C座西侧有中国供电机房、中国电信机房、公寓电柜房，旁边停放公寓垃圾车。</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整改要求：由天宁街道发动社区和业委会开展信访排查，及时了解群众诉求，做好协调解释工作。</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已完成整改，调查时未发现问题，经过排查，未能获取信访诉求，后也未收到相关信访举报。</w:t>
            </w:r>
          </w:p>
        </w:tc>
      </w:tr>
      <w:tr>
        <w:tblPrEx>
          <w:tblCellMar>
            <w:top w:w="0" w:type="dxa"/>
            <w:left w:w="0" w:type="dxa"/>
            <w:bottom w:w="0" w:type="dxa"/>
            <w:right w:w="0" w:type="dxa"/>
          </w:tblCellMar>
        </w:tblPrEx>
        <w:trPr>
          <w:trHeight w:val="36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Chars="1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天宁区郑陆镇焦溪村东街边上开河，工地扬尘扰民。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ind w:firstLine="0" w:firstLineChars="0"/>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rPr>
              <w:t>整改时限：2018年11月</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整改要求：1、施工单位应当在施工工地采取覆盖、分段作业、择时施工、洒水抑尘、冲洗车辆等有效防尘降尘措施。开挖土方应当及时清运；在场地内堆存的，应当采用密闭式防尘网遮盖。2、施工单位陆路汽车运输土方调整为水路运输。3、责成郑陆镇、水利局按照网格化环境监管要求，开展好该项目的日常巡查，加强与周边公众的沟通，及时制止、处置环境污染行为。4、天宁区建设局按照网格化环境监管要求加强对该项目的现场监管工作，发现环境污染行为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已完成整改，该项目已完成工程建设任务。</w:t>
            </w:r>
          </w:p>
        </w:tc>
      </w:tr>
      <w:tr>
        <w:tblPrEx>
          <w:tblCellMar>
            <w:top w:w="0" w:type="dxa"/>
            <w:left w:w="0" w:type="dxa"/>
            <w:bottom w:w="0" w:type="dxa"/>
            <w:right w:w="0" w:type="dxa"/>
          </w:tblCellMar>
        </w:tblPrEx>
        <w:trPr>
          <w:trHeight w:val="4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21</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郑陆镇舜南村委大楼西侧30米有一条小河，污水管网破损污染河水。</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80" w:lineRule="exact"/>
              <w:ind w:firstLine="0" w:firstLineChars="0"/>
              <w:textAlignment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整改时限：2019年3月</w:t>
            </w:r>
          </w:p>
          <w:p>
            <w:pPr>
              <w:widowControl/>
              <w:spacing w:line="18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18"/>
                <w:szCs w:val="18"/>
              </w:rPr>
              <w:t>整改要求：1、郑陆污水处理有限公司已制定抢修方案，由于郑陆污水处理有限公司需要持续出水，更换的钢管需要做防腐，故只能在准备好钢管后，再实施破管作业。2、郑陆镇舜南村委将于主汛期过后对河道进行清淤。3、郑陆镇舜南村后陈巷村民小组2018年将建设农村分散式处理设施，确保生活污水不再入河。4、责成郑陆镇按照网格化环境监管要求，加强日常巡查，落实好环境长效管理，及时采取有效措施减少对周边的影响，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已完成整改，目前郑陆污水处理有限公司已对渗漏管道进行更换，郑陆镇已制定整改方案，河道清淤已完成，农村分散式处理设施建设已完工。</w:t>
            </w:r>
          </w:p>
        </w:tc>
      </w:tr>
      <w:tr>
        <w:tblPrEx>
          <w:tblCellMar>
            <w:top w:w="0" w:type="dxa"/>
            <w:left w:w="0" w:type="dxa"/>
            <w:bottom w:w="0" w:type="dxa"/>
            <w:right w:w="0" w:type="dxa"/>
          </w:tblCellMar>
        </w:tblPrEx>
        <w:trPr>
          <w:trHeight w:val="3802"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33</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天宁区郑陆镇焦企古村东街14生产队从事做已故人使用的纸房、纸车，占用公共区域，不间断的有卡车运送芦苇，造成环境脏乱差，影响古镇容貌，周围居民苦不堪言。</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ind w:firstLine="0" w:firstLineChars="0"/>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rPr>
              <w:t>整改时限：2018年5月</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整改要求：1、郑陆镇焦溪村委将该个体手工作坊存在问题告知该作坊负责人，并会同郑陆镇城管中队立即将屋外堆放的芦苇予以没收。2、郑陆镇焦溪村委要求该个体手工作坊负责人，今后只准在屋内堆放芦苇及进行相关生产活动，并保证现场卫生干净整洁；运送芦苇车辆须在白天，且进入居民区禁止鸣笛；屋内芦苇注意火灾隐患。3、责成郑陆镇按照网格化环境监管要求，加强日常巡查，落实好环境长效管理，发现问题及时处理，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已完成整改，该个体手工作坊已按照相关要求全部落实到位。郑陆镇按照网格化环境监管要求，加强日常巡查。</w:t>
            </w:r>
          </w:p>
        </w:tc>
      </w:tr>
      <w:tr>
        <w:tblPrEx>
          <w:tblCellMar>
            <w:top w:w="0" w:type="dxa"/>
            <w:left w:w="0" w:type="dxa"/>
            <w:bottom w:w="0" w:type="dxa"/>
            <w:right w:w="0" w:type="dxa"/>
          </w:tblCellMar>
        </w:tblPrEx>
        <w:trPr>
          <w:trHeight w:val="36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红梅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35</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庙湾西路两边棚户区污水排入河道，生活垃圾、废品收购站影响市容环境。</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整改时限：2018年11月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1、5月10日，红梅街道263办联合城管、红梅市场监督局共同对举报点开展了环境整治：对该区域堆积的各种垃圾进行了清理；对私建的厕所进行了拆除；对涉及的9家单位和个人用于经营的违章建筑，已按照法律程序立案查处。</w:t>
            </w:r>
          </w:p>
          <w:p>
            <w:pPr>
              <w:widowControl/>
              <w:spacing w:line="20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2、责成红梅街道按照网格化环境监管要求，做好对庙湾西路周边日常巡查，加强与周边公众的沟通，及时制止、处置环境污染行为。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已完成整改，目前，庙湾西路影响周边环境的违章建筑已拆除完毕。</w:t>
            </w:r>
          </w:p>
        </w:tc>
      </w:tr>
      <w:tr>
        <w:tblPrEx>
          <w:tblCellMar>
            <w:top w:w="0" w:type="dxa"/>
            <w:left w:w="0" w:type="dxa"/>
            <w:bottom w:w="0" w:type="dxa"/>
            <w:right w:w="0" w:type="dxa"/>
          </w:tblCellMar>
        </w:tblPrEx>
        <w:trPr>
          <w:trHeight w:val="196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17</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青龙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38</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天宁区法院后面新丰苑小区唯独80幢前无隔音墙，建议安装。</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整改时限：2018年5月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整改要求：在地块规划开发阶段严格控制建筑与高架的距离。加强管理，严查违规车辆上高架和高架超速行为，降低高架噪音影响。</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已完成整改，在地块规划开发阶段严格控制建筑与高架的距离。加强管理，严查违规车辆上高架和高架超速行为，降低高架噪音影响。</w:t>
            </w:r>
          </w:p>
        </w:tc>
      </w:tr>
      <w:tr>
        <w:tblPrEx>
          <w:tblCellMar>
            <w:top w:w="0" w:type="dxa"/>
            <w:left w:w="0" w:type="dxa"/>
            <w:bottom w:w="0" w:type="dxa"/>
            <w:right w:w="0" w:type="dxa"/>
          </w:tblCellMar>
        </w:tblPrEx>
        <w:trPr>
          <w:trHeight w:val="550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45</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郑陆污水厂尾水排放管道经过舜南村，管道破损，水入鱼塘，有死鱼现象。</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整改时限：2019年3月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整改要求：1、郑陆污水处理有限公司已制定抢修方案，由于郑陆污水处理有限公司需要持续出水，更换的钢管需要做防腐，故只能在准备好钢管后，再实施破管作业。</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郑陆镇舜南村委将于主汛期过后对河道进行清淤。3、郑陆镇舜南村后陈巷村民小组2018年将建设农村分散式处理设施，确保生活污水不再入河。4、责成郑陆镇按照网格化环境监管要求，加强日常巡查，落实好环境长效管理，及时采取有效措施减少对周边的影响，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已完成整改，目前郑陆污水处理有限公司已对渗漏管道进行更换，郑陆镇已制定整改方案，河道清淤已完成，农村分散式处理设施建设已完工。</w:t>
            </w:r>
          </w:p>
        </w:tc>
      </w:tr>
      <w:tr>
        <w:tblPrEx>
          <w:tblCellMar>
            <w:top w:w="0" w:type="dxa"/>
            <w:left w:w="0" w:type="dxa"/>
            <w:bottom w:w="0" w:type="dxa"/>
            <w:right w:w="0" w:type="dxa"/>
          </w:tblCellMar>
        </w:tblPrEx>
        <w:trPr>
          <w:trHeight w:val="1959"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19</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开发区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62</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郑陆镇东青村张家头三队村西面的树林里有一豆腐作坊，废水直排河道。</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整改要求：责成郑陆镇政府强化落实环境网格化监管责任，加强巡查，及时制止、处置环境污染行为。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已完成整改，郑陆镇东青村已对照“散乱污”企业要求对该作坊予以取缔，同时郑陆镇按照环境网格化监管责任和要求，加强日常巡查。</w:t>
            </w:r>
          </w:p>
        </w:tc>
      </w:tr>
      <w:tr>
        <w:tblPrEx>
          <w:tblCellMar>
            <w:top w:w="0" w:type="dxa"/>
            <w:left w:w="0" w:type="dxa"/>
            <w:bottom w:w="0" w:type="dxa"/>
            <w:right w:w="0" w:type="dxa"/>
          </w:tblCellMar>
        </w:tblPrEx>
        <w:trPr>
          <w:trHeight w:val="15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42</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郑陆镇焦溪石堰村九队399号白酒作坊，废水直排东侧大门口小河。</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整改时限：2018年5月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整改要求：责成郑陆镇按照网格化环境监管要求，开展日常巡查，加强与周边公众的沟通，及时制止、处置环境污染行为。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已完成整改，加强管理，清洗水确保全部收集，不外排。</w:t>
            </w:r>
          </w:p>
        </w:tc>
      </w:tr>
      <w:tr>
        <w:tblPrEx>
          <w:tblCellMar>
            <w:top w:w="0" w:type="dxa"/>
            <w:left w:w="0" w:type="dxa"/>
            <w:bottom w:w="0" w:type="dxa"/>
            <w:right w:w="0" w:type="dxa"/>
          </w:tblCellMar>
        </w:tblPrEx>
        <w:trPr>
          <w:trHeight w:val="36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200" w:firstLineChars="100"/>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12</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郑陆镇宁河村委佳峰橡塑厂对面有一垃圾堆场，影响环境</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整改时限：2018年5月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1、郑陆镇宁河村委已安排人员清理现场，设置4只可移动垃圾桶，并在围堰周围设置2块禁止焚烧垃圾标识牌。2、郑陆镇宁河村委现每天安排保洁员对垃圾箱清理两次，确保现场卫生干净整洁。3、责成郑陆镇按照网格化环境监管要求，加强日常巡查，落实环境长效管理，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已完成整改，郑陆镇宁河村已设立警示牌，并增设移动垃圾箱，同时郑陆镇按照网格化环境监管要求，加强日常巡查，落实环境长效管理。</w:t>
            </w:r>
          </w:p>
        </w:tc>
      </w:tr>
      <w:tr>
        <w:tblPrEx>
          <w:tblCellMar>
            <w:top w:w="0" w:type="dxa"/>
            <w:left w:w="0" w:type="dxa"/>
            <w:bottom w:w="0" w:type="dxa"/>
            <w:right w:w="0" w:type="dxa"/>
          </w:tblCellMar>
        </w:tblPrEx>
        <w:trPr>
          <w:trHeight w:val="1392"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13</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郑陆镇花园村周塘桥79号居民反映井水发黑，咨询井水发黑问题</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整改时限：2018年5月整改要求：加强与群众的沟通，及时化解矛盾，共筑美好和谐的小康社会，保持良好的生态环境。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已完成整改，郑陆镇按照网格化环境监管要求，加强日常巡查。</w:t>
            </w:r>
          </w:p>
        </w:tc>
      </w:tr>
      <w:tr>
        <w:tblPrEx>
          <w:tblCellMar>
            <w:top w:w="0" w:type="dxa"/>
            <w:left w:w="0" w:type="dxa"/>
            <w:bottom w:w="0" w:type="dxa"/>
            <w:right w:w="0" w:type="dxa"/>
          </w:tblCellMar>
        </w:tblPrEx>
        <w:trPr>
          <w:trHeight w:val="465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青龙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9</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天宁区在湖香醍漫步小区东边有一个施工工地，白天和晚上施工噪声扰民。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整改时限：2019年12月</w:t>
            </w:r>
          </w:p>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整改要求：1、施工单位合理布置施工场地、控制作业时间，采取减轻、避免噪声影响的措施。</w:t>
            </w:r>
          </w:p>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2、禁止在二十二时至次日六时期间进行产生环境噪声污染的建筑施工作业。施工作业特殊需要必须办理夜间施工许可证并公告附近居民。</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3、责成青龙街道按照网格化环境监管要求，做好该项目的开展日常巡查和现场监管工作，加强与周边公众的沟通，及时制止、处置环境污染行为。</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4、责成区城管局加强对该工地的巡查，发现违法排污行为从严查处。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已完成整改，1、该项目底板施工作业已全部结束，主体施工已完成，即将进行绿化作业。</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2、青龙街道按照网格化环境监管要求，做好该项目的日常巡查和现场监管工作，加强与周边公众的沟通，及时制止、处置环境污染行为。</w:t>
            </w:r>
          </w:p>
        </w:tc>
      </w:tr>
      <w:tr>
        <w:tblPrEx>
          <w:tblCellMar>
            <w:top w:w="0" w:type="dxa"/>
            <w:left w:w="0" w:type="dxa"/>
            <w:bottom w:w="0" w:type="dxa"/>
            <w:right w:w="0" w:type="dxa"/>
          </w:tblCellMar>
        </w:tblPrEx>
        <w:trPr>
          <w:trHeight w:val="384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青龙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10</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天宁区青龙西路50号调剂市场B区有一个“龙员艺术玻璃厂”，喷漆、磨砂气味严重扰民。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整改时限：2018年6月</w:t>
            </w:r>
          </w:p>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整改要求：1、5月16日现场检查时该单位停止经营，天宁环保局对造成污染物排放的空压机1台实施了查封（常环天查（扣）[2018]10号）。</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2、责成青龙街道按照网格化环境监管要求，做好对该单位的日常巡查工作，及时制止、处置环境污染行为。3、天宁区将加强对该单位的现场监管，发现环境违法行为依法从严查。</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已完成整改，该单位已于2018年6月15日进行了解封，将设备清理。</w:t>
            </w:r>
          </w:p>
        </w:tc>
      </w:tr>
      <w:tr>
        <w:tblPrEx>
          <w:tblCellMar>
            <w:top w:w="0" w:type="dxa"/>
            <w:left w:w="0" w:type="dxa"/>
            <w:bottom w:w="0" w:type="dxa"/>
            <w:right w:w="0" w:type="dxa"/>
          </w:tblCellMar>
        </w:tblPrEx>
        <w:trPr>
          <w:trHeight w:val="323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茶山</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9</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天鹅湖17幢地下大润发的排水泵有污水泄露，异味大</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1、要求该单位加强现场管理，避免地下车库污水提升设备污水跑冒滴漏情况的发生，确保地下车库污水隔油设施处周边环境卫生整洁。2、责成茶山街道按照网格化环境监管要求，做好日常巡查和现场监管工作，加强与周边公众的沟通，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已完成整改，企业加强内部管理，到目前为止未发现有污水泄露及异味扰民情况的发生。</w:t>
            </w:r>
          </w:p>
        </w:tc>
      </w:tr>
      <w:tr>
        <w:tblPrEx>
          <w:tblCellMar>
            <w:top w:w="0" w:type="dxa"/>
            <w:left w:w="0" w:type="dxa"/>
            <w:bottom w:w="0" w:type="dxa"/>
            <w:right w:w="0" w:type="dxa"/>
          </w:tblCellMar>
        </w:tblPrEx>
        <w:trPr>
          <w:trHeight w:val="266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26</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青龙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16</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青龙街道桐家工业园2号常州政放电器机械有限公司喷漆废气扰民。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整改要求：1、责成青龙街道按照网格化环境监管要求，做好对该单位的日常巡查工作，及时制止、处置环境污染行为。</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2、天宁区将加强对该单位的现场监管，发现环境违法行为依法从严处理。</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已完成整改，加强对该单位的现场监管，发现环境违法行为依法从严处理。</w:t>
            </w:r>
          </w:p>
        </w:tc>
      </w:tr>
      <w:tr>
        <w:tblPrEx>
          <w:tblCellMar>
            <w:top w:w="0" w:type="dxa"/>
            <w:left w:w="0" w:type="dxa"/>
            <w:bottom w:w="0" w:type="dxa"/>
            <w:right w:w="0" w:type="dxa"/>
          </w:tblCellMar>
        </w:tblPrEx>
        <w:trPr>
          <w:trHeight w:val="212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27</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19</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郑陆镇翁家头44号一小作坊，涂料味扰民。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整改要求：责成郑陆镇按照网格化环境监管要求，加强日常巡查，落实好环境长效管理，及时制止、处置环境污染行为，保持良好的生态环境。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经查，不属实，郑陆镇按照网格化环境监管要求，加强日常巡查，落实好环境长效管理。</w:t>
            </w:r>
          </w:p>
        </w:tc>
      </w:tr>
      <w:tr>
        <w:tblPrEx>
          <w:tblCellMar>
            <w:top w:w="0" w:type="dxa"/>
            <w:left w:w="0" w:type="dxa"/>
            <w:bottom w:w="0" w:type="dxa"/>
            <w:right w:w="0" w:type="dxa"/>
          </w:tblCellMar>
        </w:tblPrEx>
        <w:trPr>
          <w:trHeight w:val="254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茶山</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9</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天宁区银河湾明苑29-106商铺，“十里香烧烤店”油烟味扰民。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整改要求：责成茶山街道按照网格化环境监管要求，做好对该店的日常巡查，加强与周边公众的沟通，及时制止、处置环境污染行为。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已完成整改，茶山街道严格按照网格化环境监管要求，加强对该店的巡查，督促该店做好油烟净化装置的维护保养。</w:t>
            </w:r>
          </w:p>
        </w:tc>
      </w:tr>
      <w:tr>
        <w:tblPrEx>
          <w:tblCellMar>
            <w:top w:w="0" w:type="dxa"/>
            <w:left w:w="0" w:type="dxa"/>
            <w:bottom w:w="0" w:type="dxa"/>
            <w:right w:w="0" w:type="dxa"/>
          </w:tblCellMar>
        </w:tblPrEx>
        <w:trPr>
          <w:trHeight w:val="4369"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29</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茶山</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10</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天宁区银河湾明苑30栋建筑工地夜间施工扰民，做到晚上11点左右。</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整改时限：2018年11月</w:t>
            </w:r>
          </w:p>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整改要求：1、施工单位加强施工期噪声管理，合理布置施工场地、控制作业时间，采取减轻、避免噪声影响的措施，建筑施工噪声必须符合国家规定的环境噪声排放标准。</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2、禁止在二十二时至次日六时期间进行产生环境噪声污染的建筑施工作业。施工作业特殊需要必须办理夜间施工许可证并公告附近居民。</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3、责成天宁区城管局做好该项目的日常巡查和现场监管工作，加强与周边公众的沟通，发现违法排污行为从严查处。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已完成整改，目前，该工程桩基施工已全部结束，地下室已浇筑完毕，处于主体施工阶段，不再涉及到桩基和大规模土方挖运。</w:t>
            </w:r>
          </w:p>
        </w:tc>
      </w:tr>
      <w:tr>
        <w:tblPrEx>
          <w:tblCellMar>
            <w:top w:w="0" w:type="dxa"/>
            <w:left w:w="0" w:type="dxa"/>
            <w:bottom w:w="0" w:type="dxa"/>
            <w:right w:w="0" w:type="dxa"/>
          </w:tblCellMar>
        </w:tblPrEx>
        <w:trPr>
          <w:trHeight w:val="295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郑陆镇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16</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郑陆镇三皇庙小章家头有四五家人养殖鸡鸭，臭味扰民。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要求：1、郑陆镇三皇庙村委已对养殖户进行教育，并与个体养殖户达成协议于2018年5月31日前将现场鸡鸭鹅清理完毕。2、责成郑陆镇按照网格化环境监管要求，加强日常巡查，落实好环境长效管理，发现问题及时处理，保持良好的生态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已完成整改，郑陆镇三皇庙村已清理到位。郑陆镇按照网格化环境监管要求，加强日常巡查。</w:t>
            </w:r>
          </w:p>
        </w:tc>
      </w:tr>
      <w:tr>
        <w:tblPrEx>
          <w:tblCellMar>
            <w:top w:w="0" w:type="dxa"/>
            <w:left w:w="0" w:type="dxa"/>
            <w:bottom w:w="0" w:type="dxa"/>
            <w:right w:w="0" w:type="dxa"/>
          </w:tblCellMar>
        </w:tblPrEx>
        <w:trPr>
          <w:trHeight w:val="408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31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兰陵</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18</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40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兰陵街道兰陵北路（光华路西边），满堂红、大贝龙虾、阿强龙虾店油烟污染。</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整改时限：2018年5月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整改要求：责成兰陵街道按照网格化环境监管要求，做好日常巡查，督促餐饮单位对油烟净化装置的日常维护保养，加强与周边公众的沟通，及时制止、处置环境污染行为。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阿强龙虾店（天宁区兰陵凤民龙虾店）已经转让，现在该店经营烧烤，烧烤炉和店内都已安装了油烟净化装置。三家店经营时，设施设备运行正常，油烟经净化装置处理后排放。兰陵街道按照网格化环境监管要求，做好日常巡查，督促餐饮单位对油烟净化装置的日常维护保养。</w:t>
            </w:r>
          </w:p>
        </w:tc>
      </w:tr>
      <w:tr>
        <w:tblPrEx>
          <w:tblCellMar>
            <w:top w:w="0" w:type="dxa"/>
            <w:left w:w="0" w:type="dxa"/>
            <w:bottom w:w="0" w:type="dxa"/>
            <w:right w:w="0" w:type="dxa"/>
          </w:tblCellMar>
        </w:tblPrEx>
        <w:trPr>
          <w:trHeight w:val="323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10</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博爱路8号有一垃圾房，平时垃圾乱堆没人管，影响周边环境。</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整改时限：2018年11月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整改要求：1、责成天宁街道办事处加强对市容市貌的现场管理，对周边商铺开展宣传教育，杜绝垃圾投放不入库现象，同时安排专人定期对垃圾房进行清理，杜绝垃圾房及周边发生脏乱情况。</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2、抓紧推进垃圾房改亭工作，早日完成新垃圾投放设施的建设，给周边店铺和居民营造一个良好的工作和生活环境。</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已完成整改，天宁街道对该处垃圾房保持了高度的关注，加强对该区域的巡查和清洗，目前该垃圾房已经完成房改亭工作，周边环境较为整齐。</w:t>
            </w:r>
          </w:p>
        </w:tc>
      </w:tr>
      <w:tr>
        <w:tblPrEx>
          <w:tblCellMar>
            <w:top w:w="0" w:type="dxa"/>
            <w:left w:w="0" w:type="dxa"/>
            <w:bottom w:w="0" w:type="dxa"/>
            <w:right w:w="0" w:type="dxa"/>
          </w:tblCellMar>
        </w:tblPrEx>
        <w:trPr>
          <w:trHeight w:val="266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33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13</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迎春花园5栋-1楼下棋牌室下面饭店油烟扰民。</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整改时限：2018年6月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整改要求：责成天宁街道按照网格化环境监管要求，做好该家餐饮单位的日常巡查和督促餐饮单位对油烟净化装置日常维护保养，加强与周边公众的沟通，及时制止、处置环境污染行为。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已完成整改，天宁街道于6月15日对该店排放油烟再次进行了油烟检测，油烟检测结果仍然达标。现场要求该店强化自身管理，天宁街道也加强日常监管。</w:t>
            </w:r>
          </w:p>
        </w:tc>
      </w:tr>
      <w:tr>
        <w:tblPrEx>
          <w:tblCellMar>
            <w:top w:w="0" w:type="dxa"/>
            <w:left w:w="0" w:type="dxa"/>
            <w:bottom w:w="0" w:type="dxa"/>
            <w:right w:w="0" w:type="dxa"/>
          </w:tblCellMar>
        </w:tblPrEx>
        <w:trPr>
          <w:trHeight w:val="337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color w:val="000000"/>
                <w:kern w:val="0"/>
                <w:sz w:val="20"/>
                <w:szCs w:val="20"/>
                <w:lang w:val="en-US" w:eastAsia="zh-CN"/>
              </w:rPr>
              <w:t>34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天宁</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16</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迎春花园5-1世纪心缘家常菜饭馆油烟污染。</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整改时限：2018年6月</w:t>
            </w:r>
          </w:p>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整改要求：责成天宁街道按照网格化环境监管要求，做好该家餐饮单位的日常巡查和督促餐饮单位对油烟净化装置日常维护保养，加强与周边公众的沟通，及时制止、处置环境污染行为。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已完成整改，天宁街道于6月15日对该店排放油烟再次进行了油烟检测，油烟检测结果仍然达标。现场要求该店强化自身管理，天宁街道也加强日常监管。</w:t>
            </w:r>
          </w:p>
        </w:tc>
      </w:tr>
    </w:tbl>
    <w:p>
      <w:pPr>
        <w:spacing w:line="400" w:lineRule="exact"/>
        <w:ind w:firstLine="0" w:firstLineChars="0"/>
        <w:jc w:val="center"/>
        <w:rPr>
          <w:rFonts w:cs="方正黑体_GBK" w:asciiTheme="minorEastAsia" w:hAnsiTheme="minorEastAsia"/>
          <w:sz w:val="20"/>
          <w:szCs w:val="20"/>
        </w:rPr>
      </w:pPr>
    </w:p>
    <w:p>
      <w:pPr>
        <w:widowControl/>
        <w:spacing w:line="240" w:lineRule="auto"/>
        <w:ind w:firstLine="0" w:firstLineChars="0"/>
        <w:jc w:val="left"/>
        <w:rPr>
          <w:rFonts w:cs="方正黑体_GBK" w:asciiTheme="minorEastAsia" w:hAnsiTheme="minorEastAsia"/>
          <w:sz w:val="20"/>
          <w:szCs w:val="20"/>
        </w:rPr>
      </w:pPr>
      <w:r>
        <w:rPr>
          <w:rFonts w:cs="方正黑体_GBK" w:asciiTheme="minorEastAsia" w:hAnsiTheme="minorEastAsia"/>
          <w:sz w:val="20"/>
          <w:szCs w:val="20"/>
        </w:rPr>
        <w:br w:type="page"/>
      </w: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pPr>
        <w:pStyle w:val="3"/>
        <w:keepNext w:val="0"/>
        <w:keepLines w:val="0"/>
        <w:widowControl/>
        <w:suppressLineNumbers w:val="0"/>
        <w:wordWrap/>
        <w:spacing w:before="0" w:beforeAutospacing="0" w:after="0" w:afterAutospacing="0" w:line="450" w:lineRule="atLeast"/>
        <w:ind w:left="0" w:right="0" w:firstLine="420"/>
        <w:jc w:val="both"/>
        <w:rPr>
          <w:rFonts w:hint="eastAsia" w:ascii="宋体" w:hAnsi="宋体" w:eastAsia="宋体" w:cs="宋体"/>
          <w:color w:val="323232"/>
          <w:sz w:val="24"/>
          <w:szCs w:val="24"/>
          <w:u w:val="none"/>
          <w:lang w:eastAsia="zh-CN"/>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C4755"/>
    <w:rsid w:val="33270313"/>
    <w:rsid w:val="420C4755"/>
    <w:rsid w:val="509D284B"/>
    <w:rsid w:val="7DD4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23232"/>
      <w:u w:val="none"/>
    </w:rPr>
  </w:style>
  <w:style w:type="character" w:styleId="7">
    <w:name w:val="Emphasis"/>
    <w:basedOn w:val="5"/>
    <w:qFormat/>
    <w:uiPriority w:val="0"/>
  </w:style>
  <w:style w:type="character" w:styleId="8">
    <w:name w:val="HTML Definition"/>
    <w:basedOn w:val="5"/>
    <w:uiPriority w:val="0"/>
  </w:style>
  <w:style w:type="character" w:styleId="9">
    <w:name w:val="HTML Variable"/>
    <w:basedOn w:val="5"/>
    <w:qFormat/>
    <w:uiPriority w:val="0"/>
  </w:style>
  <w:style w:type="character" w:styleId="10">
    <w:name w:val="Hyperlink"/>
    <w:basedOn w:val="5"/>
    <w:uiPriority w:val="0"/>
    <w:rPr>
      <w:color w:val="323232"/>
      <w:u w:val="none"/>
    </w:rPr>
  </w:style>
  <w:style w:type="character" w:styleId="11">
    <w:name w:val="HTML Code"/>
    <w:basedOn w:val="5"/>
    <w:qFormat/>
    <w:uiPriority w:val="0"/>
    <w:rPr>
      <w:rFonts w:ascii="Courier New" w:hAnsi="Courier New"/>
      <w:sz w:val="20"/>
    </w:rPr>
  </w:style>
  <w:style w:type="character" w:styleId="12">
    <w:name w:val="HTML Cite"/>
    <w:basedOn w:val="5"/>
    <w:uiPriority w:val="0"/>
  </w:style>
  <w:style w:type="character" w:customStyle="1" w:styleId="13">
    <w:name w:val="datetime2"/>
    <w:basedOn w:val="5"/>
    <w:qFormat/>
    <w:uiPriority w:val="0"/>
    <w:rPr>
      <w:color w:val="9A9A9A"/>
    </w:rPr>
  </w:style>
  <w:style w:type="character" w:customStyle="1" w:styleId="14">
    <w:name w:val="datetime3"/>
    <w:basedOn w:val="5"/>
    <w:uiPriority w:val="0"/>
    <w:rPr>
      <w:color w:val="999999"/>
    </w:rPr>
  </w:style>
  <w:style w:type="character" w:customStyle="1" w:styleId="15">
    <w:name w:val="time"/>
    <w:basedOn w:val="5"/>
    <w:qFormat/>
    <w:uiPriority w:val="0"/>
    <w:rPr>
      <w:b/>
      <w:color w:val="FF0000"/>
    </w:rPr>
  </w:style>
  <w:style w:type="character" w:customStyle="1" w:styleId="16">
    <w:name w:val="index_num"/>
    <w:basedOn w:val="5"/>
    <w:qFormat/>
    <w:uiPriority w:val="0"/>
    <w:rPr>
      <w:b/>
      <w:color w:val="FFFFFF"/>
      <w:bdr w:val="single" w:color="3396F2" w:sz="6" w:space="0"/>
      <w:shd w:val="clear" w:fill="3396F2"/>
    </w:rPr>
  </w:style>
  <w:style w:type="character" w:customStyle="1" w:styleId="17">
    <w:name w:val="bm"/>
    <w:basedOn w:val="5"/>
    <w:qFormat/>
    <w:uiPriority w:val="0"/>
    <w:rPr>
      <w:b/>
      <w:color w:val="FF0000"/>
    </w:rPr>
  </w:style>
  <w:style w:type="character" w:customStyle="1" w:styleId="18">
    <w:name w:val="datetime"/>
    <w:basedOn w:val="5"/>
    <w:qFormat/>
    <w:uiPriority w:val="0"/>
    <w:rPr>
      <w:color w:val="9A9A9A"/>
    </w:rPr>
  </w:style>
  <w:style w:type="character" w:customStyle="1" w:styleId="19">
    <w:name w:val="datetime1"/>
    <w:basedOn w:val="5"/>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2020-12-18T03:45:00Z</dcterms:created>
  <dc:creator>admin</dc:creator>
  <cp:lastModifiedBy>安琪</cp:lastModifiedBy>
  <dcterms:modified xsi:type="dcterms:W3CDTF">2020-12-22T03:02:40Z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