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  <w:lang w:eastAsia="zh-CN"/>
        </w:rPr>
        <w:t>常州市城市长效综合管理考评标准及扣分细则</w:t>
      </w:r>
    </w:p>
    <w:tbl>
      <w:tblPr>
        <w:tblStyle w:val="4"/>
        <w:tblpPr w:leftFromText="180" w:rightFromText="180" w:vertAnchor="text" w:horzAnchor="page" w:tblpX="1732" w:tblpY="213"/>
        <w:tblOverlap w:val="never"/>
        <w:tblW w:w="13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75"/>
        <w:gridCol w:w="705"/>
        <w:gridCol w:w="1935"/>
        <w:gridCol w:w="6240"/>
        <w:gridCol w:w="1215"/>
        <w:gridCol w:w="1320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大类名称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小类代码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小类名称</w:t>
            </w:r>
          </w:p>
        </w:tc>
        <w:tc>
          <w:tcPr>
            <w:tcW w:w="62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立案条件</w:t>
            </w: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（扣分依据）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处置时限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结案（处置）标准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每处（个）扣分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atLeast"/>
        </w:trPr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垃圾</w:t>
            </w:r>
          </w:p>
          <w:p>
            <w:pPr>
              <w:jc w:val="center"/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</w:t>
            </w:r>
          </w:p>
        </w:tc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基础</w:t>
            </w:r>
          </w:p>
          <w:p>
            <w:pPr>
              <w:jc w:val="center"/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设施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收集设施破损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分类收集容器缺失、破损、缺盖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1工作日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修复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宣传设施破损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分类宣传设施破损、缺失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1工作日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收集设施不足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分类收集容器、分类宣传设施数量不足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3工作日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收集容器不达标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分类收集容器颜色、标识不符合市级标准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1工作日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整改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有害垃圾收集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小区、行政村（自然村）有害垃圾未采用专用收集容器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3工作日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清除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位置设置不达标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分类收集容器设置位置不固定，地面未硬化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3工作日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整改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宣传内容不标准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分类宣传内容不符合市级标准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3工作日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收运车不规范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分类收运车车身两侧无醒目易识、规范的分类收集标识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1工作日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易腐垃圾去向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易腐垃圾无去处或去处为非生态处理场所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7工作日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环境</w:t>
            </w:r>
          </w:p>
          <w:p>
            <w:pPr>
              <w:jc w:val="center"/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秩序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收集容器脏污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分类收集容器表面有污垢，分类标识脱落、不清晰，摆放不规范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1工作日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整改并清除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宣传设施脏污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分类宣传设施有污垢，宣传内容残缺模糊、有遮挡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3工作日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收运车脏污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分类收运车存在跑冒滴漏，车身分类标识模糊、破损或遮挡现象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1工作日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投放</w:t>
            </w:r>
          </w:p>
          <w:p>
            <w:pPr>
              <w:jc w:val="center"/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收集</w:t>
            </w:r>
          </w:p>
          <w:p>
            <w:pPr>
              <w:jc w:val="center"/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处理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垃圾清运不及时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分类收集容器内垃圾满溢未及时清运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6工作时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清除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垃圾混投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可回收物、有害垃圾、易腐垃圾收集容器内存在混投现象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4工作时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制止并消除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垃圾混收混运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分类收运车混收混运已分类的生活垃圾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4工作时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9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处理设施异常</w:t>
            </w:r>
          </w:p>
        </w:tc>
        <w:tc>
          <w:tcPr>
            <w:tcW w:w="624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易腐垃圾处理设施运转不正常或停运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1工作日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eastAsia="zh-CN"/>
              </w:rPr>
              <w:t>整改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lang w:val="en-US" w:eastAsia="zh-CN"/>
        </w:rPr>
      </w:pPr>
    </w:p>
    <w:sectPr>
      <w:pgSz w:w="16838" w:h="11906" w:orient="landscape"/>
      <w:pgMar w:top="1531" w:right="2098" w:bottom="1531" w:left="1984" w:header="709" w:footer="1361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1251A"/>
    <w:rsid w:val="135F2AA1"/>
    <w:rsid w:val="1E09714B"/>
    <w:rsid w:val="20977F26"/>
    <w:rsid w:val="2D5D4AAD"/>
    <w:rsid w:val="318C33B9"/>
    <w:rsid w:val="3731251A"/>
    <w:rsid w:val="3AF475D6"/>
    <w:rsid w:val="47F341F3"/>
    <w:rsid w:val="68450228"/>
    <w:rsid w:val="6E3E61D0"/>
    <w:rsid w:val="725231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2020-02-27T05:48:00Z</dcterms:created>
  <dc:creator>锦瑟流年°</dc:creator>
  <cp:lastModifiedBy>锦瑟流年°</cp:lastModifiedBy>
  <dcterms:modified xsi:type="dcterms:W3CDTF">2020-02-29T02:55:52Z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