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_GBK" w:hAnsi="宋体" w:eastAsia="方正小标宋_GBK"/>
          <w:color w:val="000000"/>
          <w:kern w:val="0"/>
          <w:sz w:val="36"/>
          <w:szCs w:val="36"/>
        </w:rPr>
      </w:pPr>
      <w:r>
        <w:rPr>
          <w:rFonts w:hint="eastAsia" w:ascii="方正小标宋_GBK" w:hAnsi="宋体" w:eastAsia="方正小标宋_GBK"/>
          <w:color w:val="000000"/>
          <w:kern w:val="0"/>
          <w:sz w:val="36"/>
          <w:szCs w:val="36"/>
        </w:rPr>
        <w:t>天宁区</w:t>
      </w:r>
      <w:r>
        <w:rPr>
          <w:rFonts w:hint="eastAsia" w:ascii="方正小标宋_GBK" w:hAnsi="Times New Roman" w:eastAsia="方正小标宋_GBK"/>
          <w:color w:val="000000"/>
          <w:kern w:val="0"/>
          <w:sz w:val="36"/>
          <w:szCs w:val="36"/>
        </w:rPr>
        <w:t>2017</w:t>
      </w:r>
      <w:r>
        <w:rPr>
          <w:rFonts w:hint="eastAsia" w:ascii="方正小标宋_GBK" w:hAnsi="宋体" w:eastAsia="方正小标宋_GBK"/>
          <w:color w:val="000000"/>
          <w:kern w:val="0"/>
          <w:sz w:val="36"/>
          <w:szCs w:val="36"/>
        </w:rPr>
        <w:t>年度“两减六治三提升”专项行动</w:t>
      </w:r>
    </w:p>
    <w:p>
      <w:pPr>
        <w:spacing w:after="159" w:afterLines="50" w:line="570" w:lineRule="exact"/>
        <w:jc w:val="center"/>
        <w:rPr>
          <w:rFonts w:ascii="方正小标宋_GBK" w:hAnsi="Times New Roman" w:eastAsia="方正小标宋_GBK"/>
          <w:sz w:val="36"/>
          <w:szCs w:val="36"/>
        </w:rPr>
      </w:pPr>
      <w:r>
        <w:rPr>
          <w:rFonts w:hint="eastAsia" w:ascii="方正小标宋_GBK" w:hAnsi="宋体" w:eastAsia="方正小标宋_GBK"/>
          <w:color w:val="000000"/>
          <w:kern w:val="0"/>
          <w:sz w:val="36"/>
          <w:szCs w:val="36"/>
        </w:rPr>
        <w:t>重点工程分解表</w:t>
      </w:r>
    </w:p>
    <w:tbl>
      <w:tblPr>
        <w:tblStyle w:val="3"/>
        <w:tblW w:w="9531" w:type="dxa"/>
        <w:jc w:val="center"/>
        <w:tblInd w:w="0" w:type="dxa"/>
        <w:tblLayout w:type="fixed"/>
        <w:tblCellMar>
          <w:top w:w="0" w:type="dxa"/>
          <w:left w:w="108" w:type="dxa"/>
          <w:bottom w:w="0" w:type="dxa"/>
          <w:right w:w="108" w:type="dxa"/>
        </w:tblCellMar>
      </w:tblPr>
      <w:tblGrid>
        <w:gridCol w:w="662"/>
        <w:gridCol w:w="950"/>
        <w:gridCol w:w="993"/>
        <w:gridCol w:w="2268"/>
        <w:gridCol w:w="989"/>
        <w:gridCol w:w="1132"/>
        <w:gridCol w:w="1273"/>
        <w:gridCol w:w="1264"/>
      </w:tblGrid>
      <w:tr>
        <w:tblPrEx>
          <w:tblLayout w:type="fixed"/>
          <w:tblCellMar>
            <w:top w:w="0" w:type="dxa"/>
            <w:left w:w="108" w:type="dxa"/>
            <w:bottom w:w="0" w:type="dxa"/>
            <w:right w:w="108" w:type="dxa"/>
          </w:tblCellMar>
        </w:tblPrEx>
        <w:trPr>
          <w:trHeight w:val="270" w:hRule="atLeast"/>
          <w:tblHeader/>
          <w:jc w:val="center"/>
        </w:trPr>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color w:val="000000"/>
                <w:kern w:val="0"/>
                <w:szCs w:val="21"/>
              </w:rPr>
            </w:pPr>
            <w:r>
              <w:rPr>
                <w:rFonts w:ascii="Times New Roman" w:hAnsi="黑体" w:eastAsia="黑体"/>
                <w:color w:val="000000"/>
                <w:kern w:val="0"/>
                <w:szCs w:val="21"/>
              </w:rPr>
              <w:t>序号</w:t>
            </w:r>
          </w:p>
        </w:tc>
        <w:tc>
          <w:tcPr>
            <w:tcW w:w="9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000000"/>
                <w:kern w:val="0"/>
                <w:szCs w:val="21"/>
              </w:rPr>
            </w:pPr>
            <w:r>
              <w:rPr>
                <w:rFonts w:ascii="Times New Roman" w:hAnsi="黑体" w:eastAsia="黑体"/>
                <w:color w:val="000000"/>
                <w:kern w:val="0"/>
                <w:szCs w:val="21"/>
              </w:rPr>
              <w:t>类别</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000000"/>
                <w:kern w:val="0"/>
                <w:szCs w:val="21"/>
              </w:rPr>
            </w:pPr>
            <w:r>
              <w:rPr>
                <w:rFonts w:ascii="Times New Roman" w:hAnsi="黑体" w:eastAsia="黑体"/>
                <w:color w:val="000000"/>
                <w:kern w:val="0"/>
                <w:szCs w:val="21"/>
              </w:rPr>
              <w:t>项目</w:t>
            </w:r>
          </w:p>
        </w:tc>
        <w:tc>
          <w:tcPr>
            <w:tcW w:w="22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000000"/>
                <w:kern w:val="0"/>
                <w:szCs w:val="21"/>
              </w:rPr>
            </w:pPr>
            <w:r>
              <w:rPr>
                <w:rFonts w:ascii="Times New Roman" w:hAnsi="黑体" w:eastAsia="黑体"/>
                <w:color w:val="000000"/>
                <w:kern w:val="0"/>
                <w:szCs w:val="21"/>
              </w:rPr>
              <w:t>具体内容</w:t>
            </w:r>
          </w:p>
        </w:tc>
        <w:tc>
          <w:tcPr>
            <w:tcW w:w="9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黑体" w:eastAsia="黑体"/>
                <w:color w:val="000000"/>
                <w:kern w:val="0"/>
                <w:szCs w:val="21"/>
              </w:rPr>
            </w:pPr>
            <w:r>
              <w:rPr>
                <w:rFonts w:ascii="Times New Roman" w:hAnsi="黑体" w:eastAsia="黑体"/>
                <w:color w:val="000000"/>
                <w:kern w:val="0"/>
                <w:szCs w:val="21"/>
              </w:rPr>
              <w:t>进度</w:t>
            </w:r>
          </w:p>
          <w:p>
            <w:pPr>
              <w:widowControl/>
              <w:spacing w:line="240" w:lineRule="exact"/>
              <w:jc w:val="center"/>
              <w:rPr>
                <w:rFonts w:ascii="Times New Roman" w:hAnsi="Times New Roman" w:eastAsia="黑体"/>
                <w:color w:val="000000"/>
                <w:kern w:val="0"/>
                <w:szCs w:val="21"/>
              </w:rPr>
            </w:pPr>
            <w:r>
              <w:rPr>
                <w:rFonts w:ascii="Times New Roman" w:hAnsi="黑体" w:eastAsia="黑体"/>
                <w:color w:val="000000"/>
                <w:kern w:val="0"/>
                <w:szCs w:val="21"/>
              </w:rPr>
              <w:t>要求</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000000"/>
                <w:kern w:val="0"/>
                <w:szCs w:val="21"/>
              </w:rPr>
            </w:pPr>
            <w:r>
              <w:rPr>
                <w:rFonts w:ascii="Times New Roman" w:hAnsi="黑体" w:eastAsia="黑体"/>
                <w:color w:val="000000"/>
                <w:kern w:val="0"/>
                <w:szCs w:val="21"/>
              </w:rPr>
              <w:t>牵头部门</w:t>
            </w:r>
          </w:p>
        </w:tc>
        <w:tc>
          <w:tcPr>
            <w:tcW w:w="12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000000"/>
                <w:kern w:val="0"/>
                <w:szCs w:val="21"/>
              </w:rPr>
            </w:pPr>
            <w:r>
              <w:rPr>
                <w:rFonts w:ascii="Times New Roman" w:hAnsi="黑体" w:eastAsia="黑体"/>
                <w:color w:val="000000"/>
                <w:kern w:val="0"/>
                <w:szCs w:val="21"/>
              </w:rPr>
              <w:t>参与部门</w:t>
            </w:r>
          </w:p>
        </w:tc>
        <w:tc>
          <w:tcPr>
            <w:tcW w:w="12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000000"/>
                <w:kern w:val="0"/>
                <w:szCs w:val="21"/>
              </w:rPr>
            </w:pPr>
            <w:r>
              <w:rPr>
                <w:rFonts w:ascii="Times New Roman" w:hAnsi="黑体" w:eastAsia="黑体"/>
                <w:color w:val="000000"/>
                <w:kern w:val="0"/>
                <w:szCs w:val="21"/>
              </w:rPr>
              <w:t>责任部门</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950"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减少煤炭消费总量</w:t>
            </w: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热电联产整合</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推进东南热电与戚电公司整合替代工作。</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区发改局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完成东南热电削减煤炭消费量7.8万吨。</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区发改局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燃煤锅炉整治</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完成常州东南热电有限公司淘汰1台燃煤锅炉（35蒸吨/小时）。</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区发改局、区市监局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加强散煤治理</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完成禁燃区54台高污染燃料设施淘汰。</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2017年9月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区发改局、区市监局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消减勇士纺织等12家规上工业企业煤炭消费量0.9858万吨。</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区发改局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区统计局、区市监局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郑陆镇</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6</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消减小松铸造等2家规上工业企业煤炭消费量0.1234万吨。</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区发改局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区统计局、区市监局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雕庄街道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7</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削减金日印染等2家规上工业企业煤炭消费量0.3908万吨。</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区发改局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区统计局、区市监局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青龙街道</w:t>
            </w:r>
          </w:p>
        </w:tc>
      </w:tr>
      <w:tr>
        <w:tblPrEx>
          <w:tblLayout w:type="fixed"/>
          <w:tblCellMar>
            <w:top w:w="0" w:type="dxa"/>
            <w:left w:w="108" w:type="dxa"/>
            <w:bottom w:w="0" w:type="dxa"/>
            <w:right w:w="108" w:type="dxa"/>
          </w:tblCellMar>
        </w:tblPrEx>
        <w:trPr>
          <w:trHeight w:val="81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8</w:t>
            </w:r>
          </w:p>
        </w:tc>
        <w:tc>
          <w:tcPr>
            <w:tcW w:w="950"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减少落后化工产能</w:t>
            </w: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化工企业关停并转</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2月底前完成企业基本情况排查，3月15日前明确淘汰关闭、搬迁入园、整治提升企业清单，3月底前制定分年度工作计划。</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2017年3月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区发改局、区安监局、区环保局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雕庄街道、青龙街道、兰陵街道</w:t>
            </w:r>
          </w:p>
        </w:tc>
      </w:tr>
      <w:tr>
        <w:tblPrEx>
          <w:tblLayout w:type="fixed"/>
          <w:tblCellMar>
            <w:top w:w="0" w:type="dxa"/>
            <w:left w:w="108" w:type="dxa"/>
            <w:bottom w:w="0" w:type="dxa"/>
            <w:right w:w="108" w:type="dxa"/>
          </w:tblCellMar>
        </w:tblPrEx>
        <w:trPr>
          <w:trHeight w:val="108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9</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完成50%关停化工企业任务，积极推进化工生产企业转移、升级、重组。</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区发改局、区安监局、区环保局、公安天宁分局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雕庄街道、青龙街道、兰陵街道</w:t>
            </w:r>
          </w:p>
        </w:tc>
      </w:tr>
      <w:tr>
        <w:tblPrEx>
          <w:tblLayout w:type="fixed"/>
          <w:tblCellMar>
            <w:top w:w="0" w:type="dxa"/>
            <w:left w:w="108" w:type="dxa"/>
            <w:bottom w:w="0" w:type="dxa"/>
            <w:right w:w="108" w:type="dxa"/>
          </w:tblCellMar>
        </w:tblPrEx>
        <w:trPr>
          <w:trHeight w:val="108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10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重点区域的化工企业关停转迁</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完成天宁区无化区范围划定，推进无化区内化工企业关停并转。</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区发改局、区安监局、区环保局、公安天宁分局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雕庄街道、青龙街道、茶山街道、红梅街道、兰陵街道、天宁街道</w:t>
            </w:r>
          </w:p>
        </w:tc>
      </w:tr>
      <w:tr>
        <w:tblPrEx>
          <w:tblLayout w:type="fixed"/>
          <w:tblCellMar>
            <w:top w:w="0" w:type="dxa"/>
            <w:left w:w="108" w:type="dxa"/>
            <w:bottom w:w="0" w:type="dxa"/>
            <w:right w:w="108" w:type="dxa"/>
          </w:tblCellMar>
        </w:tblPrEx>
        <w:trPr>
          <w:trHeight w:val="1868"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11</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危险化学品综合整治</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启动开展危险化学品安全综合治理，全面排查危化品经营、仓储企业，港口危化品码头及仓储企业，重点排查重大危险源</w:t>
            </w:r>
            <w:r>
              <w:rPr>
                <w:rFonts w:hint="eastAsia" w:ascii="Times New Roman" w:hAnsi="Times New Roman" w:eastAsia="仿宋_GB2312"/>
                <w:color w:val="000000"/>
                <w:kern w:val="0"/>
                <w:szCs w:val="21"/>
              </w:rPr>
              <w:t>。</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区安监局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相关街道</w:t>
            </w:r>
          </w:p>
        </w:tc>
      </w:tr>
      <w:tr>
        <w:tblPrEx>
          <w:tblLayout w:type="fixed"/>
          <w:tblCellMar>
            <w:top w:w="0" w:type="dxa"/>
            <w:left w:w="108" w:type="dxa"/>
            <w:bottom w:w="0" w:type="dxa"/>
            <w:right w:w="108" w:type="dxa"/>
          </w:tblCellMar>
        </w:tblPrEx>
        <w:trPr>
          <w:trHeight w:val="1768"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12</w:t>
            </w:r>
          </w:p>
        </w:tc>
        <w:tc>
          <w:tcPr>
            <w:tcW w:w="950"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减少落后化工产能</w:t>
            </w: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危险化学品综合整治</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年底前建立危险化学品贮存品种、数量动态管理清单、危险化学安全风险分布档案、危险化学品重大危险源数据库，年内安全综合治理取得阶段性成果。</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区安监局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相关街道</w:t>
            </w:r>
          </w:p>
        </w:tc>
      </w:tr>
      <w:tr>
        <w:tblPrEx>
          <w:tblLayout w:type="fixed"/>
          <w:tblCellMar>
            <w:top w:w="0" w:type="dxa"/>
            <w:left w:w="108" w:type="dxa"/>
            <w:bottom w:w="0" w:type="dxa"/>
            <w:right w:w="108" w:type="dxa"/>
          </w:tblCellMar>
        </w:tblPrEx>
        <w:trPr>
          <w:trHeight w:val="135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3</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清理并规范化工园区</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明确武澄工业园性质定位，根据园区实际，落实园区相应安全环保措施，有效防范风险。</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区发改局</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区环保局</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区安监局</w:t>
            </w:r>
            <w:r>
              <w:rPr>
                <w:rFonts w:ascii="Times New Roman" w:hAnsi="Times New Roman" w:eastAsia="仿宋_GB2312"/>
                <w:color w:val="000000"/>
                <w:kern w:val="0"/>
                <w:szCs w:val="21"/>
              </w:rPr>
              <w:br w:type="textWrapping"/>
            </w:r>
            <w:r>
              <w:rPr>
                <w:rFonts w:ascii="Times New Roman" w:hAnsi="Times New Roman" w:eastAsia="仿宋_GB2312"/>
                <w:color w:val="000000"/>
                <w:w w:val="80"/>
                <w:kern w:val="0"/>
                <w:szCs w:val="21"/>
              </w:rPr>
              <w:t>规划天宁分局</w:t>
            </w:r>
            <w:r>
              <w:rPr>
                <w:rFonts w:ascii="Times New Roman" w:hAnsi="Times New Roman" w:eastAsia="仿宋_GB2312"/>
                <w:color w:val="000000"/>
                <w:kern w:val="0"/>
                <w:szCs w:val="21"/>
              </w:rPr>
              <w:br w:type="textWrapping"/>
            </w:r>
            <w:r>
              <w:rPr>
                <w:rFonts w:ascii="Times New Roman" w:hAnsi="Times New Roman" w:eastAsia="仿宋_GB2312"/>
                <w:color w:val="000000"/>
                <w:w w:val="80"/>
                <w:kern w:val="0"/>
                <w:szCs w:val="21"/>
              </w:rPr>
              <w:t>国土天宁分局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4</w:t>
            </w:r>
          </w:p>
        </w:tc>
        <w:tc>
          <w:tcPr>
            <w:tcW w:w="950"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治理太湖水环境</w:t>
            </w: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污染行业结构调整</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去纺织行业产能3000万米，3500吨。</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天宁街道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5</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去纺织行业产能8500万米，2000吨。</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6</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去纺织行业产能1000万米，5000吨。</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7</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去机械行业产能5000吨。</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8</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工业企业废水排放</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完成15家直排企业废水接管。</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9</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全面开展化工、电镀、印染等重点行业专项整治，5月底前完成企业基本情况排查，并制定专项整治方案，明确逐年淘汰关闭、搬迁入园、整治提升要求。</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区安监局、区环保局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各相关街道</w:t>
            </w:r>
          </w:p>
        </w:tc>
      </w:tr>
      <w:tr>
        <w:tblPrEx>
          <w:tblLayout w:type="fixed"/>
          <w:tblCellMar>
            <w:top w:w="0" w:type="dxa"/>
            <w:left w:w="108" w:type="dxa"/>
            <w:bottom w:w="0" w:type="dxa"/>
            <w:right w:w="108" w:type="dxa"/>
          </w:tblCellMar>
        </w:tblPrEx>
        <w:trPr>
          <w:trHeight w:val="39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20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化工、电镀、印染工业园区的重点企业污水实施“一企一管”，且全部安装在线监控系统。</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81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2</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氮磷排放控制</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完成北塘河青洋桥断面监测点位上下游2公里小环境整治</w:t>
            </w:r>
            <w:r>
              <w:rPr>
                <w:rFonts w:hint="eastAsia" w:ascii="Times New Roman" w:hAnsi="Times New Roman" w:eastAsia="仿宋_GB2312"/>
                <w:color w:val="000000"/>
                <w:kern w:val="0"/>
                <w:szCs w:val="21"/>
              </w:rPr>
              <w:t>。</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区财政局、区建设局、区水利局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863"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2</w:t>
            </w:r>
            <w:r>
              <w:rPr>
                <w:rFonts w:hint="eastAsia" w:ascii="Times New Roman" w:hAnsi="Times New Roman"/>
                <w:color w:val="000000"/>
                <w:sz w:val="22"/>
              </w:rPr>
              <w:t>2</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完成横塘河支流、章家浜非生物型浮床工程建设试点。</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区财政局、区水利局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547"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23</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完成焦溪龙溪河综合整治。</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区财政局、区建设局、区水利局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1252"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2</w:t>
            </w:r>
            <w:r>
              <w:rPr>
                <w:rFonts w:hint="eastAsia" w:ascii="Times New Roman" w:hAnsi="Times New Roman"/>
                <w:color w:val="000000"/>
                <w:sz w:val="22"/>
              </w:rPr>
              <w:t>4</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提升生活污染治理水平</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全省覆盖拉网式农村环境综合整治（6个行政村）。</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2</w:t>
            </w:r>
            <w:r>
              <w:rPr>
                <w:rFonts w:hint="eastAsia" w:ascii="Times New Roman" w:hAnsi="Times New Roman"/>
                <w:color w:val="000000"/>
                <w:sz w:val="22"/>
              </w:rPr>
              <w:t>5</w:t>
            </w:r>
          </w:p>
        </w:tc>
        <w:tc>
          <w:tcPr>
            <w:tcW w:w="950"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治理太湖水环境</w:t>
            </w: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（同上）</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郑陆镇部分镇区生活污水的集中接管收集。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435"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2</w:t>
            </w:r>
            <w:r>
              <w:rPr>
                <w:rFonts w:hint="eastAsia" w:ascii="Times New Roman" w:hAnsi="Times New Roman"/>
                <w:color w:val="000000"/>
                <w:sz w:val="22"/>
              </w:rPr>
              <w:t>6</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农业面源污染控制</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对江苏省技丰水产繁育有限公司150亩池塘、江苏明星水蛭养殖有限公司30亩池塘进行标准化改造。</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区农业局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81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2</w:t>
            </w:r>
            <w:r>
              <w:rPr>
                <w:rFonts w:hint="eastAsia" w:ascii="Times New Roman" w:hAnsi="Times New Roman"/>
                <w:color w:val="000000"/>
                <w:sz w:val="22"/>
              </w:rPr>
              <w:t>7</w:t>
            </w:r>
          </w:p>
        </w:tc>
        <w:tc>
          <w:tcPr>
            <w:tcW w:w="950"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治理生活垃圾</w:t>
            </w: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生活垃圾分类收集</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完成4个学校实施垃圾分类。新增1个小区实施垃圾分类。</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区教育文体局区房管局、区商务局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81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2</w:t>
            </w:r>
            <w:r>
              <w:rPr>
                <w:rFonts w:hint="eastAsia" w:ascii="Times New Roman" w:hAnsi="Times New Roman"/>
                <w:color w:val="000000"/>
                <w:sz w:val="22"/>
              </w:rPr>
              <w:t>8</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完成4个学校实施垃圾分类。新增3个小区实施垃圾分类，其中建成垃圾分类示范小区1个。</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区教育文体局区房管局、区商务局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81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2</w:t>
            </w:r>
            <w:r>
              <w:rPr>
                <w:rFonts w:hint="eastAsia" w:ascii="Times New Roman" w:hAnsi="Times New Roman"/>
                <w:color w:val="000000"/>
                <w:sz w:val="22"/>
              </w:rPr>
              <w:t>9</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完成6个学校实施垃圾分类。新增6个小区实施垃圾分类，其中建成垃圾分类示范小区2个。</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区教育文体局区房管局、区商务局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茶山街道</w:t>
            </w:r>
          </w:p>
        </w:tc>
      </w:tr>
      <w:tr>
        <w:tblPrEx>
          <w:tblLayout w:type="fixed"/>
          <w:tblCellMar>
            <w:top w:w="0" w:type="dxa"/>
            <w:left w:w="108" w:type="dxa"/>
            <w:bottom w:w="0" w:type="dxa"/>
            <w:right w:w="108" w:type="dxa"/>
          </w:tblCellMar>
        </w:tblPrEx>
        <w:trPr>
          <w:trHeight w:val="81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30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完成6个学校实施垃圾分类。新增7个小区实施垃圾分类，其中建成垃圾分类示范小区2个。</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区教育文体局区房管局、区商务局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红梅街道</w:t>
            </w:r>
          </w:p>
        </w:tc>
      </w:tr>
      <w:tr>
        <w:tblPrEx>
          <w:tblLayout w:type="fixed"/>
          <w:tblCellMar>
            <w:top w:w="0" w:type="dxa"/>
            <w:left w:w="108" w:type="dxa"/>
            <w:bottom w:w="0" w:type="dxa"/>
            <w:right w:w="108" w:type="dxa"/>
          </w:tblCellMar>
        </w:tblPrEx>
        <w:trPr>
          <w:trHeight w:val="81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3</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完成5个学校实施垃圾分类。新增4个小区实施垃圾分类，其中建成垃圾分类示范小区1个。</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区教育文体局区房管局、区商务局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兰陵街道</w:t>
            </w:r>
          </w:p>
        </w:tc>
      </w:tr>
      <w:tr>
        <w:tblPrEx>
          <w:tblLayout w:type="fixed"/>
          <w:tblCellMar>
            <w:top w:w="0" w:type="dxa"/>
            <w:left w:w="108" w:type="dxa"/>
            <w:bottom w:w="0" w:type="dxa"/>
            <w:right w:w="108" w:type="dxa"/>
          </w:tblCellMar>
        </w:tblPrEx>
        <w:trPr>
          <w:trHeight w:val="81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32</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完成7个学校实施垃圾分类。新增9个小区实施垃圾分类，其中建成垃圾分类示范小区3个。</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区教育文体局区房管局、区商务局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天宁街道</w:t>
            </w:r>
          </w:p>
        </w:tc>
      </w:tr>
      <w:tr>
        <w:tblPrEx>
          <w:tblLayout w:type="fixed"/>
          <w:tblCellMar>
            <w:top w:w="0" w:type="dxa"/>
            <w:left w:w="108" w:type="dxa"/>
            <w:bottom w:w="0" w:type="dxa"/>
            <w:right w:w="108" w:type="dxa"/>
          </w:tblCellMar>
        </w:tblPrEx>
        <w:trPr>
          <w:trHeight w:val="605"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3</w:t>
            </w:r>
            <w:r>
              <w:rPr>
                <w:rFonts w:hint="eastAsia" w:ascii="Times New Roman" w:hAnsi="Times New Roman"/>
                <w:color w:val="000000"/>
                <w:sz w:val="22"/>
              </w:rPr>
              <w:t>3</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完成1个行政村实施垃圾分类。</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区商务局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1125"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3</w:t>
            </w:r>
            <w:r>
              <w:rPr>
                <w:rFonts w:hint="eastAsia" w:ascii="Times New Roman" w:hAnsi="Times New Roman"/>
                <w:color w:val="000000"/>
                <w:sz w:val="22"/>
              </w:rPr>
              <w:t>4</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完成生活垃圾分类收集项目年度建设配套资金320万元（估算）。</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郑陆镇、各街道</w:t>
            </w:r>
          </w:p>
        </w:tc>
      </w:tr>
      <w:tr>
        <w:tblPrEx>
          <w:tblLayout w:type="fixed"/>
          <w:tblCellMar>
            <w:top w:w="0" w:type="dxa"/>
            <w:left w:w="108" w:type="dxa"/>
            <w:bottom w:w="0" w:type="dxa"/>
            <w:right w:w="108" w:type="dxa"/>
          </w:tblCellMar>
        </w:tblPrEx>
        <w:trPr>
          <w:trHeight w:val="1492"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3</w:t>
            </w:r>
            <w:r>
              <w:rPr>
                <w:rFonts w:hint="eastAsia" w:ascii="Times New Roman" w:hAnsi="Times New Roman"/>
                <w:color w:val="000000"/>
                <w:sz w:val="22"/>
              </w:rPr>
              <w:t>5</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生活垃圾无害化处理</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启动大件垃圾分拣中心项目建设。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区发改局、国土天宁分局、规划天宁分局镇、各街道</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3</w:t>
            </w:r>
            <w:r>
              <w:rPr>
                <w:rFonts w:hint="eastAsia" w:ascii="Times New Roman" w:hAnsi="Times New Roman"/>
                <w:color w:val="000000"/>
                <w:sz w:val="22"/>
              </w:rPr>
              <w:t>6</w:t>
            </w:r>
          </w:p>
        </w:tc>
        <w:tc>
          <w:tcPr>
            <w:tcW w:w="950"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治理黑臭水体</w:t>
            </w: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城镇雨污分流管网建设工程</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1公里（完善郑陆、焦溪、三河口集镇区生活污水管网建设工程）</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2017年8-12月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3</w:t>
            </w:r>
            <w:r>
              <w:rPr>
                <w:rFonts w:hint="eastAsia" w:ascii="Times New Roman" w:hAnsi="Times New Roman"/>
                <w:color w:val="000000"/>
                <w:sz w:val="22"/>
              </w:rPr>
              <w:t>7</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10.8公里东青融合板块污水主管网建设（新堂路、大明路、典前路、和平二路、永武路、常青路）</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2017年5-12月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3</w:t>
            </w:r>
            <w:r>
              <w:rPr>
                <w:rFonts w:hint="eastAsia" w:ascii="Times New Roman" w:hAnsi="Times New Roman"/>
                <w:color w:val="000000"/>
                <w:sz w:val="22"/>
              </w:rPr>
              <w:t>8</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5条支管网建设（1.常焦线—溪河路段；2.申浦路—常焦线段；3.舜焦线—耀华电机设备公司；4.常郑线—镇南路段；5.耀华电机设备公司—常焦线段）</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2017年5-12月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3</w:t>
            </w:r>
            <w:r>
              <w:rPr>
                <w:rFonts w:hint="eastAsia" w:ascii="Times New Roman" w:hAnsi="Times New Roman"/>
                <w:color w:val="000000"/>
                <w:sz w:val="22"/>
              </w:rPr>
              <w:t>9</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柏树坟排涝泵站污水接管</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40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东南陶瓷城生活污水截污接管</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4</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新丰工业小区生活污水截流工程</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4</w:t>
            </w:r>
            <w:r>
              <w:rPr>
                <w:rFonts w:hint="eastAsia" w:ascii="Times New Roman" w:hAnsi="Times New Roman"/>
                <w:color w:val="000000"/>
                <w:sz w:val="22"/>
              </w:rPr>
              <w:t>2</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青龙苑南、北社区污水截污（白莲浜）</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4</w:t>
            </w:r>
            <w:r>
              <w:rPr>
                <w:rFonts w:hint="eastAsia" w:ascii="Times New Roman" w:hAnsi="Times New Roman"/>
                <w:color w:val="000000"/>
                <w:sz w:val="22"/>
              </w:rPr>
              <w:t>3</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推进城镇生活污水处理</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郑陆污水厂扩建2万吨处理能力，规模达到3万吨</w:t>
            </w:r>
            <w:r>
              <w:rPr>
                <w:rFonts w:hint="eastAsia" w:ascii="Times New Roman" w:hAnsi="Times New Roman" w:eastAsia="仿宋_GB2312"/>
                <w:color w:val="000000"/>
                <w:kern w:val="0"/>
                <w:szCs w:val="21"/>
              </w:rPr>
              <w:t>。</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4</w:t>
            </w:r>
            <w:r>
              <w:rPr>
                <w:rFonts w:hint="eastAsia" w:ascii="Times New Roman" w:hAnsi="Times New Roman"/>
                <w:color w:val="000000"/>
                <w:sz w:val="22"/>
              </w:rPr>
              <w:t>4</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郑陆污水处理厂在全面完成一级A提标改造的基础上，强化运行管理，保证达标排放。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1135"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4</w:t>
            </w:r>
            <w:r>
              <w:rPr>
                <w:rFonts w:hint="eastAsia" w:ascii="Times New Roman" w:hAnsi="Times New Roman"/>
                <w:color w:val="000000"/>
                <w:sz w:val="22"/>
              </w:rPr>
              <w:t>5</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提升村庄生活污水处理设施覆盖</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完成村庄生活污水治理专项规划，并按程序报区政府批准和市行业主管部门备案。</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4</w:t>
            </w:r>
            <w:r>
              <w:rPr>
                <w:rFonts w:hint="eastAsia" w:ascii="Times New Roman" w:hAnsi="Times New Roman"/>
                <w:color w:val="000000"/>
                <w:sz w:val="22"/>
              </w:rPr>
              <w:t>6</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完成56个(包含已建设施村庄数量）规划发展村庄的生活污水处理设施建设。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2017年8-12月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4</w:t>
            </w:r>
            <w:r>
              <w:rPr>
                <w:rFonts w:hint="eastAsia" w:ascii="Times New Roman" w:hAnsi="Times New Roman"/>
                <w:color w:val="000000"/>
                <w:sz w:val="22"/>
              </w:rPr>
              <w:t>7</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已建9个村庄生活污水处理设施运行率达80%以上。</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1725"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4</w:t>
            </w:r>
            <w:r>
              <w:rPr>
                <w:rFonts w:hint="eastAsia" w:ascii="Times New Roman" w:hAnsi="Times New Roman"/>
                <w:color w:val="000000"/>
                <w:sz w:val="22"/>
              </w:rPr>
              <w:t>8</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污泥安全处理处置</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明确郑陆污水处理厂污泥永久处理处置方式，提高郑陆污水处理厂污泥安全处理处置保证率。</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4</w:t>
            </w:r>
            <w:r>
              <w:rPr>
                <w:rFonts w:hint="eastAsia" w:ascii="Times New Roman" w:hAnsi="Times New Roman"/>
                <w:color w:val="000000"/>
                <w:sz w:val="22"/>
              </w:rPr>
              <w:t>9</w:t>
            </w:r>
          </w:p>
        </w:tc>
        <w:tc>
          <w:tcPr>
            <w:tcW w:w="950"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治理黑臭水体</w:t>
            </w: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推进城乡黑臭水体整治</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完成建制镇黑臭水体整治方案编制，并按程序报区政府批准和市行业主管部门备案。</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804"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50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完成建制镇黑臭水体整治任务总量的30%。</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5</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河道清淤疏浚</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完成申浦河清淤（清淤范围：丰收河-北塘河，清淤长度：3755米）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2017年3月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5</w:t>
            </w:r>
            <w:r>
              <w:rPr>
                <w:rFonts w:hint="eastAsia" w:ascii="Times New Roman" w:hAnsi="Times New Roman"/>
                <w:color w:val="000000"/>
                <w:sz w:val="22"/>
              </w:rPr>
              <w:t>2</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完成河口中心河清淤（清淤范围：新沟河-北塘河段，清淤长度：2290米）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2017年3月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5</w:t>
            </w:r>
            <w:r>
              <w:rPr>
                <w:rFonts w:hint="eastAsia" w:ascii="Times New Roman" w:hAnsi="Times New Roman"/>
                <w:color w:val="000000"/>
                <w:sz w:val="22"/>
              </w:rPr>
              <w:t>3</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完成永武河清淤（清淤范围：潞城-西河段，清淤长度：2321米）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2017年3月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5</w:t>
            </w:r>
            <w:r>
              <w:rPr>
                <w:rFonts w:hint="eastAsia" w:ascii="Times New Roman" w:hAnsi="Times New Roman"/>
                <w:color w:val="000000"/>
                <w:sz w:val="22"/>
              </w:rPr>
              <w:t>4</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完成白杨河清淤（清淤范围：赖岸圩河支浜，清淤长度：300米）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55</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完成草塘浜支浜清淤（清淤范围：前进桥段及支浜清淤）</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5</w:t>
            </w:r>
            <w:r>
              <w:rPr>
                <w:rFonts w:hint="eastAsia" w:ascii="Times New Roman" w:hAnsi="Times New Roman"/>
                <w:color w:val="000000"/>
                <w:sz w:val="22"/>
              </w:rPr>
              <w:t>6</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完成糜家塘河清淤（清淤范围：丁塘港-横塘河，清淤长度：1400米）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5</w:t>
            </w:r>
            <w:r>
              <w:rPr>
                <w:rFonts w:hint="eastAsia" w:ascii="Times New Roman" w:hAnsi="Times New Roman"/>
                <w:color w:val="000000"/>
                <w:sz w:val="22"/>
              </w:rPr>
              <w:t>7</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完成红梅新村内河清淤（清淤范围：游艺场-104幢，清淤长度：385米）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2017年5-10月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红梅街道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58</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完成翠竹新村内河清淤（清淤范围：北塘河-寿星宫，清淤长度：970米）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红梅街道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5</w:t>
            </w:r>
            <w:r>
              <w:rPr>
                <w:rFonts w:hint="eastAsia" w:ascii="Times New Roman" w:hAnsi="Times New Roman"/>
                <w:color w:val="000000"/>
                <w:sz w:val="22"/>
              </w:rPr>
              <w:t>9</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完成团结排涝河清淤（清淤范围：团结泵站处，清淤长度：80米）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2017年2-5月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60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完成雕庄浜清淤（清淤范围：雕庄泵站-中吴大道，清淤长度：1200米）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61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完成中村上村河清淤（清淤范围：村东，清淤长度：100米）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1102"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6</w:t>
            </w:r>
            <w:r>
              <w:rPr>
                <w:rFonts w:hint="eastAsia" w:ascii="Times New Roman" w:hAnsi="Times New Roman"/>
                <w:color w:val="000000"/>
                <w:sz w:val="22"/>
              </w:rPr>
              <w:t>2</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完成中村下村河清淤（清淤范围：村中内河，清淤长度：100米）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39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6</w:t>
            </w:r>
            <w:r>
              <w:rPr>
                <w:rFonts w:hint="eastAsia" w:ascii="Times New Roman" w:hAnsi="Times New Roman"/>
                <w:color w:val="000000"/>
                <w:sz w:val="22"/>
              </w:rPr>
              <w:t>3</w:t>
            </w:r>
          </w:p>
        </w:tc>
        <w:tc>
          <w:tcPr>
            <w:tcW w:w="950"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治理黑臭水体</w:t>
            </w:r>
          </w:p>
        </w:tc>
        <w:tc>
          <w:tcPr>
            <w:tcW w:w="993"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河道清淤疏浚</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完成童家浜清淤（清淤范围：吴家村泵站-串心河，清淤长度：884米）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兰陵街道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6</w:t>
            </w:r>
            <w:r>
              <w:rPr>
                <w:rFonts w:hint="eastAsia" w:ascii="Times New Roman" w:hAnsi="Times New Roman"/>
                <w:color w:val="000000"/>
                <w:sz w:val="22"/>
              </w:rPr>
              <w:t>4</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完成吴家浜清淤（清淤范围：吴家村泵站东侧内河，清淤长度：50米）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兰陵街道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6</w:t>
            </w:r>
            <w:r>
              <w:rPr>
                <w:rFonts w:hint="eastAsia" w:ascii="Times New Roman" w:hAnsi="Times New Roman"/>
                <w:color w:val="000000"/>
                <w:sz w:val="22"/>
              </w:rPr>
              <w:t>5</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完成白荡浜清淤（清淤范围：兰陵泵站-污水截流泵站，清淤长度：220米）</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2017年10-12月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兰陵街道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6</w:t>
            </w:r>
            <w:r>
              <w:rPr>
                <w:rFonts w:hint="eastAsia" w:ascii="Times New Roman" w:hAnsi="Times New Roman"/>
                <w:color w:val="000000"/>
                <w:sz w:val="22"/>
              </w:rPr>
              <w:t>6</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完成河道清淤疏浚项目年度建设配套资金767万元（估算）。</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各相关街道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6</w:t>
            </w:r>
            <w:r>
              <w:rPr>
                <w:rFonts w:hint="eastAsia" w:ascii="Times New Roman" w:hAnsi="Times New Roman"/>
                <w:color w:val="000000"/>
                <w:sz w:val="22"/>
              </w:rPr>
              <w:t>7</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建立完善长效管护机制</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上半年基本建立河长制制度体系。</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各相关部门</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6</w:t>
            </w:r>
            <w:r>
              <w:rPr>
                <w:rFonts w:hint="eastAsia" w:ascii="Times New Roman" w:hAnsi="Times New Roman"/>
                <w:color w:val="000000"/>
                <w:sz w:val="22"/>
              </w:rPr>
              <w:t>8</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年内全面建立责任明确、协调有序、监管严格、保护有力的河长制运行机制创新河道养护机制。</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区水利局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6</w:t>
            </w:r>
            <w:r>
              <w:rPr>
                <w:rFonts w:hint="eastAsia" w:ascii="Times New Roman" w:hAnsi="Times New Roman"/>
                <w:color w:val="000000"/>
                <w:sz w:val="22"/>
              </w:rPr>
              <w:t>9</w:t>
            </w:r>
          </w:p>
        </w:tc>
        <w:tc>
          <w:tcPr>
            <w:tcW w:w="950"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治理畜禽养殖污染</w:t>
            </w: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畜禽养殖禁养区划定完善</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对照法律、法规及划定技术规范，对已划定的禁养区调整完善。</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2017年3月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区农业局、区财政局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70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开展现状基本情况调查工作</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做好养殖场登记工作，列出确需关闭、治理的规模化养殖场、养殖专业户清单。</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2017年3月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区农业局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1802"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7</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推进禁养区畜禽养殖场关闭搬迁</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对2016年已列入禁养区应关闭的畜禽养殖场及新一轮调整中排出的禁养区内确需关闭的养殖场年内关闭搬迁。</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区农业局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7</w:t>
            </w:r>
            <w:r>
              <w:rPr>
                <w:rFonts w:hint="eastAsia" w:ascii="Times New Roman" w:hAnsi="Times New Roman"/>
                <w:color w:val="000000"/>
                <w:sz w:val="22"/>
              </w:rPr>
              <w:t>2</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优化养殖业布局</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完成畜禽养殖布局调整优化方案，并报市农委、市环保局、市国土局备案。</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区农业局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7</w:t>
            </w:r>
            <w:r>
              <w:rPr>
                <w:rFonts w:hint="eastAsia" w:ascii="Times New Roman" w:hAnsi="Times New Roman"/>
                <w:color w:val="000000"/>
                <w:sz w:val="22"/>
              </w:rPr>
              <w:t>3</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强化畜禽养殖场治理改造</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对保留规模化畜禽养殖场实施治理，到年底规模化养殖场治理率达60%。</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区农业局、区财政局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962"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7</w:t>
            </w:r>
            <w:r>
              <w:rPr>
                <w:rFonts w:hint="eastAsia" w:ascii="Times New Roman" w:hAnsi="Times New Roman"/>
                <w:color w:val="000000"/>
                <w:sz w:val="22"/>
              </w:rPr>
              <w:t>4</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规模化养殖场粪便综合利用率达96%，农药零增长。</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区农业局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75</w:t>
            </w:r>
          </w:p>
        </w:tc>
        <w:tc>
          <w:tcPr>
            <w:tcW w:w="950"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治理畜禽养殖污染</w:t>
            </w: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规范畜禽养殖行为。</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建立一个病死动物无害化收集点。</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区农业局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7</w:t>
            </w:r>
            <w:r>
              <w:rPr>
                <w:rFonts w:hint="eastAsia" w:ascii="Times New Roman" w:hAnsi="Times New Roman"/>
                <w:color w:val="000000"/>
                <w:sz w:val="22"/>
              </w:rPr>
              <w:t>6</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种植业清洁生产</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全区化肥施用量（折纯）较2015年削减2%。</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区农业局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7</w:t>
            </w:r>
            <w:r>
              <w:rPr>
                <w:rFonts w:hint="eastAsia" w:ascii="Times New Roman" w:hAnsi="Times New Roman"/>
                <w:color w:val="000000"/>
                <w:sz w:val="22"/>
              </w:rPr>
              <w:t>7</w:t>
            </w:r>
          </w:p>
        </w:tc>
        <w:tc>
          <w:tcPr>
            <w:tcW w:w="950"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治理挥发性有机物</w:t>
            </w: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清洁原料替代</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印刷包装、机械设备、家具等行业，全面使用低VOCs含量的水性涂料、胶黏剂替代原有的有机溶剂、清洗剂、胶黏剂等。</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区经信局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区环保局、区市监局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郑陆镇、</w:t>
            </w:r>
          </w:p>
          <w:p>
            <w:pPr>
              <w:widowControl/>
              <w:spacing w:line="240" w:lineRule="exact"/>
              <w:rPr>
                <w:rFonts w:ascii="Times New Roman" w:hAnsi="Times New Roman" w:eastAsia="仿宋_GB2312"/>
                <w:kern w:val="0"/>
                <w:szCs w:val="21"/>
              </w:rPr>
            </w:pPr>
            <w:r>
              <w:rPr>
                <w:rFonts w:ascii="Times New Roman" w:hAnsi="Times New Roman" w:eastAsia="仿宋_GB2312"/>
                <w:kern w:val="0"/>
                <w:szCs w:val="21"/>
              </w:rPr>
              <w:t>各街道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7</w:t>
            </w:r>
            <w:r>
              <w:rPr>
                <w:rFonts w:hint="eastAsia" w:ascii="Times New Roman" w:hAnsi="Times New Roman"/>
                <w:color w:val="000000"/>
                <w:sz w:val="22"/>
              </w:rPr>
              <w:t>8</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化工行业全过程污染控制</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常州科威天使环保科技有限公司达标排放治理，完成LDAR，全过程污染控制。</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7</w:t>
            </w:r>
            <w:r>
              <w:rPr>
                <w:rFonts w:hint="eastAsia" w:ascii="Times New Roman" w:hAnsi="Times New Roman"/>
                <w:color w:val="000000"/>
                <w:sz w:val="22"/>
              </w:rPr>
              <w:t>9</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常州强力先端电子材料有限公司达标排放治理，完成LDAR，全过程污染控制。</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80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江苏悦达卡特新能源有限公司达标排放治理，完成LDAR，全过程污染控制。</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8</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江海环保股份有限公司达标排放治理，完成LDAR，全过程污染控制。</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区经信局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8</w:t>
            </w:r>
            <w:r>
              <w:rPr>
                <w:rFonts w:hint="eastAsia" w:ascii="Times New Roman" w:hAnsi="Times New Roman"/>
                <w:color w:val="000000"/>
                <w:sz w:val="22"/>
              </w:rPr>
              <w:t>2</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常州佳尔科药业集团有限公司达标排放治理，完成LDAR。</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8</w:t>
            </w:r>
            <w:r>
              <w:rPr>
                <w:rFonts w:hint="eastAsia" w:ascii="Times New Roman" w:hAnsi="Times New Roman"/>
                <w:color w:val="000000"/>
                <w:sz w:val="22"/>
              </w:rPr>
              <w:t>3</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江苏时空涂料有限公司达标排放治理，完成LDAR，全过程污染控制。</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1067"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8</w:t>
            </w:r>
            <w:r>
              <w:rPr>
                <w:rFonts w:hint="eastAsia" w:ascii="Times New Roman" w:hAnsi="Times New Roman"/>
                <w:color w:val="000000"/>
                <w:sz w:val="22"/>
              </w:rPr>
              <w:t>4</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江苏邦杰防腐保温科技有限公司达标排放治理，完成LDAR，全过程污染控制。</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8</w:t>
            </w:r>
            <w:r>
              <w:rPr>
                <w:rFonts w:hint="eastAsia" w:ascii="Times New Roman" w:hAnsi="Times New Roman"/>
                <w:color w:val="000000"/>
                <w:sz w:val="22"/>
              </w:rPr>
              <w:t>5</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纺织印染行业VOCs综合治理</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美凯燕（常州）纺织印染有限公司定型机、印花废气治理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651"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8</w:t>
            </w:r>
            <w:r>
              <w:rPr>
                <w:rFonts w:hint="eastAsia" w:ascii="Times New Roman" w:hAnsi="Times New Roman"/>
                <w:color w:val="000000"/>
                <w:sz w:val="22"/>
              </w:rPr>
              <w:t>6</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黑牡丹纺织有限公司定型机、印花废气治理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1045"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8</w:t>
            </w:r>
            <w:r>
              <w:rPr>
                <w:rFonts w:hint="eastAsia" w:ascii="Times New Roman" w:hAnsi="Times New Roman"/>
                <w:color w:val="000000"/>
                <w:sz w:val="22"/>
              </w:rPr>
              <w:t>7</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常州月夜灯芯绒有限公司定型机、印花废气治理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8</w:t>
            </w:r>
            <w:r>
              <w:rPr>
                <w:rFonts w:hint="eastAsia" w:ascii="Times New Roman" w:hAnsi="Times New Roman"/>
                <w:color w:val="000000"/>
                <w:sz w:val="22"/>
              </w:rPr>
              <w:t>8</w:t>
            </w:r>
          </w:p>
        </w:tc>
        <w:tc>
          <w:tcPr>
            <w:tcW w:w="950"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治理挥发性有机物</w:t>
            </w:r>
          </w:p>
        </w:tc>
        <w:tc>
          <w:tcPr>
            <w:tcW w:w="993"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纺织印染行业VOCs综合治理</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常州旭荣针织印染有限公司定型机、印花废气治理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8</w:t>
            </w:r>
            <w:r>
              <w:rPr>
                <w:rFonts w:hint="eastAsia" w:ascii="Times New Roman" w:hAnsi="Times New Roman"/>
                <w:color w:val="000000"/>
                <w:sz w:val="22"/>
              </w:rPr>
              <w:t>9</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常州市金日印染有限公司定型机、印花废气治理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90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常州市飞牛纺织服饰有限公司定型机、印花废气治理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9</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常州三毛纺织集团有限公司定型机、印花废气治理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9</w:t>
            </w:r>
            <w:r>
              <w:rPr>
                <w:rFonts w:hint="eastAsia" w:ascii="Times New Roman" w:hAnsi="Times New Roman"/>
                <w:color w:val="000000"/>
                <w:sz w:val="22"/>
              </w:rPr>
              <w:t>2</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常州强声纺织有限公司定型机、印花废气治理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9</w:t>
            </w:r>
            <w:r>
              <w:rPr>
                <w:rFonts w:hint="eastAsia" w:ascii="Times New Roman" w:hAnsi="Times New Roman"/>
                <w:color w:val="000000"/>
                <w:sz w:val="22"/>
              </w:rPr>
              <w:t>3</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常州联信纺织染整有限公司定型机、印花废气治理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9</w:t>
            </w:r>
            <w:r>
              <w:rPr>
                <w:rFonts w:hint="eastAsia" w:ascii="Times New Roman" w:hAnsi="Times New Roman"/>
                <w:color w:val="000000"/>
                <w:sz w:val="22"/>
              </w:rPr>
              <w:t>4</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常州东恒印染有限公司定型机、印花废气治理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9</w:t>
            </w:r>
            <w:r>
              <w:rPr>
                <w:rFonts w:hint="eastAsia" w:ascii="Times New Roman" w:hAnsi="Times New Roman"/>
                <w:color w:val="000000"/>
                <w:sz w:val="22"/>
              </w:rPr>
              <w:t>5</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常州碧宇针织有限公司定型机、印花废气治理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9</w:t>
            </w:r>
            <w:r>
              <w:rPr>
                <w:rFonts w:hint="eastAsia" w:ascii="Times New Roman" w:hAnsi="Times New Roman"/>
                <w:color w:val="000000"/>
                <w:sz w:val="22"/>
              </w:rPr>
              <w:t>9</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常州雪绒花印染有限公司定型机、印花废气治理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9</w:t>
            </w:r>
            <w:r>
              <w:rPr>
                <w:rFonts w:hint="eastAsia" w:ascii="Times New Roman" w:hAnsi="Times New Roman"/>
                <w:color w:val="000000"/>
                <w:sz w:val="22"/>
              </w:rPr>
              <w:t>7</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常州市盛宇纺织印染有限公司定型机、印花废气治理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9</w:t>
            </w:r>
            <w:r>
              <w:rPr>
                <w:rFonts w:hint="eastAsia" w:ascii="Times New Roman" w:hAnsi="Times New Roman"/>
                <w:color w:val="000000"/>
                <w:sz w:val="22"/>
              </w:rPr>
              <w:t>8</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常州市茂达纺织印染有限公司定型机、印花废气治理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819"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9</w:t>
            </w:r>
            <w:r>
              <w:rPr>
                <w:rFonts w:hint="eastAsia" w:ascii="Times New Roman" w:hAnsi="Times New Roman"/>
                <w:color w:val="000000"/>
                <w:sz w:val="22"/>
              </w:rPr>
              <w:t>9</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常州市东霞纺织印染有限公司定型机、印花废气治理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hint="eastAsia" w:ascii="Times New Roman" w:hAnsi="Times New Roman"/>
                <w:color w:val="000000"/>
                <w:sz w:val="22"/>
              </w:rPr>
              <w:t>100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常州市东南染织有限公司定型机、印花废气治理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10</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常州老三集团有限公司定型机、印花废气治理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10</w:t>
            </w:r>
            <w:r>
              <w:rPr>
                <w:rFonts w:hint="eastAsia" w:ascii="Times New Roman" w:hAnsi="Times New Roman"/>
                <w:color w:val="000000"/>
                <w:sz w:val="22"/>
              </w:rPr>
              <w:t>2</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常州嘉博染织有限公司定型机、印花废气治理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875"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10</w:t>
            </w:r>
            <w:r>
              <w:rPr>
                <w:rFonts w:hint="eastAsia" w:ascii="Times New Roman" w:hAnsi="Times New Roman"/>
                <w:color w:val="000000"/>
                <w:sz w:val="22"/>
              </w:rPr>
              <w:t>3</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常州华纺印染有限公司定型机、印花废气治理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10</w:t>
            </w:r>
            <w:r>
              <w:rPr>
                <w:rFonts w:hint="eastAsia" w:ascii="Times New Roman" w:hAnsi="Times New Roman"/>
                <w:color w:val="000000"/>
                <w:sz w:val="22"/>
              </w:rPr>
              <w:t>4</w:t>
            </w:r>
          </w:p>
        </w:tc>
        <w:tc>
          <w:tcPr>
            <w:tcW w:w="950"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治理挥发性有机物</w:t>
            </w:r>
          </w:p>
        </w:tc>
        <w:tc>
          <w:tcPr>
            <w:tcW w:w="993"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纺织印染行业VOCs综合治理</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常州东源纺织印染有限公司定型机、印花废气治理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10</w:t>
            </w:r>
            <w:r>
              <w:rPr>
                <w:rFonts w:hint="eastAsia" w:ascii="Times New Roman" w:hAnsi="Times New Roman"/>
                <w:color w:val="000000"/>
                <w:sz w:val="22"/>
              </w:rPr>
              <w:t>5</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常州东新华福纺织印染有限公司定型机、印花废气治理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10</w:t>
            </w:r>
            <w:r>
              <w:rPr>
                <w:rFonts w:hint="eastAsia" w:ascii="Times New Roman" w:hAnsi="Times New Roman"/>
                <w:color w:val="000000"/>
                <w:sz w:val="22"/>
              </w:rPr>
              <w:t>6</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常州灯芯绒印染厂有限公司定型机、印花废气治理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10</w:t>
            </w:r>
            <w:r>
              <w:rPr>
                <w:rFonts w:hint="eastAsia" w:ascii="Times New Roman" w:hAnsi="Times New Roman"/>
                <w:color w:val="000000"/>
                <w:sz w:val="22"/>
              </w:rPr>
              <w:t>7</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常州成安纺织印染有限公司定型机、印花废气治理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10</w:t>
            </w:r>
            <w:r>
              <w:rPr>
                <w:rFonts w:hint="eastAsia" w:ascii="Times New Roman" w:hAnsi="Times New Roman"/>
                <w:color w:val="000000"/>
                <w:sz w:val="22"/>
              </w:rPr>
              <w:t>8</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常州阳湖东南印染有限公司定型机、印花废气治理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10</w:t>
            </w:r>
            <w:r>
              <w:rPr>
                <w:rFonts w:hint="eastAsia" w:ascii="Times New Roman" w:hAnsi="Times New Roman"/>
                <w:color w:val="000000"/>
                <w:sz w:val="22"/>
              </w:rPr>
              <w:t>9</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其他行业VOCs综合治理</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常州天晟新材料股份有限公司VOCs全过程污染控制。</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10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小松（常州）铸造有限公司清洁原料替代，VOCs综合治理。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11</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东南污水处理厂污水处理设施VOCs收集处理。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2017年11月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1028"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11</w:t>
            </w:r>
            <w:r>
              <w:rPr>
                <w:rFonts w:hint="eastAsia" w:ascii="Times New Roman" w:hAnsi="Times New Roman"/>
                <w:color w:val="000000"/>
                <w:sz w:val="22"/>
              </w:rPr>
              <w:t>2</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油气回收监管</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加强油气回收企业日常监管，督促已建油气回收装置的企业设施稳定运行。</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区安监局、区商务局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901"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11</w:t>
            </w:r>
            <w:r>
              <w:rPr>
                <w:rFonts w:hint="eastAsia" w:ascii="Times New Roman" w:hAnsi="Times New Roman"/>
                <w:color w:val="000000"/>
                <w:sz w:val="22"/>
              </w:rPr>
              <w:t>3</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餐饮油烟污染防治</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在城市主次干道两侧、居民居住区禁止露天烧烤。</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11</w:t>
            </w:r>
            <w:r>
              <w:rPr>
                <w:rFonts w:hint="eastAsia" w:ascii="Times New Roman" w:hAnsi="Times New Roman"/>
                <w:color w:val="000000"/>
                <w:sz w:val="22"/>
              </w:rPr>
              <w:t>4</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配合市制定餐饮油烟治理方案，公布重点治理单位名单，并开展专项治理。</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11</w:t>
            </w:r>
            <w:r>
              <w:rPr>
                <w:rFonts w:hint="eastAsia" w:ascii="Times New Roman" w:hAnsi="Times New Roman"/>
                <w:color w:val="000000"/>
                <w:sz w:val="22"/>
              </w:rPr>
              <w:t>5</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汽修行业VOCs综合治理</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配合市交通部门制定汽车维修业VOCs治理方案，公布重点治理单位名单，开展汽车维修业挥发性有机污染物控制。</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天宁运管所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1772"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11</w:t>
            </w:r>
            <w:r>
              <w:rPr>
                <w:rFonts w:hint="eastAsia" w:ascii="Times New Roman" w:hAnsi="Times New Roman"/>
                <w:color w:val="000000"/>
                <w:sz w:val="22"/>
              </w:rPr>
              <w:t>6</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开展建筑涂料替代</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配合区建设部门做好建筑涂料替代工作，政府投资建设的公用建筑全面使用低（无）VOCs含量的涂料。</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11</w:t>
            </w:r>
            <w:r>
              <w:rPr>
                <w:rFonts w:hint="eastAsia" w:ascii="Times New Roman" w:hAnsi="Times New Roman"/>
                <w:color w:val="000000"/>
                <w:sz w:val="22"/>
              </w:rPr>
              <w:t>7</w:t>
            </w:r>
          </w:p>
        </w:tc>
        <w:tc>
          <w:tcPr>
            <w:tcW w:w="950"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治理挥发性有机物</w:t>
            </w: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完善VOCs排放清单</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配合全市开展VOCs排放源清单的动态更新工作，确定VOCs排放重点企业名录。</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11</w:t>
            </w:r>
            <w:r>
              <w:rPr>
                <w:rFonts w:hint="eastAsia" w:ascii="Times New Roman" w:hAnsi="Times New Roman"/>
                <w:color w:val="000000"/>
                <w:sz w:val="22"/>
              </w:rPr>
              <w:t>8</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提升VOCs综合管控能力</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加强环境执法能力建设，为环境执法人员配备便携式VOCs检测仪。</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11</w:t>
            </w:r>
            <w:r>
              <w:rPr>
                <w:rFonts w:hint="eastAsia" w:ascii="Times New Roman" w:hAnsi="Times New Roman"/>
                <w:color w:val="000000"/>
                <w:sz w:val="22"/>
              </w:rPr>
              <w:t>9</w:t>
            </w:r>
          </w:p>
        </w:tc>
        <w:tc>
          <w:tcPr>
            <w:tcW w:w="950"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治理环境隐患</w:t>
            </w: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重点环境风险企业环境安全达标建设</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全区重点环境风险企业入库率达50%，较大及以上等级环境风险企业“八查八改”覆盖率达50%。</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20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严格安全生产监管</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完成危化品企业“红、橙、黄、蓝”安全风险等级划分，落实分级监管。</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区安监局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12</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提高企业危险废物规范化管理水平</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对国控、省控、市控危废重点源分别按50%、30%、20%的比例实施规范化抽查。</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727"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12</w:t>
            </w:r>
            <w:r>
              <w:rPr>
                <w:rFonts w:hint="eastAsia" w:ascii="Times New Roman" w:hAnsi="Times New Roman"/>
                <w:color w:val="000000"/>
                <w:sz w:val="22"/>
              </w:rPr>
              <w:t>2</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土壤环境调查及污染修复工程</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完成3个地块开展土壤污染状况调查。</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709"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12</w:t>
            </w:r>
            <w:r>
              <w:rPr>
                <w:rFonts w:hint="eastAsia" w:ascii="Times New Roman" w:hAnsi="Times New Roman"/>
                <w:color w:val="000000"/>
                <w:sz w:val="22"/>
              </w:rPr>
              <w:t>3</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完成3个地块开展土壤污染状况调查。</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茶山街道</w:t>
            </w:r>
          </w:p>
        </w:tc>
      </w:tr>
      <w:tr>
        <w:tblPrEx>
          <w:tblLayout w:type="fixed"/>
          <w:tblCellMar>
            <w:top w:w="0" w:type="dxa"/>
            <w:left w:w="108" w:type="dxa"/>
            <w:bottom w:w="0" w:type="dxa"/>
            <w:right w:w="108" w:type="dxa"/>
          </w:tblCellMar>
        </w:tblPrEx>
        <w:trPr>
          <w:trHeight w:val="691"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12</w:t>
            </w:r>
            <w:r>
              <w:rPr>
                <w:rFonts w:hint="eastAsia" w:ascii="Times New Roman" w:hAnsi="Times New Roman"/>
                <w:color w:val="000000"/>
                <w:sz w:val="22"/>
              </w:rPr>
              <w:t>4</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完成1个地块开展土壤污染状况调查。</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天宁街道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12</w:t>
            </w:r>
            <w:r>
              <w:rPr>
                <w:rFonts w:hint="eastAsia" w:ascii="Times New Roman" w:hAnsi="Times New Roman"/>
                <w:color w:val="000000"/>
                <w:sz w:val="22"/>
              </w:rPr>
              <w:t>5</w:t>
            </w:r>
          </w:p>
        </w:tc>
        <w:tc>
          <w:tcPr>
            <w:tcW w:w="950"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提升生态保护水平</w:t>
            </w: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生态绿城建设</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完成2个社区体育公园建设。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12</w:t>
            </w:r>
            <w:r>
              <w:rPr>
                <w:rFonts w:hint="eastAsia" w:ascii="Times New Roman" w:hAnsi="Times New Roman"/>
                <w:color w:val="000000"/>
                <w:sz w:val="22"/>
              </w:rPr>
              <w:t>6</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完成4个社区体育公园建设。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12</w:t>
            </w:r>
            <w:r>
              <w:rPr>
                <w:rFonts w:hint="eastAsia" w:ascii="Times New Roman" w:hAnsi="Times New Roman"/>
                <w:color w:val="000000"/>
                <w:sz w:val="22"/>
              </w:rPr>
              <w:t>7</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完成1个社区体育公园建设。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茶山街道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12</w:t>
            </w:r>
            <w:r>
              <w:rPr>
                <w:rFonts w:hint="eastAsia" w:ascii="Times New Roman" w:hAnsi="Times New Roman"/>
                <w:color w:val="000000"/>
                <w:sz w:val="22"/>
              </w:rPr>
              <w:t>8</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完成1个社区体育公园建设。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兰陵街道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12</w:t>
            </w:r>
            <w:r>
              <w:rPr>
                <w:rFonts w:hint="eastAsia" w:ascii="Times New Roman" w:hAnsi="Times New Roman"/>
                <w:color w:val="000000"/>
                <w:sz w:val="22"/>
              </w:rPr>
              <w:t>9</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完成1个社区体育公园建设。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天宁街道</w:t>
            </w:r>
          </w:p>
        </w:tc>
      </w:tr>
      <w:tr>
        <w:tblPrEx>
          <w:tblLayout w:type="fixed"/>
          <w:tblCellMar>
            <w:top w:w="0" w:type="dxa"/>
            <w:left w:w="108" w:type="dxa"/>
            <w:bottom w:w="0" w:type="dxa"/>
            <w:right w:w="108" w:type="dxa"/>
          </w:tblCellMar>
        </w:tblPrEx>
        <w:trPr>
          <w:trHeight w:val="61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30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完成生态绿城宣传户外高炮广告牌1处</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674"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13</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完成生态绿城宣传户外高炮广告牌1处</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683"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13</w:t>
            </w:r>
            <w:r>
              <w:rPr>
                <w:rFonts w:hint="eastAsia" w:ascii="Times New Roman" w:hAnsi="Times New Roman"/>
                <w:color w:val="000000"/>
                <w:sz w:val="22"/>
              </w:rPr>
              <w:t>2</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完成生态绿城宣传大型户外电子显示屏1处</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w:t>
            </w:r>
          </w:p>
        </w:tc>
      </w:tr>
      <w:tr>
        <w:tblPrEx>
          <w:tblLayout w:type="fixed"/>
          <w:tblCellMar>
            <w:top w:w="0" w:type="dxa"/>
            <w:left w:w="108" w:type="dxa"/>
            <w:bottom w:w="0" w:type="dxa"/>
            <w:right w:w="108" w:type="dxa"/>
          </w:tblCellMar>
        </w:tblPrEx>
        <w:trPr>
          <w:trHeight w:val="776"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13</w:t>
            </w:r>
            <w:r>
              <w:rPr>
                <w:rFonts w:hint="eastAsia" w:ascii="Times New Roman" w:hAnsi="Times New Roman"/>
                <w:color w:val="000000"/>
                <w:sz w:val="22"/>
              </w:rPr>
              <w:t>3</w:t>
            </w:r>
          </w:p>
        </w:tc>
        <w:tc>
          <w:tcPr>
            <w:tcW w:w="950"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提升生态保护水平</w:t>
            </w:r>
          </w:p>
        </w:tc>
        <w:tc>
          <w:tcPr>
            <w:tcW w:w="993"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生态绿城建设</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完成生态绿城宣传大型户外电子显示屏1处</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红梅街道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13</w:t>
            </w:r>
            <w:r>
              <w:rPr>
                <w:rFonts w:hint="eastAsia" w:ascii="Times New Roman" w:hAnsi="Times New Roman"/>
                <w:color w:val="000000"/>
                <w:sz w:val="22"/>
              </w:rPr>
              <w:t>4</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通济河生态绿道（续）（沪宁铁路-通江路，0.5公里），完成建设。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天宁街道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13</w:t>
            </w:r>
            <w:r>
              <w:rPr>
                <w:rFonts w:hint="eastAsia" w:ascii="Times New Roman" w:hAnsi="Times New Roman"/>
                <w:color w:val="000000"/>
                <w:sz w:val="22"/>
              </w:rPr>
              <w:t>5</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金商区中心公园（续）（东经120路以东、北塘河路以南，竹林北路以北、德润路以西，339.75亩），完成前期并适时开工建设。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1365"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13</w:t>
            </w:r>
            <w:r>
              <w:rPr>
                <w:rFonts w:hint="eastAsia" w:ascii="Times New Roman" w:hAnsi="Times New Roman"/>
                <w:color w:val="000000"/>
                <w:sz w:val="22"/>
              </w:rPr>
              <w:t>6</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蔷薇园西侧运动休闲主题公园（蔷薇园西侧、中吴大道北侧，25.2亩），一期工程完成并开放运行。</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茶山街道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13</w:t>
            </w:r>
            <w:r>
              <w:rPr>
                <w:rFonts w:hint="eastAsia" w:ascii="Times New Roman" w:hAnsi="Times New Roman"/>
                <w:color w:val="000000"/>
                <w:sz w:val="22"/>
              </w:rPr>
              <w:t>7</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茶山棉织厂地块绿地（沿三宝浜南侧，4.5亩），完成建设。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茶山街道</w:t>
            </w:r>
          </w:p>
        </w:tc>
      </w:tr>
      <w:tr>
        <w:tblPrEx>
          <w:tblLayout w:type="fixed"/>
          <w:tblCellMar>
            <w:top w:w="0" w:type="dxa"/>
            <w:left w:w="108" w:type="dxa"/>
            <w:bottom w:w="0" w:type="dxa"/>
            <w:right w:w="108" w:type="dxa"/>
          </w:tblCellMar>
        </w:tblPrEx>
        <w:trPr>
          <w:trHeight w:val="12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38</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龙洲伊都小区西侧绿地（横塘河西路西侧、竹林北路北侧地块，4.8亩），完成建设。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27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13</w:t>
            </w:r>
            <w:r>
              <w:rPr>
                <w:rFonts w:hint="eastAsia" w:ascii="Times New Roman" w:hAnsi="Times New Roman"/>
                <w:color w:val="000000"/>
                <w:sz w:val="22"/>
              </w:rPr>
              <w:t>9</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复兴菜场及周边地块（中吴大道北侧，长江路以东，2.25亩），完成建设。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区建设局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兰陵街道</w:t>
            </w:r>
          </w:p>
        </w:tc>
      </w:tr>
      <w:tr>
        <w:tblPrEx>
          <w:tblLayout w:type="fixed"/>
          <w:tblCellMar>
            <w:top w:w="0" w:type="dxa"/>
            <w:left w:w="108" w:type="dxa"/>
            <w:bottom w:w="0" w:type="dxa"/>
            <w:right w:w="108" w:type="dxa"/>
          </w:tblCellMar>
        </w:tblPrEx>
        <w:trPr>
          <w:trHeight w:val="135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40</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生态细胞工程</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持续推进郑陆镇国家生态文明示范镇建设，完成建设规划镇人大及区政府批准、编制分年度实施方案并按方案完成年度重点工程项目。</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区农业局、区水利局、区建设局、、区卫计局、区城管局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135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14</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建成市级生态文明示范村1个（舜南村）。</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区农业局、区水利局、区建设局、、区卫计局、区城管局</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tc>
      </w:tr>
      <w:tr>
        <w:tblPrEx>
          <w:tblLayout w:type="fixed"/>
          <w:tblCellMar>
            <w:top w:w="0" w:type="dxa"/>
            <w:left w:w="108" w:type="dxa"/>
            <w:bottom w:w="0" w:type="dxa"/>
            <w:right w:w="108" w:type="dxa"/>
          </w:tblCellMar>
        </w:tblPrEx>
        <w:trPr>
          <w:trHeight w:val="663"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14</w:t>
            </w:r>
            <w:r>
              <w:rPr>
                <w:rFonts w:hint="eastAsia" w:ascii="Times New Roman" w:hAnsi="Times New Roman"/>
                <w:color w:val="000000"/>
                <w:sz w:val="22"/>
              </w:rPr>
              <w:t>2</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完成1所省级绿色学校（北郊小学）。</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红梅街道</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spacing w:val="-10"/>
                <w:w w:val="90"/>
                <w:kern w:val="0"/>
                <w:szCs w:val="21"/>
              </w:rPr>
            </w:pPr>
            <w:r>
              <w:rPr>
                <w:rFonts w:ascii="Times New Roman" w:hAnsi="Times New Roman" w:eastAsia="仿宋_GB2312"/>
                <w:color w:val="000000"/>
                <w:spacing w:val="-10"/>
                <w:w w:val="90"/>
                <w:kern w:val="0"/>
                <w:szCs w:val="21"/>
              </w:rPr>
              <w:t>区教育文体局</w:t>
            </w:r>
          </w:p>
        </w:tc>
      </w:tr>
      <w:tr>
        <w:tblPrEx>
          <w:tblLayout w:type="fixed"/>
          <w:tblCellMar>
            <w:top w:w="0" w:type="dxa"/>
            <w:left w:w="108" w:type="dxa"/>
            <w:bottom w:w="0" w:type="dxa"/>
            <w:right w:w="108" w:type="dxa"/>
          </w:tblCellMar>
        </w:tblPrEx>
        <w:trPr>
          <w:trHeight w:val="971"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14</w:t>
            </w:r>
            <w:r>
              <w:rPr>
                <w:rFonts w:hint="eastAsia" w:ascii="Times New Roman" w:hAnsi="Times New Roman"/>
                <w:color w:val="000000"/>
                <w:sz w:val="22"/>
              </w:rPr>
              <w:t>3</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完成2所市级示范学校创建（青龙实验小学、兰陵小学）。</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青龙街道、兰陵街道</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spacing w:val="-10"/>
                <w:w w:val="90"/>
                <w:kern w:val="0"/>
                <w:szCs w:val="21"/>
              </w:rPr>
            </w:pPr>
            <w:r>
              <w:rPr>
                <w:rFonts w:ascii="Times New Roman" w:hAnsi="Times New Roman" w:eastAsia="仿宋_GB2312"/>
                <w:color w:val="000000"/>
                <w:spacing w:val="-10"/>
                <w:w w:val="90"/>
                <w:kern w:val="0"/>
                <w:szCs w:val="21"/>
              </w:rPr>
              <w:t>区教育文体局</w:t>
            </w:r>
          </w:p>
        </w:tc>
      </w:tr>
      <w:tr>
        <w:tblPrEx>
          <w:tblLayout w:type="fixed"/>
          <w:tblCellMar>
            <w:top w:w="0" w:type="dxa"/>
            <w:left w:w="108" w:type="dxa"/>
            <w:bottom w:w="0" w:type="dxa"/>
            <w:right w:w="108" w:type="dxa"/>
          </w:tblCellMar>
        </w:tblPrEx>
        <w:trPr>
          <w:trHeight w:val="2052"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14</w:t>
            </w:r>
            <w:r>
              <w:rPr>
                <w:rFonts w:hint="eastAsia" w:ascii="Times New Roman" w:hAnsi="Times New Roman"/>
                <w:color w:val="000000"/>
                <w:sz w:val="22"/>
              </w:rPr>
              <w:t>4</w:t>
            </w:r>
          </w:p>
        </w:tc>
        <w:tc>
          <w:tcPr>
            <w:tcW w:w="950"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提升环境经济政策调控水平</w:t>
            </w: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建立与污染物排放总量挂钩的财政政策。</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切实贯彻落实江苏省、常州市关于实施与污染物排放总量挂钩财政政策相关文件精神，完善实施细则，及时解缴统筹资金，用好返还和奖励资金。</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持续推进</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区财政局、环保局，</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2831"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14</w:t>
            </w:r>
            <w:r>
              <w:rPr>
                <w:rFonts w:hint="eastAsia" w:ascii="Times New Roman" w:hAnsi="Times New Roman"/>
                <w:color w:val="000000"/>
                <w:sz w:val="22"/>
              </w:rPr>
              <w:t>5</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推开排污权有偿使用和交易</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开展新、改、扩建项目新增排污权有偿取得，逐步开展现有排污单位排污权有偿取得。贯彻执行《常州排污权有偿使用和交易实施细则》，落实排污权有偿使用和交易价格管理要求，推动排污权交易常态化。实施排污许可证制度。</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持续推进</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区财政局、环保局、</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物价局，</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1877"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14</w:t>
            </w:r>
            <w:r>
              <w:rPr>
                <w:rFonts w:hint="eastAsia" w:ascii="Times New Roman" w:hAnsi="Times New Roman"/>
                <w:color w:val="000000"/>
                <w:sz w:val="22"/>
              </w:rPr>
              <w:t>6</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加大财政转移支付力度。</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会同区主管部门积极争取中央、省级、市级环境保护等各方面的资金支持。组织做好上级财政生态补偿转移支付资金管理工作。</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持续推进</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r>
              <w:rPr>
                <w:rFonts w:ascii="Times New Roman" w:hAnsi="Times New Roman" w:eastAsia="仿宋_GB2312"/>
                <w:color w:val="000000"/>
                <w:spacing w:val="-10"/>
                <w:w w:val="90"/>
                <w:kern w:val="0"/>
                <w:szCs w:val="21"/>
              </w:rPr>
              <w:t>区相关部门，</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4473"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14</w:t>
            </w:r>
            <w:r>
              <w:rPr>
                <w:rFonts w:hint="eastAsia" w:ascii="Times New Roman" w:hAnsi="Times New Roman"/>
                <w:color w:val="000000"/>
                <w:sz w:val="22"/>
              </w:rPr>
              <w:t>7</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落实差别化的环境价格政策</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落实差别化电价、水价政策和排污收费政策。严格执行新的排污费征收标准，组织排污收费稽查，做到排污费依法、全面、足额征收。开展总氮、总磷和挥发性有机物排污收费，认真执行省物价局、财政厅、环保厅《关于调整排污费征收标准等有关问题的通知》（苏价费[2015]276号）和《关于进一步明确排污费征收有关问题的通知》（苏价费[2015]351号）。</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持续推进</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区财政局、水利局、</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建设局、</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环保局、</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物价局，</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108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14</w:t>
            </w:r>
            <w:r>
              <w:rPr>
                <w:rFonts w:hint="eastAsia" w:ascii="Times New Roman" w:hAnsi="Times New Roman"/>
                <w:color w:val="000000"/>
                <w:sz w:val="22"/>
              </w:rPr>
              <w:t>8</w:t>
            </w:r>
          </w:p>
        </w:tc>
        <w:tc>
          <w:tcPr>
            <w:tcW w:w="950"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提升环境经济政策调控水平</w:t>
            </w: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推进绿色金融政策</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动员和鼓励更多社会资本投入到绿色产业，大力发展绿色信贷，辖区内各银行业金融机构共享全市企业年度环保信用评价结果及企业环保信用动态调整信息，引导和推进银行业金融机构完善差别化信贷政策措施。切实加大金融对绿色制造业发展的支持力度，持续扩大绿色制造业信贷有效投放。贯彻落实促进环境污染责任保险发展的实施意见。</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持续推进</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区财政局、环保局，</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108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14</w:t>
            </w:r>
            <w:r>
              <w:rPr>
                <w:rFonts w:hint="eastAsia" w:ascii="Times New Roman" w:hAnsi="Times New Roman"/>
                <w:color w:val="000000"/>
                <w:sz w:val="22"/>
              </w:rPr>
              <w:t>9</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创新投融资方式</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改善资金的供需矛盾，发挥财政资金的"种子"作用，引导更多金融和社会资本进入生态环保领域。加大区本级生态环境治理的投入，继续在区域生态环境整治提升、“两减六治三提升”专项行动等方面做好资金保障。发挥好融资平台作用，运用政府购买服务等方式，做好生态环保领域的资金投入工作。吸纳各类人才、技术和资本加入，加快推动全区环保基础设施提档升级。</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持续推进</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区财政局、金融办，</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各街道</w:t>
            </w:r>
          </w:p>
        </w:tc>
      </w:tr>
      <w:tr>
        <w:tblPrEx>
          <w:tblLayout w:type="fixed"/>
          <w:tblCellMar>
            <w:top w:w="0" w:type="dxa"/>
            <w:left w:w="108" w:type="dxa"/>
            <w:bottom w:w="0" w:type="dxa"/>
            <w:right w:w="108" w:type="dxa"/>
          </w:tblCellMar>
        </w:tblPrEx>
        <w:trPr>
          <w:trHeight w:val="645"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50</w:t>
            </w:r>
          </w:p>
        </w:tc>
        <w:tc>
          <w:tcPr>
            <w:tcW w:w="950"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提升环境执法监管水平</w:t>
            </w:r>
          </w:p>
        </w:tc>
        <w:tc>
          <w:tcPr>
            <w:tcW w:w="993" w:type="dxa"/>
            <w:vMerge w:val="restart"/>
            <w:tcBorders>
              <w:top w:val="nil"/>
              <w:left w:val="nil"/>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提高环境执法监管的科学化水平</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6月底前青龙街道完成网格化环境监管试点工作，配备必要的交通工具、通讯等装备，建立巡查、处理、上报等相关制度，并组织巡查人员的技能培训。</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区编办</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15</w:t>
            </w:r>
            <w:r>
              <w:rPr>
                <w:rFonts w:hint="eastAsia" w:ascii="Times New Roman" w:hAnsi="Times New Roman"/>
                <w:color w:val="000000"/>
                <w:sz w:val="22"/>
              </w:rPr>
              <w:t>1</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年底郑陆镇及其余5个街道全面完成网格化监管体系建设。</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区编办</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w:t>
            </w:r>
          </w:p>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雕庄街道、茶山街道、红梅街道、兰陵街道、天宁街道</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15</w:t>
            </w:r>
            <w:r>
              <w:rPr>
                <w:rFonts w:hint="eastAsia" w:ascii="Times New Roman" w:hAnsi="Times New Roman"/>
                <w:color w:val="000000"/>
                <w:sz w:val="22"/>
              </w:rPr>
              <w:t>2</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6月底前，完成火电、水泥、造纸行业排污许可证申请与核发工作</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2017年6月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青龙街道、雕庄街道</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r>
      <w:tr>
        <w:tblPrEx>
          <w:tblLayout w:type="fixed"/>
          <w:tblCellMar>
            <w:top w:w="0" w:type="dxa"/>
            <w:left w:w="108" w:type="dxa"/>
            <w:bottom w:w="0" w:type="dxa"/>
            <w:right w:w="108" w:type="dxa"/>
          </w:tblCellMar>
        </w:tblPrEx>
        <w:trPr>
          <w:trHeight w:val="1086"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15</w:t>
            </w:r>
            <w:r>
              <w:rPr>
                <w:rFonts w:hint="eastAsia" w:ascii="Times New Roman" w:hAnsi="Times New Roman"/>
                <w:color w:val="000000"/>
                <w:sz w:val="22"/>
              </w:rPr>
              <w:t>3</w:t>
            </w:r>
          </w:p>
        </w:tc>
        <w:tc>
          <w:tcPr>
            <w:tcW w:w="950" w:type="dxa"/>
            <w:vMerge w:val="restart"/>
            <w:tcBorders>
              <w:top w:val="nil"/>
              <w:left w:val="nil"/>
              <w:right w:val="single" w:color="auto" w:sz="4" w:space="0"/>
            </w:tcBorders>
            <w:vAlign w:val="center"/>
          </w:tcPr>
          <w:p>
            <w:pPr>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提升环境执法监管水平</w:t>
            </w: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提高环境执法监管的科学化水平</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年内完成“水十条”、“气十条”重点行业排污许可证发放工作。</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郑陆镇、各街道</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15</w:t>
            </w:r>
            <w:r>
              <w:rPr>
                <w:rFonts w:hint="eastAsia" w:ascii="Times New Roman" w:hAnsi="Times New Roman"/>
                <w:color w:val="000000"/>
                <w:sz w:val="22"/>
              </w:rPr>
              <w:t>4</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加大环境执法信息化水平</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全面升级现有的环境执法移动平台，接入常州市“智慧环境执法”平台，全区统一使用。</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2017年12月</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r>
      <w:tr>
        <w:tblPrEx>
          <w:tblLayout w:type="fixed"/>
          <w:tblCellMar>
            <w:top w:w="0" w:type="dxa"/>
            <w:left w:w="108" w:type="dxa"/>
            <w:bottom w:w="0" w:type="dxa"/>
            <w:right w:w="108" w:type="dxa"/>
          </w:tblCellMar>
        </w:tblPrEx>
        <w:trPr>
          <w:trHeight w:val="108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15</w:t>
            </w:r>
            <w:r>
              <w:rPr>
                <w:rFonts w:hint="eastAsia" w:ascii="Times New Roman" w:hAnsi="Times New Roman"/>
                <w:color w:val="000000"/>
                <w:sz w:val="22"/>
              </w:rPr>
              <w:t>5</w:t>
            </w:r>
          </w:p>
        </w:tc>
        <w:tc>
          <w:tcPr>
            <w:tcW w:w="950" w:type="dxa"/>
            <w:vMerge w:val="continue"/>
            <w:tcBorders>
              <w:left w:val="nil"/>
              <w:right w:val="single" w:color="auto" w:sz="4" w:space="0"/>
            </w:tcBorders>
            <w:vAlign w:val="center"/>
          </w:tcPr>
          <w:p>
            <w:pPr>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加大环境执法与刑事司法联动力度</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完善环境保护执法联动机制，定期与法院、检察院、公安机关召开联席会议，开展专项执法行动，共同打击环境污染与破坏行为。</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持续推进</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公安天宁分局、区人民法院、区人民检察院</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r>
      <w:tr>
        <w:tblPrEx>
          <w:tblLayout w:type="fixed"/>
          <w:tblCellMar>
            <w:top w:w="0" w:type="dxa"/>
            <w:left w:w="108" w:type="dxa"/>
            <w:bottom w:w="0" w:type="dxa"/>
            <w:right w:w="108" w:type="dxa"/>
          </w:tblCellMar>
        </w:tblPrEx>
        <w:trPr>
          <w:trHeight w:val="540" w:hRule="atLeast"/>
          <w:jc w:val="center"/>
        </w:trPr>
        <w:tc>
          <w:tcPr>
            <w:tcW w:w="662"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 w:val="22"/>
              </w:rPr>
            </w:pPr>
            <w:r>
              <w:rPr>
                <w:rFonts w:ascii="Times New Roman" w:hAnsi="Times New Roman"/>
                <w:color w:val="000000"/>
                <w:sz w:val="22"/>
              </w:rPr>
              <w:t>15</w:t>
            </w:r>
            <w:r>
              <w:rPr>
                <w:rFonts w:hint="eastAsia" w:ascii="Times New Roman" w:hAnsi="Times New Roman"/>
                <w:color w:val="000000"/>
                <w:sz w:val="22"/>
              </w:rPr>
              <w:t>6</w:t>
            </w:r>
          </w:p>
        </w:tc>
        <w:tc>
          <w:tcPr>
            <w:tcW w:w="950" w:type="dxa"/>
            <w:vMerge w:val="continue"/>
            <w:tcBorders>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曝光环境违法行为</w:t>
            </w:r>
          </w:p>
        </w:tc>
        <w:tc>
          <w:tcPr>
            <w:tcW w:w="226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按月公开环境违法案件查处情况，公布整改情况；每季公布全区环境执法有关情况；每半年由负有环境监管责任的部门通报典型环境违法问题；年底公布典型环境违法案件，扩大执法效果，形成震慑作用。</w:t>
            </w:r>
          </w:p>
        </w:tc>
        <w:tc>
          <w:tcPr>
            <w:tcW w:w="98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持续推进</w:t>
            </w:r>
          </w:p>
        </w:tc>
        <w:tc>
          <w:tcPr>
            <w:tcW w:w="1132"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c>
          <w:tcPr>
            <w:tcW w:w="1273"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64"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区环保局</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96F3E"/>
    <w:rsid w:val="1E396F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2017-03-17T02:37:00Z</dcterms:created>
  <dc:creator>Administrator</dc:creator>
  <cp:lastModifiedBy>Administrator</cp:lastModifiedBy>
  <dcterms:modified xsi:type="dcterms:W3CDTF">2017-03-17T02:38:30Z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