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149225</wp:posOffset>
                </wp:positionV>
                <wp:extent cx="581025" cy="9334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0740" y="1064260"/>
                          <a:ext cx="5810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— 6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45pt;margin-top:11.75pt;height:73.5pt;width:45.75pt;z-index:251658240;mso-width-relative:page;mso-height-relative:page;" filled="f" stroked="f" coordsize="21600,21600" o:gfxdata="UEsDBAoAAAAAAIdO4kAAAAAAAAAAAAAAAAAEAAAAZHJzL1BLAwQUAAAACACHTuJAm9rK39kAAAAJ&#10;AQAADwAAAGRycy9kb3ducmV2LnhtbE2PwU7DMAyG70i8Q2QkbluyQre1NJ0QaNdJlEmIW9qYtlri&#10;VE26FZ6e7AQny/Kn399f7GZr2BlH3zuSsFoKYEiN0z21Eo7v+8UWmA+KtDKOUMI3etiVtzeFyrW7&#10;0Bueq9CyGEI+VxK6EIacc990aJVfugEp3r7caFWI69hyPapLDLeGJ0KsuVU9xQ+dGvClw+ZUTVbC&#10;/JEd9nV2eDbT52v6mPwcKzedpLy/W4knYAHn8AfDVT+qQxmdajeR9sxIWGySLKISkocU2BXYroHV&#10;cW5ECrws+P8G5S9QSwMEFAAAAAgAh07iQLJYBzMwAgAAMgQAAA4AAABkcnMvZTJvRG9jLnhtbK1T&#10;S27bMBDdF+gdCO5ryd/YhuXATeCiQNAEcD9rmiItARSHJWlL7gHaG3TVTfc9l8/RISUn7mdVdEPN&#10;TzPz3swsrptKkYOwrgSd0X4vpURoDnmpdxl993b9YkqJ80znTIEWGT0KR6+Xz58tajMXAyhA5cIS&#10;TKLdvDYZLbw38yRxvBAVcz0wQqNTgq2YR9XuktyyGrNXKhmk6SSpwebGAhfOofW2ddJlzC+l4P5e&#10;Sic8URnF3nx8bXy34U2WCzbfWWaKkndtsH/oomKlxqKPqW6ZZ2Rvyz9SVSW34ED6HocqASlLLiIG&#10;RNNPf0OzKZgREQuS48wjTe7/peVvDg+WlHlGZ5RoVuGITl+/nL79OH3/TGaBntq4OUZtDMb55iU0&#10;OOaz3aExoG6krcIX8RD0T0fp1QjZPmJoOhkNJh3PovGEo3887aeDMSUcA2bD4Wgc/clTHmOdfyWg&#10;IkHIqMUxRnbZ4c557AlDzyGhrIZ1qVQcpdKkzuhkiCl/8eAfSgeLiEvRpQnYWgxB8s226QBvIT8i&#10;XgvtwjjD1yW2csecf2AWNwTR4db7e3ykAiwJnURJAfbT3+whPqOCvccvJTXuXEbdxz2zghL1WuNQ&#10;Z/1RoM1HZTS+GqBiLz3bS4/eVzeAa93HCzM8iiHeq7MoLVQf8DxWoS66mObYW0axeive+PYS8Ly4&#10;WK1iEK6lYf5ObwwPqVsSV3sPsozMB6JadnAMQcHFjAPpjihs/qUeo55Offk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9rK39kAAAAJAQAADwAAAAAAAAABACAAAAAiAAAAZHJzL2Rvd25yZXYueG1s&#10;UEsBAhQAFAAAAAgAh07iQLJYBzMwAgAAMgQAAA4AAAAAAAAAAQAgAAAAKAEAAGRycy9lMm9Eb2Mu&#10;eG1sUEsFBgAAAAAGAAYAWQEAAMoFAAAAAA==&#10;">
                <v:path/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— 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平台建设</w:t>
      </w:r>
      <w:r>
        <w:rPr>
          <w:rFonts w:eastAsia="方正小标宋_GBK"/>
          <w:color w:val="000000"/>
          <w:sz w:val="44"/>
          <w:szCs w:val="44"/>
        </w:rPr>
        <w:t>责任部门任务分解及进度计划表</w:t>
      </w:r>
    </w:p>
    <w:p>
      <w:pPr>
        <w:spacing w:line="320" w:lineRule="exact"/>
        <w:jc w:val="center"/>
        <w:rPr>
          <w:rFonts w:eastAsia="方正小标宋_GBK"/>
          <w:color w:val="000000"/>
          <w:sz w:val="44"/>
          <w:szCs w:val="44"/>
        </w:rPr>
      </w:pPr>
    </w:p>
    <w:tbl>
      <w:tblPr>
        <w:tblStyle w:val="5"/>
        <w:tblW w:w="12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80"/>
        <w:gridCol w:w="6000"/>
        <w:gridCol w:w="1935"/>
        <w:gridCol w:w="103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tblHeader/>
          <w:jc w:val="center"/>
        </w:trPr>
        <w:tc>
          <w:tcPr>
            <w:tcW w:w="729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pacing w:val="-17"/>
                <w:sz w:val="28"/>
                <w:szCs w:val="28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整合内容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具体任务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责任</w:t>
            </w:r>
          </w:p>
          <w:p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机构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建设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出台区12345政府公共服务承接平台筹建方案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2017年一季度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编办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建立联席会议制度，明确联席会议成员单位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2017年一季度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政府办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相关职能部门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区信访局内设机构划转，区政务服务管理办公室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相关科室设置、职能界定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2017年一季度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编办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信访局、政管办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队伍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建设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择优调配工作人员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2017年二季度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编办、人社局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人员培训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2017年二季度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涉及到业务培训的各职能部门单位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硬件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建设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规划设置12345平台办公专用场所、配备办公用品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2017年二季度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机关后勤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软件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建设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区、镇（街道）、村（社区）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互联互通的信息化服务网络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2017年二季度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政府办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12345一体化政府公共服务平台信息系统试运行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2017年二季度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政府办</w:t>
            </w:r>
          </w:p>
        </w:tc>
      </w:tr>
    </w:tbl>
    <w:p>
      <w:pPr>
        <w:spacing w:line="500" w:lineRule="exact"/>
        <w:jc w:val="center"/>
        <w:rPr>
          <w:rFonts w:hint="eastAsia" w:ascii="方正黑体_GBK" w:hAnsi="方正黑体_GBK" w:eastAsia="方正黑体_GBK" w:cs="方正黑体_GBK"/>
          <w:color w:val="000000"/>
          <w:spacing w:val="-17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531" w:right="1984" w:bottom="1531" w:left="2098" w:header="851" w:footer="680" w:gutter="0"/>
          <w:cols w:space="720" w:num="1"/>
          <w:docGrid w:type="lines" w:linePitch="327" w:charSpace="0"/>
        </w:sectPr>
      </w:pPr>
    </w:p>
    <w:tbl>
      <w:tblPr>
        <w:tblStyle w:val="5"/>
        <w:tblW w:w="12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80"/>
        <w:gridCol w:w="6000"/>
        <w:gridCol w:w="1935"/>
        <w:gridCol w:w="103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-17"/>
                <w:sz w:val="28"/>
                <w:szCs w:val="28"/>
              </w:rPr>
              <w:t>序号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整合内容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具体任务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责任</w:t>
            </w:r>
          </w:p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资金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保障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平台筹建、运行、管理及信息化建设等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相关资金保障工作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全年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财政局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制度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建设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12345平台运行管理办法、考核办法和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各项管理规定的制定</w:t>
            </w:r>
            <w:bookmarkStart w:id="0" w:name="_GoBack"/>
            <w:bookmarkEnd w:id="0"/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2017年二季度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7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热线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整合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知识库信息采集，包括政策信息、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热点问题、办事指南、服务信息等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2017年一季度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各成员单位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9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监督</w:t>
            </w:r>
          </w:p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检查</w:t>
            </w:r>
          </w:p>
        </w:tc>
        <w:tc>
          <w:tcPr>
            <w:tcW w:w="6000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对平台建设和运行进行监督检查</w:t>
            </w:r>
          </w:p>
        </w:tc>
        <w:tc>
          <w:tcPr>
            <w:tcW w:w="19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全年</w:t>
            </w:r>
          </w:p>
        </w:tc>
        <w:tc>
          <w:tcPr>
            <w:tcW w:w="103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监察局</w:t>
            </w:r>
          </w:p>
        </w:tc>
        <w:tc>
          <w:tcPr>
            <w:tcW w:w="2355" w:type="dxa"/>
            <w:vAlign w:val="center"/>
          </w:tcPr>
          <w:p>
            <w:pPr>
              <w:spacing w:line="5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政管办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D6D39"/>
    <w:rsid w:val="39AE10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2017-01-25T02:52:37Z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