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Theme="minorEastAsia"/>
          <w:b/>
          <w:sz w:val="44"/>
          <w:szCs w:val="44"/>
          <w:lang w:eastAsia="zh-CN"/>
        </w:rPr>
      </w:pPr>
    </w:p>
    <w:p>
      <w:pPr>
        <w:jc w:val="center"/>
        <w:rPr>
          <w:rFonts w:hint="eastAsia" w:eastAsiaTheme="minorEastAsia"/>
          <w:b/>
          <w:sz w:val="28"/>
          <w:szCs w:val="28"/>
          <w:lang w:eastAsia="zh-CN"/>
        </w:rPr>
      </w:pPr>
      <w:r>
        <w:rPr>
          <w:rFonts w:hint="eastAsia" w:eastAsiaTheme="minorEastAsia"/>
          <w:b/>
          <w:sz w:val="28"/>
          <w:szCs w:val="28"/>
          <w:lang w:eastAsia="zh-CN"/>
        </w:rPr>
        <w:t>常州市实验初级中学天宁分校智慧教室软件项目</w:t>
      </w:r>
    </w:p>
    <w:p>
      <w:pPr>
        <w:jc w:val="center"/>
        <w:rPr>
          <w:rFonts w:hint="eastAsia" w:eastAsiaTheme="minorEastAsia"/>
          <w:b/>
          <w:sz w:val="28"/>
          <w:szCs w:val="28"/>
          <w:lang w:eastAsia="zh-CN"/>
        </w:rPr>
      </w:pPr>
      <w:bookmarkStart w:id="0" w:name="_GoBack"/>
      <w:bookmarkEnd w:id="0"/>
      <w:r>
        <w:rPr>
          <w:rFonts w:hint="eastAsia" w:eastAsiaTheme="minorEastAsia"/>
          <w:b/>
          <w:sz w:val="28"/>
          <w:szCs w:val="28"/>
          <w:lang w:eastAsia="zh-CN"/>
        </w:rPr>
        <w:t>建设方案及采购清单</w:t>
      </w:r>
    </w:p>
    <w:p>
      <w:pPr>
        <w:spacing w:line="360" w:lineRule="auto"/>
        <w:ind w:firstLine="600" w:firstLineChars="250"/>
        <w:rPr>
          <w:rFonts w:ascii="PMingLiU" w:hAnsi="PMingLiU" w:eastAsia="宋体"/>
          <w:lang w:eastAsia="zh-CN"/>
        </w:rPr>
      </w:pPr>
      <w:r>
        <w:rPr>
          <w:rFonts w:ascii="PMingLiU" w:hAnsi="PMingLiU" w:eastAsia="宋体"/>
          <w:lang w:eastAsia="zh-CN"/>
        </w:rPr>
        <w:t>TEAM Model</w:t>
      </w:r>
      <w:r>
        <w:rPr>
          <w:rFonts w:hint="eastAsia" w:ascii="PMingLiU" w:hAnsi="PMingLiU" w:eastAsia="宋体"/>
          <w:lang w:eastAsia="zh-CN"/>
        </w:rPr>
        <w:t>智慧教室是一套整合软硬件和云端服务的教学专家系统。</w:t>
      </w:r>
      <w:r>
        <w:rPr>
          <w:rFonts w:ascii="PMingLiU" w:hAnsi="PMingLiU" w:eastAsia="宋体"/>
          <w:lang w:eastAsia="zh-CN"/>
        </w:rPr>
        <w:t>TEAM Model</w:t>
      </w:r>
      <w:r>
        <w:rPr>
          <w:rFonts w:hint="eastAsia" w:ascii="PMingLiU" w:hAnsi="PMingLiU" w:eastAsia="宋体"/>
          <w:lang w:eastAsia="zh-CN"/>
        </w:rPr>
        <w:t>智慧教室是发展智慧校园的基础建设工程。同时，</w:t>
      </w:r>
      <w:r>
        <w:rPr>
          <w:rFonts w:ascii="PMingLiU" w:hAnsi="PMingLiU" w:eastAsia="宋体"/>
          <w:lang w:eastAsia="zh-CN"/>
        </w:rPr>
        <w:t>TEAM Model</w:t>
      </w:r>
      <w:r>
        <w:rPr>
          <w:rFonts w:hint="eastAsia" w:ascii="PMingLiU" w:hAnsi="PMingLiU" w:eastAsia="宋体"/>
          <w:lang w:eastAsia="zh-CN"/>
        </w:rPr>
        <w:t>也是基于云计算的教育服务系统，通过</w:t>
      </w:r>
      <w:r>
        <w:rPr>
          <w:rFonts w:ascii="PMingLiU" w:hAnsi="PMingLiU" w:eastAsia="宋体"/>
          <w:lang w:eastAsia="zh-CN"/>
        </w:rPr>
        <w:t>IES</w:t>
      </w:r>
      <w:r>
        <w:rPr>
          <w:rFonts w:hint="eastAsia" w:ascii="PMingLiU" w:hAnsi="PMingLiU" w:eastAsia="宋体"/>
          <w:lang w:eastAsia="zh-CN"/>
        </w:rPr>
        <w:t>云端补救学习平台，形成完善的智慧校园教学网络，提供高质量与公平的教与学环境。</w:t>
      </w:r>
    </w:p>
    <w:p>
      <w:pPr>
        <w:rPr>
          <w:rFonts w:eastAsiaTheme="minorEastAsia"/>
          <w:lang w:eastAsia="zh-CN"/>
        </w:rPr>
      </w:pPr>
    </w:p>
    <w:p>
      <w:pPr>
        <w:spacing w:afterLines="50" w:line="360" w:lineRule="auto"/>
        <w:ind w:firstLine="703" w:firstLineChars="250"/>
        <w:rPr>
          <w:rFonts w:ascii="PMingLiU" w:hAnsi="PMingLiU" w:eastAsia="宋体"/>
          <w:b/>
          <w:sz w:val="28"/>
          <w:szCs w:val="28"/>
          <w:lang w:eastAsia="zh-CN"/>
        </w:rPr>
      </w:pPr>
      <w:r>
        <w:rPr>
          <w:rFonts w:hint="eastAsia" w:ascii="PMingLiU" w:hAnsi="PMingLiU" w:eastAsia="宋体"/>
          <w:b/>
          <w:sz w:val="28"/>
          <w:szCs w:val="28"/>
          <w:lang w:eastAsia="zh-CN"/>
        </w:rPr>
        <w:t>一、TEAM Model简介</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教室中的教与学，是学习的基础，源于教室的学习，也是最为重要的知识教育与人格教育。「TEAM Model智慧教室」是以教室为核心，立足于教室的教学科技与教学教法，为一线的教学提供方便、高效的教学系统。「TEAM Model智慧教室」是整合软件、硬件、网络与云端计算等最先进的教学科技技术，焠炼而成的教学专家系统。</w:t>
      </w:r>
    </w:p>
    <w:p>
      <w:pPr>
        <w:spacing w:beforeLines="50" w:afterLines="50" w:line="360" w:lineRule="auto"/>
        <w:ind w:firstLine="602" w:firstLineChars="250"/>
        <w:rPr>
          <w:rFonts w:asciiTheme="minorEastAsia" w:hAnsiTheme="minorEastAsia" w:eastAsiaTheme="minorEastAsia"/>
          <w:b/>
          <w:lang w:eastAsia="zh-CN"/>
        </w:rPr>
      </w:pPr>
      <w:r>
        <w:rPr>
          <w:rFonts w:hint="eastAsia" w:asciiTheme="minorEastAsia" w:hAnsiTheme="minorEastAsia" w:eastAsiaTheme="minorEastAsia"/>
          <w:b/>
          <w:lang w:eastAsia="zh-CN"/>
        </w:rPr>
        <w:t>1、TEAM Model</w:t>
      </w:r>
      <w:r>
        <w:rPr>
          <w:rFonts w:hint="eastAsia" w:cs="华文宋体" w:asciiTheme="minorEastAsia" w:hAnsiTheme="minorEastAsia" w:eastAsiaTheme="minorEastAsia"/>
          <w:b/>
          <w:lang w:eastAsia="zh-CN"/>
        </w:rPr>
        <w:t>设计</w:t>
      </w:r>
      <w:r>
        <w:rPr>
          <w:rFonts w:hint="eastAsia" w:asciiTheme="minorEastAsia" w:hAnsiTheme="minorEastAsia" w:eastAsiaTheme="minorEastAsia"/>
          <w:b/>
          <w:lang w:eastAsia="zh-CN"/>
        </w:rPr>
        <w:t>哲</w:t>
      </w:r>
      <w:r>
        <w:rPr>
          <w:rFonts w:hint="eastAsia" w:cs="华文宋体" w:asciiTheme="minorEastAsia" w:hAnsiTheme="minorEastAsia" w:eastAsiaTheme="minorEastAsia"/>
          <w:b/>
          <w:lang w:eastAsia="zh-CN"/>
        </w:rPr>
        <w:t>学</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教学中的活动，不脱离课堂中的教学，教学后进行评量考试，考试之后诊断评量的效果与落差，最后对不足之处，进行补救教学。</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Model是实现「教学」(T)、「评量」(E)、「诊断」(A)与「补救」(M)四大e化工程的理想系统。TEAM 分别包含课堂教学服务（e-Teaching）、评量服务（e-assEssing）、诊断服务（e-diAgnosing）及补救教学服务（e-reMediation）等四大子系统，为一全新的科技应用服务模式（图1）。</w:t>
      </w:r>
    </w:p>
    <w:p>
      <w:pPr>
        <w:jc w:val="center"/>
        <w:rPr>
          <w:rFonts w:ascii="Kaiti TC Regular" w:hAnsi="Kaiti TC Regular" w:eastAsia="Kaiti TC Regular"/>
        </w:rPr>
      </w:pPr>
      <w:r>
        <w:rPr>
          <w:rFonts w:hint="eastAsia" w:ascii="Kaiti TC Regular" w:hAnsi="Kaiti TC Regular" w:eastAsia="Kaiti TC Regular"/>
          <w:sz w:val="21"/>
          <w:szCs w:val="21"/>
          <w:lang w:eastAsia="zh-CN"/>
        </w:rPr>
        <w:drawing>
          <wp:inline distT="0" distB="0" distL="0" distR="0">
            <wp:extent cx="2589530" cy="2661920"/>
            <wp:effectExtent l="0" t="0" r="1270" b="5080"/>
            <wp:docPr id="53" name="圖片 5" descr="TEAM圓環圖_簡體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 descr="TEAM圓環圖_簡體版"/>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89530" cy="2661920"/>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1 TEAM Model智慧教室</w:t>
      </w:r>
    </w:p>
    <w:p>
      <w:pPr>
        <w:spacing w:line="360" w:lineRule="auto"/>
        <w:ind w:firstLine="600" w:firstLineChars="250"/>
        <w:rPr>
          <w:rFonts w:ascii="PMingLiU" w:hAnsi="PMingLiU" w:eastAsia="宋体"/>
          <w:lang w:eastAsia="zh-CN"/>
        </w:rPr>
      </w:pPr>
      <w:r>
        <w:rPr>
          <w:rFonts w:hint="eastAsia" w:ascii="PMingLiU" w:hAnsi="PMingLiU" w:eastAsia="宋体"/>
          <w:lang w:eastAsia="zh-CN"/>
        </w:rPr>
        <w:t>「科技服务教育，科技服务教学，科技服务学习」是TEAM Model系统开发的哲学理念，回归教育的基本面，彻底改变以往仅从科技角度看待教学的思维。</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Model基于教学与学习的应用需求，可以有效能地服务各种教学方法与策略，包含各种的软硬件工具。例如，传统讲述法、问题导向学习法（problem-based learning, PBL）、精熟学习法（master learning）、一对一学习（one to one learning）等教学方式与策略，都可以应用智慧教室的协助，提升质量与效能。</w:t>
      </w:r>
    </w:p>
    <w:p>
      <w:pPr>
        <w:spacing w:line="360" w:lineRule="auto"/>
        <w:ind w:firstLine="600" w:firstLineChars="250"/>
        <w:rPr>
          <w:rFonts w:ascii="PMingLiU" w:hAnsi="PMingLiU" w:eastAsia="宋体"/>
          <w:lang w:eastAsia="zh-CN"/>
        </w:rPr>
      </w:pPr>
      <w:r>
        <w:rPr>
          <w:rFonts w:hint="eastAsia" w:ascii="PMingLiU" w:hAnsi="PMingLiU" w:eastAsia="宋体"/>
          <w:lang w:eastAsia="zh-CN"/>
        </w:rPr>
        <w:t>科技是否发挥在「教」与「学」上的应用价值，可以从三个面向来评估，分别是：使用便利(Convenience)、展现效能(Efficiency)、科技智慧(Intelligence)，这三个面向简称为ICE评估指标。</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Model智慧教室系统的设计，便是基于ICE理念，不断地思考包括教学与学习时，用科技更方便吗？用科技更有效能吗？有发挥科技智慧吗？等问题，多年研发与淬炼而来。（图2 ICE评估指标）</w:t>
      </w:r>
    </w:p>
    <w:p>
      <w:pPr>
        <w:pStyle w:val="11"/>
        <w:ind w:firstLine="0" w:firstLineChars="0"/>
        <w:jc w:val="center"/>
        <w:rPr>
          <w:rFonts w:ascii="Kaiti TC Regular" w:hAnsi="Kaiti TC Regular" w:eastAsia="Kaiti TC Regular"/>
          <w:lang w:eastAsia="zh-CN"/>
        </w:rPr>
      </w:pPr>
      <w:r>
        <w:rPr>
          <w:rFonts w:ascii="Kaiti TC Regular" w:hAnsi="Kaiti TC Regular" w:eastAsia="Kaiti TC Regular"/>
        </w:rPr>
        <w:pict>
          <v:group id="Group 22" o:spid="_x0000_s1029" o:spt="203" style="position:absolute;left:0pt;margin-left:196pt;margin-top:153.7pt;height:42.8pt;width:133pt;z-index:251663360;mso-width-relative:page;mso-height-relative:page;" coordorigin="5054,4208" coordsize="2660,8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">
            <o:lock v:ext="edit"/>
            <v:shape id="_x0000_s1030" o:spid="_x0000_s1030" o:spt="202" type="#_x0000_t202" style="position:absolute;left:6061;top:4608;height:456;width:1653;" filled="f" stroked="f"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DojvgAA&#10;ANwAAAAPAAAAZHJzL2Rvd25yZXYueG1sRE9Ni8IwEL0L+x/CCN40VVhZqlHEdcGDF916H5rZpmwz&#10;Kc1o6783B8Hj432vt4Nv1J26WAc2MJ9loIjLYGuuDBS/P9MvUFGQLTaBycCDImw3H6M15jb0fKb7&#10;RSqVQjjmaMCJtLnWsXTkMc5CS5y4v9B5lAS7StsO+xTuG73IsqX2WHNqcNjS3lH5f7l5AyJ2N38U&#10;Bx+P1+H03bus/MTCmMl42K1ACQ3yFr/cR2tgsUxr05l0BPTm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lg6I74AAADcAAAADwAAAAAAAAAAAAAAAACXAgAAZHJzL2Rvd25yZXYu&#10;eG1sUEsFBgAAAAAEAAQA9QAAAIIDAAAAAA==&#10;">
              <v:path/>
              <v:fill on="f" focussize="0,0"/>
              <v:stroke on="f" joinstyle="miter"/>
              <v:imagedata o:title=""/>
              <o:lock v:ext="edit"/>
              <v:textbox style="mso-fit-shape-to-text:t;">
                <w:txbxContent>
                  <w:p>
                    <w:pPr>
                      <w:jc w:val="distribute"/>
                      <w:rPr>
                        <w:rFonts w:ascii="Microsoft JhengHei" w:hAnsi="Microsoft JhengHei" w:eastAsia="Microsoft JhengHei"/>
                        <w:color w:val="1F3864"/>
                        <w:sz w:val="20"/>
                        <w:szCs w:val="20"/>
                      </w:rPr>
                    </w:pPr>
                    <w:r>
                      <w:rPr>
                        <w:rFonts w:hint="eastAsia" w:ascii="Microsoft JhengHei" w:hAnsi="Microsoft JhengHei" w:eastAsia="宋体"/>
                        <w:color w:val="1F3864"/>
                        <w:sz w:val="20"/>
                        <w:szCs w:val="20"/>
                        <w:lang w:eastAsia="zh-CN"/>
                      </w:rPr>
                      <w:t>系统开发难度</w:t>
                    </w:r>
                  </w:p>
                </w:txbxContent>
              </v:textbox>
            </v:shape>
            <v:shape id="_x0000_s1031" o:spid="_x0000_s1031" o:spt="202" type="#_x0000_t202" style="position:absolute;left:5054;top:4208;height:456;width:1577;" filled="f" stroked="f"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J+4wwAA&#10;ANwAAAAPAAAAZHJzL2Rvd25yZXYueG1sRI9Pa8JAFMTvBb/D8gRvdaOgtNFVxD/goZfaeH9kX7Oh&#10;2bch+zTx27uFQo/DzPyGWW8H36g7dbEObGA2zUARl8HWXBkovk6vb6CiIFtsApOBB0XYbkYva8xt&#10;6PmT7hepVIJwzNGAE2lzrWPpyGOchpY4ed+h8yhJdpW2HfYJ7hs9z7Kl9lhzWnDY0t5R+XO5eQMi&#10;djd7FEcfz9fh49C7rFxgYcxkPOxWoIQG+Q//tc/WwHz5Dr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FJ+4wwAAANwAAAAPAAAAAAAAAAAAAAAAAJcCAABkcnMvZG93&#10;bnJldi54bWxQSwUGAAAAAAQABAD1AAAAhwMAAAAA&#10;">
              <v:path/>
              <v:fill on="f" focussize="0,0"/>
              <v:stroke on="f" joinstyle="miter"/>
              <v:imagedata o:title=""/>
              <o:lock v:ext="edit"/>
              <v:textbox style="mso-fit-shape-to-text:t;">
                <w:txbxContent>
                  <w:p>
                    <w:pPr>
                      <w:rPr>
                        <w:rFonts w:ascii="Microsoft JhengHei" w:hAnsi="Microsoft JhengHei" w:eastAsia="Microsoft JhengHei"/>
                        <w:color w:val="1F3864"/>
                        <w:sz w:val="18"/>
                        <w:szCs w:val="18"/>
                      </w:rPr>
                    </w:pPr>
                    <w:r>
                      <w:rPr>
                        <w:rFonts w:hint="eastAsia" w:ascii="PMingLiU" w:hAnsi="PMingLiU" w:eastAsia="宋体"/>
                        <w:color w:val="1F3864"/>
                        <w:sz w:val="18"/>
                        <w:szCs w:val="18"/>
                        <w:lang w:eastAsia="zh-CN"/>
                      </w:rPr>
                      <w:t>使用便利</w:t>
                    </w:r>
                  </w:p>
                </w:txbxContent>
              </v:textbox>
            </v:shape>
          </v:group>
        </w:pict>
      </w:r>
      <w:r>
        <w:rPr>
          <w:rFonts w:ascii="Kaiti TC Regular" w:hAnsi="Kaiti TC Regular" w:eastAsia="Kaiti TC Regular"/>
        </w:rPr>
        <w:pict>
          <v:shape id="文字方塊 2" o:spid="_x0000_s1033" o:spt="202" type="#_x0000_t202" style="position:absolute;left:0pt;margin-left:210pt;margin-top:22.05pt;height:27.2pt;width:56.95pt;z-index:251665408;mso-width-relative:margin;mso-height-relative:margin;mso-height-percent:200;" filled="f"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">
            <v:path/>
            <v:fill on="f" focussize="0,0"/>
            <v:stroke on="f" joinstyle="miter"/>
            <v:imagedata o:title=""/>
            <o:lock v:ext="edit"/>
            <v:textbox style="mso-fit-shape-to-text:t;">
              <w:txbxContent>
                <w:p>
                  <w:pPr>
                    <w:spacing w:line="200" w:lineRule="exact"/>
                    <w:rPr>
                      <w:rFonts w:ascii="Microsoft JhengHei" w:hAnsi="Microsoft JhengHei" w:eastAsia="Microsoft JhengHei"/>
                      <w:color w:val="1F3864"/>
                      <w:sz w:val="16"/>
                      <w:szCs w:val="16"/>
                    </w:rPr>
                  </w:pPr>
                  <w:r>
                    <w:rPr>
                      <w:rFonts w:hint="eastAsia" w:ascii="PMingLiU" w:hAnsi="PMingLiU" w:eastAsia="宋体"/>
                      <w:color w:val="1F3864"/>
                      <w:sz w:val="16"/>
                      <w:szCs w:val="16"/>
                      <w:lang w:eastAsia="zh-CN"/>
                    </w:rPr>
                    <w:t>使用</w:t>
                  </w:r>
                  <w:r>
                    <w:rPr>
                      <w:rFonts w:hint="eastAsia" w:ascii="Microsoft JhengHei" w:hAnsi="Microsoft JhengHei" w:eastAsia="宋体"/>
                      <w:color w:val="1F3864"/>
                      <w:sz w:val="16"/>
                      <w:szCs w:val="16"/>
                      <w:lang w:eastAsia="zh-CN"/>
                    </w:rPr>
                    <w:t>科技</w:t>
                  </w:r>
                  <w:r>
                    <w:rPr>
                      <w:rFonts w:hint="eastAsia" w:ascii="PMingLiU" w:hAnsi="PMingLiU" w:eastAsia="宋体"/>
                      <w:color w:val="1F3864"/>
                      <w:sz w:val="16"/>
                      <w:szCs w:val="16"/>
                      <w:lang w:eastAsia="zh-CN"/>
                    </w:rPr>
                    <w:t>更效能吗？</w:t>
                  </w:r>
                </w:p>
              </w:txbxContent>
            </v:textbox>
          </v:shape>
        </w:pict>
      </w:r>
      <w:r>
        <w:rPr>
          <w:rFonts w:ascii="Kaiti TC Regular" w:hAnsi="Kaiti TC Regular" w:eastAsia="Kaiti TC Regular"/>
        </w:rPr>
        <w:pict>
          <v:shape id="_x0000_s1034" o:spid="_x0000_s1034" o:spt="202" type="#_x0000_t202" style="position:absolute;left:0pt;margin-left:309.3pt;margin-top:12.3pt;height:27.2pt;width:56.95pt;z-index:251666432;mso-width-relative:margin;mso-height-relative:margin;mso-height-percent:200;" filled="f"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">
            <v:path/>
            <v:fill on="f" focussize="0,0"/>
            <v:stroke on="f" joinstyle="miter"/>
            <v:imagedata o:title=""/>
            <o:lock v:ext="edit"/>
            <v:textbox style="mso-fit-shape-to-text:t;">
              <w:txbxContent>
                <w:p>
                  <w:pPr>
                    <w:spacing w:line="200" w:lineRule="exact"/>
                    <w:rPr>
                      <w:rFonts w:ascii="Microsoft JhengHei" w:hAnsi="Microsoft JhengHei" w:eastAsia="Microsoft JhengHei"/>
                      <w:color w:val="1F3864"/>
                      <w:sz w:val="16"/>
                      <w:szCs w:val="16"/>
                    </w:rPr>
                  </w:pPr>
                  <w:r>
                    <w:rPr>
                      <w:rFonts w:hint="eastAsia" w:ascii="PMingLiU" w:hAnsi="PMingLiU" w:eastAsia="宋体"/>
                      <w:color w:val="1F3864"/>
                      <w:sz w:val="16"/>
                      <w:szCs w:val="16"/>
                      <w:lang w:eastAsia="zh-CN"/>
                    </w:rPr>
                    <w:t>有发挥科技智慧吗？</w:t>
                  </w:r>
                </w:p>
              </w:txbxContent>
            </v:textbox>
          </v:shape>
        </w:pict>
      </w:r>
      <w:r>
        <w:rPr>
          <w:rFonts w:ascii="Kaiti TC Regular" w:hAnsi="Kaiti TC Regular" w:eastAsia="Kaiti TC Regular"/>
        </w:rPr>
        <w:pict>
          <v:shape id="_x0000_s1032" o:spid="_x0000_s1032" o:spt="202" type="#_x0000_t202" style="position:absolute;left:0pt;margin-left:158.55pt;margin-top:57.15pt;height:27.2pt;width:56.95pt;z-index:251664384;mso-width-relative:margin;mso-height-relative:margin;mso-height-percent:200;" filled="f"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">
            <v:path/>
            <v:fill on="f" focussize="0,0"/>
            <v:stroke on="f" joinstyle="miter"/>
            <v:imagedata o:title=""/>
            <o:lock v:ext="edit"/>
            <v:textbox style="mso-fit-shape-to-text:t;">
              <w:txbxContent>
                <w:p>
                  <w:pPr>
                    <w:spacing w:line="200" w:lineRule="exact"/>
                    <w:rPr>
                      <w:rFonts w:ascii="Microsoft JhengHei" w:hAnsi="Microsoft JhengHei" w:eastAsia="Microsoft JhengHei"/>
                      <w:color w:val="1F3864"/>
                      <w:sz w:val="16"/>
                      <w:szCs w:val="16"/>
                    </w:rPr>
                  </w:pPr>
                  <w:r>
                    <w:rPr>
                      <w:rFonts w:hint="eastAsia" w:ascii="PMingLiU" w:hAnsi="PMingLiU" w:eastAsia="宋体"/>
                      <w:color w:val="1F3864"/>
                      <w:sz w:val="16"/>
                      <w:szCs w:val="16"/>
                      <w:lang w:eastAsia="zh-CN"/>
                    </w:rPr>
                    <w:t>使用</w:t>
                  </w:r>
                  <w:r>
                    <w:rPr>
                      <w:rFonts w:hint="eastAsia" w:ascii="Microsoft JhengHei" w:hAnsi="Microsoft JhengHei" w:eastAsia="宋体"/>
                      <w:color w:val="1F3864"/>
                      <w:sz w:val="16"/>
                      <w:szCs w:val="16"/>
                      <w:lang w:eastAsia="zh-CN"/>
                    </w:rPr>
                    <w:t>科技</w:t>
                  </w:r>
                  <w:r>
                    <w:rPr>
                      <w:rFonts w:hint="eastAsia" w:ascii="PMingLiU" w:hAnsi="PMingLiU" w:eastAsia="宋体"/>
                      <w:color w:val="1F3864"/>
                      <w:sz w:val="16"/>
                      <w:szCs w:val="16"/>
                      <w:lang w:eastAsia="zh-CN"/>
                    </w:rPr>
                    <w:t>更方便吗？</w:t>
                  </w:r>
                </w:p>
              </w:txbxContent>
            </v:textbox>
          </v:shape>
        </w:pict>
      </w:r>
      <w:r>
        <w:rPr>
          <w:rFonts w:ascii="Kaiti TC Regular" w:hAnsi="Kaiti TC Regular" w:eastAsia="Kaiti TC Regular"/>
        </w:rPr>
        <w:pict>
          <v:shape id="_x0000_s1028" o:spid="_x0000_s1028" o:spt="202" type="#_x0000_t202" style="position:absolute;left:0pt;margin-left:240.1pt;margin-top:119.55pt;height:25.2pt;width:78.85pt;z-index:251662336;mso-width-relative:margin;mso-height-relative:margin;mso-height-percent:200;" filled="f"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">
            <v:path/>
            <v:fill on="f" focussize="0,0"/>
            <v:stroke on="f" joinstyle="miter"/>
            <v:imagedata o:title=""/>
            <o:lock v:ext="edit"/>
            <v:textbox style="mso-fit-shape-to-text:t;">
              <w:txbxContent>
                <w:p>
                  <w:pPr>
                    <w:rPr>
                      <w:rFonts w:ascii="Microsoft JhengHei" w:hAnsi="Microsoft JhengHei" w:eastAsia="Microsoft JhengHei"/>
                      <w:color w:val="1F3864"/>
                      <w:sz w:val="18"/>
                      <w:szCs w:val="18"/>
                    </w:rPr>
                  </w:pPr>
                  <w:r>
                    <w:rPr>
                      <w:rFonts w:hint="eastAsia" w:ascii="PMingLiU" w:hAnsi="PMingLiU" w:eastAsia="宋体"/>
                      <w:color w:val="1F3864"/>
                      <w:sz w:val="18"/>
                      <w:szCs w:val="18"/>
                      <w:lang w:eastAsia="zh-CN"/>
                    </w:rPr>
                    <w:t>展现效能</w:t>
                  </w:r>
                </w:p>
              </w:txbxContent>
            </v:textbox>
          </v:shape>
        </w:pict>
      </w:r>
      <w:r>
        <w:rPr>
          <w:rFonts w:ascii="Kaiti TC Regular" w:hAnsi="Kaiti TC Regular" w:eastAsia="Kaiti TC Regular"/>
        </w:rPr>
        <w:pict>
          <v:shape id="_x0000_s1026" o:spid="_x0000_s1026" o:spt="202" type="#_x0000_t202" style="position:absolute;left:0pt;margin-left:291.3pt;margin-top:90.3pt;height:25.2pt;width:78.85pt;z-index:251660288;mso-width-relative:margin;mso-height-relative:margin;mso-height-percent:200;" filled="f"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">
            <v:path/>
            <v:fill on="f" focussize="0,0"/>
            <v:stroke on="f" joinstyle="miter"/>
            <v:imagedata o:title=""/>
            <o:lock v:ext="edit"/>
            <v:textbox style="mso-fit-shape-to-text:t;">
              <w:txbxContent>
                <w:p>
                  <w:pPr>
                    <w:rPr>
                      <w:rFonts w:ascii="Microsoft JhengHei" w:hAnsi="Microsoft JhengHei" w:eastAsia="Microsoft JhengHei"/>
                      <w:color w:val="1F3864"/>
                      <w:sz w:val="18"/>
                      <w:szCs w:val="18"/>
                    </w:rPr>
                  </w:pPr>
                  <w:r>
                    <w:rPr>
                      <w:rFonts w:hint="eastAsia" w:ascii="Microsoft JhengHei" w:hAnsi="Microsoft JhengHei" w:eastAsia="宋体"/>
                      <w:color w:val="1F3864"/>
                      <w:sz w:val="18"/>
                      <w:szCs w:val="18"/>
                      <w:lang w:eastAsia="zh-CN"/>
                    </w:rPr>
                    <w:t>科技智慧</w:t>
                  </w:r>
                </w:p>
              </w:txbxContent>
            </v:textbox>
          </v:shape>
        </w:pict>
      </w:r>
      <w:r>
        <w:rPr>
          <w:rFonts w:ascii="Kaiti TC Regular" w:hAnsi="Kaiti TC Regular" w:eastAsia="Kaiti TC Regular"/>
        </w:rPr>
        <w:pict>
          <v:shape id="_x0000_s1027" o:spid="_x0000_s1027" o:spt="202" type="#_x0000_t202" style="position:absolute;left:0pt;margin-left:111.9pt;margin-top:41.05pt;height:87.2pt;width:31.85pt;z-index:251661312;mso-width-relative:margin;mso-height-relative:margin;" filled="f" stroked="f"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">
            <v:path/>
            <v:fill on="f" focussize="0,0"/>
            <v:stroke on="f" joinstyle="miter"/>
            <v:imagedata o:title=""/>
            <o:lock v:ext="edit"/>
            <v:textbox style="layout-flow:vertical-ideographic;">
              <w:txbxContent>
                <w:p>
                  <w:pPr>
                    <w:jc w:val="distribute"/>
                    <w:rPr>
                      <w:rFonts w:ascii="Microsoft JhengHei" w:hAnsi="Microsoft JhengHei" w:eastAsia="Microsoft JhengHei"/>
                      <w:color w:val="1F3864"/>
                      <w:sz w:val="20"/>
                      <w:szCs w:val="20"/>
                    </w:rPr>
                  </w:pPr>
                  <w:r>
                    <w:rPr>
                      <w:rFonts w:hint="eastAsia" w:ascii="Microsoft JhengHei" w:hAnsi="Microsoft JhengHei" w:eastAsia="宋体"/>
                      <w:color w:val="1F3864"/>
                      <w:sz w:val="20"/>
                      <w:szCs w:val="20"/>
                      <w:lang w:eastAsia="zh-CN"/>
                    </w:rPr>
                    <w:t>教学实用价值</w:t>
                  </w:r>
                </w:p>
              </w:txbxContent>
            </v:textbox>
          </v:shape>
        </w:pict>
      </w:r>
      <w:r>
        <w:rPr>
          <w:rFonts w:hint="eastAsia" w:ascii="Kaiti TC Regular" w:hAnsi="Kaiti TC Regular" w:eastAsia="Kaiti TC Regular"/>
          <w:lang w:eastAsia="zh-CN"/>
        </w:rPr>
        <w:drawing>
          <wp:inline distT="0" distB="0" distL="0" distR="0">
            <wp:extent cx="3078480" cy="2381250"/>
            <wp:effectExtent l="0" t="0" r="0" b="6350"/>
            <wp:docPr id="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78480" cy="2381250"/>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2 ICE</w:t>
      </w:r>
      <w:r>
        <w:rPr>
          <w:rFonts w:hint="eastAsia" w:ascii="Kaiti TC Regular" w:hAnsi="Kaiti TC Regular" w:eastAsia="Kaiti TC Regular" w:cs="华文宋体"/>
          <w:color w:val="002060"/>
          <w:sz w:val="20"/>
          <w:szCs w:val="20"/>
          <w:lang w:eastAsia="zh-CN"/>
        </w:rPr>
        <w:t>评</w:t>
      </w:r>
      <w:r>
        <w:rPr>
          <w:rFonts w:hint="eastAsia" w:ascii="Kaiti TC Regular" w:hAnsi="Kaiti TC Regular" w:eastAsia="Kaiti TC Regular"/>
          <w:color w:val="002060"/>
          <w:sz w:val="20"/>
          <w:szCs w:val="20"/>
          <w:lang w:eastAsia="zh-CN"/>
        </w:rPr>
        <w:t>估指</w:t>
      </w:r>
      <w:r>
        <w:rPr>
          <w:rFonts w:hint="eastAsia" w:ascii="Kaiti TC Regular" w:hAnsi="Kaiti TC Regular" w:eastAsia="Kaiti TC Regular" w:cs="华文宋体"/>
          <w:color w:val="002060"/>
          <w:sz w:val="20"/>
          <w:szCs w:val="20"/>
          <w:lang w:eastAsia="zh-CN"/>
        </w:rPr>
        <w:t>标</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智慧教室（smarter classroom）是指依据各学校、教师的教学需求，设置各项信息通讯设备（ICT），兼具使用便利（convenience）、科技智能（intelligence）、展现效能（efficiency）以达科技创新教学之教学环境。</w:t>
      </w:r>
    </w:p>
    <w:p>
      <w:pPr>
        <w:spacing w:line="360" w:lineRule="auto"/>
        <w:ind w:firstLine="600" w:firstLineChars="250"/>
        <w:rPr>
          <w:rFonts w:ascii="PMingLiU" w:hAnsi="PMingLiU" w:eastAsia="宋体"/>
          <w:lang w:eastAsia="zh-CN"/>
        </w:rPr>
      </w:pPr>
      <w:r>
        <w:rPr>
          <w:rFonts w:hint="eastAsia" w:ascii="PMingLiU" w:hAnsi="PMingLiU" w:eastAsia="宋体"/>
          <w:lang w:eastAsia="zh-CN"/>
        </w:rPr>
        <w:t>简言之，以TEAM Model为主要核心的e化教室，能提供教学者ICE之科技辅助，具有教学、评量、诊断、补救等四大服务的教室，称为「TEAM Model智慧教室」。</w:t>
      </w:r>
    </w:p>
    <w:p>
      <w:pPr>
        <w:spacing w:beforeLines="50" w:afterLines="50" w:line="360" w:lineRule="auto"/>
        <w:ind w:firstLine="602" w:firstLineChars="250"/>
        <w:rPr>
          <w:rFonts w:asciiTheme="minorEastAsia" w:hAnsiTheme="minorEastAsia" w:eastAsiaTheme="minorEastAsia"/>
          <w:b/>
          <w:lang w:eastAsia="zh-CN"/>
        </w:rPr>
      </w:pPr>
      <w:r>
        <w:rPr>
          <w:rFonts w:hint="eastAsia" w:asciiTheme="minorEastAsia" w:hAnsiTheme="minorEastAsia" w:eastAsiaTheme="minorEastAsia"/>
          <w:b/>
          <w:lang w:eastAsia="zh-CN"/>
        </w:rPr>
        <w:t>2、e-Teaching课堂教学服务</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在教学活动中，应用科技来辅助教学，可简称为e-Teaching。教师可以利用e化教学辅具，包含计算机、多媒体系统、短焦投影机、电子白板、实物提示机等，创造「生动」、「互动」、「主动」的学习情境。</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Model智慧教室里，强化了e-Teaching的应用价值，除前述教学辅具，也建置了学生端的学习载具(IRS即时反馈系统、智能型手机或平板计算机pad)，使师生与生生之间，形成紧密联结、高效互动的电子信息网络（图3）。</w:t>
      </w:r>
    </w:p>
    <w:p>
      <w:pPr>
        <w:pStyle w:val="11"/>
        <w:jc w:val="center"/>
        <w:rPr>
          <w:rFonts w:ascii="Kaiti TC Regular" w:hAnsi="Kaiti TC Regular" w:eastAsia="Kaiti TC Regular"/>
        </w:rPr>
      </w:pPr>
      <w:r>
        <w:rPr>
          <w:rFonts w:hint="eastAsia" w:ascii="Kaiti TC Regular" w:hAnsi="Kaiti TC Regular" w:eastAsia="Kaiti TC Regular"/>
          <w:lang w:eastAsia="zh-CN"/>
        </w:rPr>
        <w:drawing>
          <wp:inline distT="0" distB="0" distL="0" distR="0">
            <wp:extent cx="2933065" cy="2254250"/>
            <wp:effectExtent l="0" t="0" r="0" b="6350"/>
            <wp:docPr id="1" name="圖片 4" descr="圖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4" descr="圖5-6"/>
                    <pic:cNvPicPr>
                      <a:picLocks noChangeAspect="1" noChangeArrowheads="1"/>
                    </pic:cNvPicPr>
                  </pic:nvPicPr>
                  <pic:blipFill>
                    <a:blip r:embed="rId8" cstate="print">
                      <a:extLst>
                        <a:ext uri="{28A0092B-C50C-407E-A947-70E740481C1C}">
                          <a14:useLocalDpi xmlns:a14="http://schemas.microsoft.com/office/drawing/2010/main" val="0"/>
                        </a:ext>
                      </a:extLst>
                    </a:blip>
                    <a:srcRect t="9439" b="3128"/>
                    <a:stretch>
                      <a:fillRect/>
                    </a:stretch>
                  </pic:blipFill>
                  <pic:spPr>
                    <a:xfrm>
                      <a:off x="0" y="0"/>
                      <a:ext cx="2933065" cy="2254250"/>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3 TEAM Model智慧教室示意</w:t>
      </w:r>
      <w:r>
        <w:rPr>
          <w:rFonts w:hint="eastAsia" w:ascii="Kaiti TC Regular" w:hAnsi="Kaiti TC Regular" w:eastAsia="Kaiti TC Regular" w:cs="华文宋体"/>
          <w:color w:val="002060"/>
          <w:sz w:val="20"/>
          <w:szCs w:val="20"/>
          <w:lang w:eastAsia="zh-CN"/>
        </w:rPr>
        <w:t>图</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所谓紧密联结，是指教师与每一位学生都建立强联结，人人都需参与教师引导的学习活动，一个都不放弃。所谓高效互动，是指教师能同步接收全班信息，能发觉所有学生的思考，立即掌握学生学习状态，进而随时引导启思或调整进度。</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智慧教室的e-Teaching，是可以重建学习现场的数字环境。e-Teaching能产出，包括数字教材、电子笔记、活动历程和教学影音等，这些信息被自动记录下来，成为完整的学习历程(portfolio)档案，让师生都能重现学习现场，深化教与学。</w:t>
      </w:r>
    </w:p>
    <w:p>
      <w:pPr>
        <w:spacing w:beforeLines="50" w:afterLines="50" w:line="360" w:lineRule="auto"/>
        <w:ind w:firstLine="602" w:firstLineChars="250"/>
        <w:rPr>
          <w:rFonts w:asciiTheme="minorEastAsia" w:hAnsiTheme="minorEastAsia" w:eastAsiaTheme="minorEastAsia"/>
          <w:b/>
          <w:lang w:eastAsia="zh-CN"/>
        </w:rPr>
      </w:pPr>
      <w:r>
        <w:rPr>
          <w:rFonts w:hint="eastAsia" w:asciiTheme="minorEastAsia" w:hAnsiTheme="minorEastAsia" w:eastAsiaTheme="minorEastAsia"/>
          <w:b/>
          <w:lang w:eastAsia="zh-CN"/>
        </w:rPr>
        <w:t>3、e-assEssing评量服务</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学习评量是了解学生学习情况、分析学生学习困难点的重要工作。学习评量应该是需要经常执行的教学工作，越能精确掌握学生的学习情况，就越能因应学生情况，随时调整教学进程与难易度，进而提升教学的质量与效能。传统的课堂中，往往使用纸笔式评量，但「TEAM Model智慧教室」中，可以使用科技方法来轻易完成，代替部份的纸质评量，让老师更有效的进行教学。</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Model智慧教室的e化评量(e-assEssing) 服务，负责将学习评量的程序与结果，通过e化技术，高效率进行评量程序，以及进行自动评分和保存结果，并自动链接e化诊断服务。</w:t>
      </w:r>
    </w:p>
    <w:p>
      <w:pPr>
        <w:spacing w:line="360" w:lineRule="auto"/>
        <w:ind w:firstLine="600" w:firstLineChars="250"/>
        <w:rPr>
          <w:rFonts w:ascii="PMingLiU" w:hAnsi="PMingLiU" w:eastAsia="宋体"/>
          <w:lang w:eastAsia="zh-CN"/>
        </w:rPr>
      </w:pPr>
      <w:r>
        <w:rPr>
          <w:rFonts w:hint="eastAsia" w:ascii="PMingLiU" w:hAnsi="PMingLiU" w:eastAsia="宋体"/>
          <w:lang w:eastAsia="zh-CN"/>
        </w:rPr>
        <w:t>e化评量是个不可逆的工程，可以保存每一位学生的学习评量历程，可以创造大量的学习数据库，有了庞大的数据库，就可以进一步挖掘和分析数据，因此越早规划执行，其效益越大。</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就多元评量的角度，虽然e化评量有其局限性，但目前校园里普遍采用的纸笔评量活动，却可应用e化技术，创造许多新的价值。</w:t>
      </w:r>
    </w:p>
    <w:p>
      <w:pPr>
        <w:spacing w:line="360" w:lineRule="auto"/>
        <w:ind w:firstLine="600" w:firstLineChars="250"/>
        <w:rPr>
          <w:rFonts w:ascii="PMingLiU" w:hAnsi="PMingLiU" w:eastAsia="宋体"/>
          <w:lang w:eastAsia="zh-CN"/>
        </w:rPr>
      </w:pPr>
      <w:r>
        <w:rPr>
          <w:rFonts w:hint="eastAsia" w:ascii="PMingLiU" w:hAnsi="PMingLiU" w:eastAsia="宋体"/>
          <w:lang w:eastAsia="zh-CN"/>
        </w:rPr>
        <w:t>例如，段考应用光学读卡记分系统（Optical Mark Recognition Scoring System, OMR）、自动网路阅卷系统（Online Scoring System, OSS），将纸本测验内容数字化，这样不但能辅以自动阅卷，又可产生庞大数据库。而形成性评量则可以采用智慧教室的学生端载具，随时收集学生反馈信息。e化评量产生的数据资料，再进一步整合e化诊断分析服务，就可以产出各种学习力关键报告，提供更先进的教学服务（图4）。</w:t>
      </w:r>
    </w:p>
    <w:p>
      <w:pPr>
        <w:spacing w:line="360" w:lineRule="atLeast"/>
        <w:ind w:firstLine="480"/>
        <w:jc w:val="center"/>
        <w:rPr>
          <w:rFonts w:ascii="Kaiti TC Regular" w:hAnsi="Kaiti TC Regular" w:eastAsia="Kaiti TC Regular"/>
          <w:sz w:val="21"/>
          <w:szCs w:val="21"/>
        </w:rPr>
      </w:pPr>
      <w:r>
        <w:rPr>
          <w:rFonts w:hint="eastAsia" w:ascii="Kaiti TC Regular" w:hAnsi="Kaiti TC Regular" w:eastAsia="Kaiti TC Regular"/>
          <w:lang w:eastAsia="zh-CN"/>
        </w:rPr>
        <w:drawing>
          <wp:inline distT="0" distB="0" distL="0" distR="0">
            <wp:extent cx="2462530" cy="2254250"/>
            <wp:effectExtent l="0" t="0" r="1270" b="6350"/>
            <wp:docPr id="11" name="圖片 8" descr="clouDAS_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8" descr="clouDAS_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62530" cy="2254250"/>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 xml:space="preserve">4 </w:t>
      </w:r>
      <w:r>
        <w:rPr>
          <w:rFonts w:hint="eastAsia" w:ascii="Kaiti TC Regular" w:hAnsi="Kaiti TC Regular" w:eastAsia="Kaiti TC Regular" w:cs="华文宋体"/>
          <w:color w:val="002060"/>
          <w:sz w:val="20"/>
          <w:szCs w:val="20"/>
          <w:lang w:eastAsia="zh-CN"/>
        </w:rPr>
        <w:t>评</w:t>
      </w:r>
      <w:r>
        <w:rPr>
          <w:rFonts w:hint="eastAsia" w:ascii="Kaiti TC Regular" w:hAnsi="Kaiti TC Regular" w:eastAsia="Kaiti TC Regular"/>
          <w:color w:val="002060"/>
          <w:sz w:val="20"/>
          <w:szCs w:val="20"/>
          <w:lang w:eastAsia="zh-CN"/>
        </w:rPr>
        <w:t>量e化示意</w:t>
      </w:r>
      <w:r>
        <w:rPr>
          <w:rFonts w:hint="eastAsia" w:ascii="Kaiti TC Regular" w:hAnsi="Kaiti TC Regular" w:eastAsia="Kaiti TC Regular" w:cs="华文宋体"/>
          <w:color w:val="002060"/>
          <w:sz w:val="20"/>
          <w:szCs w:val="20"/>
          <w:lang w:eastAsia="zh-CN"/>
        </w:rPr>
        <w:t>图</w:t>
      </w:r>
    </w:p>
    <w:p>
      <w:pPr>
        <w:spacing w:beforeLines="50" w:afterLines="50" w:line="360" w:lineRule="auto"/>
        <w:ind w:firstLine="602" w:firstLineChars="250"/>
        <w:rPr>
          <w:rFonts w:asciiTheme="minorEastAsia" w:hAnsiTheme="minorEastAsia" w:eastAsiaTheme="minorEastAsia"/>
          <w:b/>
          <w:lang w:eastAsia="zh-CN"/>
        </w:rPr>
      </w:pPr>
      <w:r>
        <w:rPr>
          <w:rFonts w:hint="eastAsia" w:asciiTheme="minorEastAsia" w:hAnsiTheme="minorEastAsia" w:eastAsiaTheme="minorEastAsia"/>
          <w:b/>
          <w:lang w:eastAsia="zh-CN"/>
        </w:rPr>
        <w:t>4、e-diAgnosing学习诊断分析服务</w:t>
      </w:r>
    </w:p>
    <w:p>
      <w:pPr>
        <w:spacing w:line="360" w:lineRule="auto"/>
        <w:ind w:firstLine="600" w:firstLineChars="250"/>
        <w:rPr>
          <w:rFonts w:ascii="PMingLiU" w:hAnsi="PMingLiU" w:eastAsia="宋体"/>
          <w:lang w:eastAsia="zh-CN"/>
        </w:rPr>
      </w:pPr>
      <w:r>
        <w:rPr>
          <w:rFonts w:hint="eastAsia" w:ascii="PMingLiU" w:hAnsi="PMingLiU" w:eastAsia="宋体"/>
          <w:lang w:eastAsia="zh-CN"/>
        </w:rPr>
        <w:t>评量与诊断在教学过程中，具有不可分割的关系。e化评量可以累积学习数据宝库，e化诊断是负责挖掘与分析数据的发动机，准确掌握每一位学生的学习成果。</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Model智慧教室的e化诊断，是基于云端计算的服务，负责接收评量数据，应用统计分析技术，产生各种具有特定功能的分析报表，并传送给相关人员，包括教师、学生、家长、命题者和教学领导等。</w:t>
      </w:r>
    </w:p>
    <w:p>
      <w:pPr>
        <w:spacing w:line="360" w:lineRule="auto"/>
        <w:ind w:firstLine="600" w:firstLineChars="250"/>
        <w:rPr>
          <w:rFonts w:ascii="PMingLiU" w:hAnsi="PMingLiU" w:eastAsia="宋体"/>
          <w:lang w:eastAsia="zh-CN"/>
        </w:rPr>
      </w:pPr>
      <w:r>
        <w:rPr>
          <w:rFonts w:hint="eastAsia" w:ascii="PMingLiU" w:hAnsi="PMingLiU" w:eastAsia="宋体"/>
          <w:lang w:eastAsia="zh-CN"/>
        </w:rPr>
        <w:t>e化诊断服务，将原本复杂、耗时的分析工作，在短时间内自动完成各式诊断分析报告，例如图5之班级学习力诊断报告，包含班级综合信息、班级学习力诊断、试题综合分析、班级答题明细、个人学习力诊断报告等。</w:t>
      </w:r>
    </w:p>
    <w:p>
      <w:pPr>
        <w:pStyle w:val="11"/>
        <w:jc w:val="center"/>
        <w:rPr>
          <w:rFonts w:ascii="Kaiti TC Regular" w:hAnsi="Kaiti TC Regular" w:eastAsia="Kaiti TC Regular"/>
          <w:lang w:eastAsia="zh-CN"/>
        </w:rPr>
      </w:pPr>
      <w:r>
        <w:rPr>
          <w:rFonts w:hint="eastAsia" w:ascii="Kaiti TC Regular" w:hAnsi="Kaiti TC Regular" w:eastAsia="Kaiti TC Regular"/>
          <w:lang w:eastAsia="zh-CN"/>
        </w:rPr>
        <w:drawing>
          <wp:inline distT="0" distB="0" distL="0" distR="0">
            <wp:extent cx="1991995" cy="2815590"/>
            <wp:effectExtent l="25400" t="25400" r="14605" b="29210"/>
            <wp:docPr id="12"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91995" cy="2815590"/>
                    </a:xfrm>
                    <a:prstGeom prst="rect">
                      <a:avLst/>
                    </a:prstGeom>
                    <a:noFill/>
                    <a:ln w="9525" cmpd="sng">
                      <a:solidFill>
                        <a:srgbClr val="000000"/>
                      </a:solidFill>
                      <a:miter lim="800000"/>
                      <a:headEnd/>
                      <a:tailEnd/>
                    </a:ln>
                    <a:effectLst/>
                  </pic:spPr>
                </pic:pic>
              </a:graphicData>
            </a:graphic>
          </wp:inline>
        </w:drawing>
      </w:r>
      <w:r>
        <w:rPr>
          <w:rFonts w:hint="eastAsia" w:ascii="Kaiti TC Regular" w:hAnsi="Kaiti TC Regular" w:eastAsia="Kaiti TC Regular"/>
          <w:lang w:eastAsia="zh-CN"/>
        </w:rPr>
        <w:drawing>
          <wp:inline distT="0" distB="0" distL="0" distR="0">
            <wp:extent cx="2018665" cy="2842895"/>
            <wp:effectExtent l="0" t="0" r="0" b="1905"/>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18665" cy="2842895"/>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sz w:val="20"/>
          <w:szCs w:val="20"/>
          <w:lang w:eastAsia="zh-CN"/>
        </w:rPr>
      </w:pPr>
      <w:r>
        <w:rPr>
          <w:rFonts w:hint="eastAsia" w:ascii="Kaiti TC Regular" w:hAnsi="Kaiti TC Regular" w:eastAsia="Kaiti TC Regular" w:cs="华文宋体"/>
          <w:sz w:val="20"/>
          <w:szCs w:val="20"/>
          <w:lang w:eastAsia="zh-CN"/>
        </w:rPr>
        <w:t>图</w:t>
      </w:r>
      <w:r>
        <w:rPr>
          <w:rFonts w:hint="eastAsia" w:ascii="Kaiti TC Regular" w:hAnsi="Kaiti TC Regular" w:eastAsia="Kaiti TC Regular"/>
          <w:sz w:val="20"/>
          <w:szCs w:val="20"/>
          <w:lang w:eastAsia="zh-CN"/>
        </w:rPr>
        <w:t>5 班</w:t>
      </w:r>
      <w:r>
        <w:rPr>
          <w:rFonts w:hint="eastAsia" w:ascii="Kaiti TC Regular" w:hAnsi="Kaiti TC Regular" w:eastAsia="Kaiti TC Regular" w:cs="华文宋体"/>
          <w:sz w:val="20"/>
          <w:szCs w:val="20"/>
          <w:lang w:eastAsia="zh-CN"/>
        </w:rPr>
        <w:t>级学习</w:t>
      </w:r>
      <w:r>
        <w:rPr>
          <w:rFonts w:hint="eastAsia" w:ascii="Kaiti TC Regular" w:hAnsi="Kaiti TC Regular" w:eastAsia="Kaiti TC Regular"/>
          <w:sz w:val="20"/>
          <w:szCs w:val="20"/>
          <w:lang w:eastAsia="zh-CN"/>
        </w:rPr>
        <w:t>力</w:t>
      </w:r>
      <w:r>
        <w:rPr>
          <w:rFonts w:hint="eastAsia" w:ascii="Kaiti TC Regular" w:hAnsi="Kaiti TC Regular" w:eastAsia="Kaiti TC Regular" w:cs="华文宋体"/>
          <w:sz w:val="20"/>
          <w:szCs w:val="20"/>
          <w:lang w:eastAsia="zh-CN"/>
        </w:rPr>
        <w:t>诊断报</w:t>
      </w:r>
      <w:r>
        <w:rPr>
          <w:rFonts w:hint="eastAsia" w:ascii="Kaiti TC Regular" w:hAnsi="Kaiti TC Regular" w:eastAsia="Kaiti TC Regular"/>
          <w:sz w:val="20"/>
          <w:szCs w:val="20"/>
          <w:lang w:eastAsia="zh-CN"/>
        </w:rPr>
        <w:t>告</w:t>
      </w:r>
      <w:r>
        <w:rPr>
          <w:rFonts w:hint="eastAsia" w:ascii="Kaiti TC Regular" w:hAnsi="Kaiti TC Regular" w:eastAsia="Kaiti TC Regular" w:cs="华文宋体"/>
          <w:sz w:val="20"/>
          <w:szCs w:val="20"/>
          <w:lang w:eastAsia="zh-CN"/>
        </w:rPr>
        <w:t>举</w:t>
      </w:r>
      <w:r>
        <w:rPr>
          <w:rFonts w:hint="eastAsia" w:ascii="Kaiti TC Regular" w:hAnsi="Kaiti TC Regular" w:eastAsia="Kaiti TC Regular"/>
          <w:sz w:val="20"/>
          <w:szCs w:val="20"/>
          <w:lang w:eastAsia="zh-CN"/>
        </w:rPr>
        <w:t>例</w:t>
      </w:r>
    </w:p>
    <w:p>
      <w:pPr>
        <w:spacing w:line="360" w:lineRule="auto"/>
        <w:ind w:firstLine="600" w:firstLineChars="250"/>
        <w:rPr>
          <w:rFonts w:ascii="PMingLiU" w:hAnsi="PMingLiU" w:eastAsia="宋体"/>
          <w:lang w:eastAsia="zh-CN"/>
        </w:rPr>
      </w:pPr>
      <w:r>
        <w:rPr>
          <w:rFonts w:hint="eastAsia" w:ascii="PMingLiU" w:hAnsi="PMingLiU" w:eastAsia="宋体"/>
          <w:lang w:eastAsia="zh-CN"/>
        </w:rPr>
        <w:t>诊断分析报告可提供较客观、深入的信息给教学相关人员。例如提供教学管理者，学校层级的诊断分析报告，协助管理者精确决策、有效领导、决定教材选用方向；提供班级诊断报告给教师，教师可针对教学内容进行精致化分析，据此可针对个别学生进行辅导与补救教学；提供学生与家长个别的学习力诊断报告，帮助学生和家长能更了解自身学习的优缺点，据此拟定个别化的学习计划。</w:t>
      </w:r>
    </w:p>
    <w:p>
      <w:pPr>
        <w:spacing w:line="360" w:lineRule="auto"/>
        <w:ind w:firstLine="600" w:firstLineChars="250"/>
        <w:rPr>
          <w:rFonts w:ascii="PMingLiU" w:hAnsi="PMingLiU" w:eastAsia="宋体"/>
          <w:lang w:eastAsia="zh-CN"/>
        </w:rPr>
      </w:pPr>
      <w:r>
        <w:rPr>
          <w:rFonts w:hint="eastAsia" w:ascii="PMingLiU" w:hAnsi="PMingLiU" w:eastAsia="宋体"/>
          <w:lang w:eastAsia="zh-CN"/>
        </w:rPr>
        <w:t>举例来说，通过知识点施测雷达图(如图6)，可清楚了解学生能力指标分布；试题得分直方图(如图7)，可快速检视出题是否恰当；学习落点分析图(如图8)，可分析学生学习问题。</w:t>
      </w:r>
    </w:p>
    <w:p>
      <w:pPr>
        <w:pStyle w:val="11"/>
        <w:rPr>
          <w:rFonts w:ascii="Kaiti TC Regular" w:hAnsi="Kaiti TC Regular" w:eastAsia="Kaiti TC Regular"/>
          <w:lang w:eastAsia="zh-CN"/>
        </w:rPr>
      </w:pPr>
    </w:p>
    <w:p>
      <w:pPr>
        <w:ind w:left="1" w:right="-312" w:rightChars="-130" w:hanging="1"/>
        <w:jc w:val="center"/>
        <w:rPr>
          <w:rFonts w:ascii="Kaiti TC Regular" w:hAnsi="Kaiti TC Regular" w:eastAsia="Kaiti TC Regular"/>
          <w:sz w:val="21"/>
          <w:szCs w:val="21"/>
        </w:rPr>
      </w:pPr>
      <w:r>
        <w:rPr>
          <w:rFonts w:hint="eastAsia" w:ascii="Kaiti TC Regular" w:hAnsi="Kaiti TC Regular" w:eastAsia="Kaiti TC Regular"/>
          <w:lang w:eastAsia="zh-CN"/>
        </w:rPr>
        <w:drawing>
          <wp:inline distT="0" distB="0" distL="0" distR="0">
            <wp:extent cx="4925060" cy="2543810"/>
            <wp:effectExtent l="0" t="0" r="2540" b="0"/>
            <wp:docPr id="16" name="圖片 11" descr="clouDA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1" descr="clouDAS_4"/>
                    <pic:cNvPicPr>
                      <a:picLocks noChangeAspect="1" noChangeArrowheads="1"/>
                    </pic:cNvPicPr>
                  </pic:nvPicPr>
                  <pic:blipFill>
                    <a:blip r:embed="rId12" cstate="print">
                      <a:extLst>
                        <a:ext uri="{28A0092B-C50C-407E-A947-70E740481C1C}">
                          <a14:useLocalDpi xmlns:a14="http://schemas.microsoft.com/office/drawing/2010/main" val="0"/>
                        </a:ext>
                      </a:extLst>
                    </a:blip>
                    <a:srcRect t="21581"/>
                    <a:stretch>
                      <a:fillRect/>
                    </a:stretch>
                  </pic:blipFill>
                  <pic:spPr>
                    <a:xfrm>
                      <a:off x="0" y="0"/>
                      <a:ext cx="4925060" cy="2543810"/>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6知</w:t>
      </w:r>
      <w:r>
        <w:rPr>
          <w:rFonts w:hint="eastAsia" w:ascii="Kaiti TC Regular" w:hAnsi="Kaiti TC Regular" w:eastAsia="Kaiti TC Regular" w:cs="华文宋体"/>
          <w:color w:val="002060"/>
          <w:sz w:val="20"/>
          <w:szCs w:val="20"/>
          <w:lang w:eastAsia="zh-CN"/>
        </w:rPr>
        <w:t>识点</w:t>
      </w:r>
      <w:r>
        <w:rPr>
          <w:rFonts w:hint="eastAsia" w:ascii="Kaiti TC Regular" w:hAnsi="Kaiti TC Regular" w:eastAsia="Kaiti TC Regular"/>
          <w:color w:val="002060"/>
          <w:sz w:val="20"/>
          <w:szCs w:val="20"/>
          <w:lang w:eastAsia="zh-CN"/>
        </w:rPr>
        <w:t>施</w:t>
      </w:r>
      <w:r>
        <w:rPr>
          <w:rFonts w:hint="eastAsia" w:ascii="Kaiti TC Regular" w:hAnsi="Kaiti TC Regular" w:eastAsia="Kaiti TC Regular" w:cs="华文宋体"/>
          <w:color w:val="002060"/>
          <w:sz w:val="20"/>
          <w:szCs w:val="20"/>
          <w:lang w:eastAsia="zh-CN"/>
        </w:rPr>
        <w:t>测</w:t>
      </w:r>
      <w:r>
        <w:rPr>
          <w:rFonts w:hint="eastAsia" w:ascii="Kaiti TC Regular" w:hAnsi="Kaiti TC Regular" w:eastAsia="Kaiti TC Regular"/>
          <w:color w:val="002060"/>
          <w:sz w:val="20"/>
          <w:szCs w:val="20"/>
          <w:lang w:eastAsia="zh-CN"/>
        </w:rPr>
        <w:t>雷</w:t>
      </w:r>
      <w:r>
        <w:rPr>
          <w:rFonts w:hint="eastAsia" w:ascii="Kaiti TC Regular" w:hAnsi="Kaiti TC Regular" w:eastAsia="Kaiti TC Regular" w:cs="华文宋体"/>
          <w:color w:val="002060"/>
          <w:sz w:val="20"/>
          <w:szCs w:val="20"/>
          <w:lang w:eastAsia="zh-CN"/>
        </w:rPr>
        <w:t>达图</w:t>
      </w:r>
    </w:p>
    <w:p>
      <w:pPr>
        <w:ind w:left="1" w:right="-312" w:rightChars="-130" w:hanging="1"/>
        <w:jc w:val="center"/>
        <w:rPr>
          <w:rFonts w:ascii="Kaiti TC Regular" w:hAnsi="Kaiti TC Regular" w:eastAsia="Kaiti TC Regular"/>
          <w:sz w:val="21"/>
          <w:szCs w:val="21"/>
        </w:rPr>
      </w:pPr>
      <w:r>
        <w:rPr>
          <w:rFonts w:hint="eastAsia" w:ascii="Kaiti TC Regular" w:hAnsi="Kaiti TC Regular" w:eastAsia="Kaiti TC Regular"/>
          <w:sz w:val="21"/>
          <w:szCs w:val="21"/>
          <w:lang w:eastAsia="zh-CN"/>
        </w:rPr>
        <w:drawing>
          <wp:inline distT="0" distB="0" distL="0" distR="0">
            <wp:extent cx="3168650" cy="1584325"/>
            <wp:effectExtent l="0" t="0" r="6350" b="0"/>
            <wp:docPr id="17" name="圖片 10" descr="5-10-b試題落點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0" descr="5-10-b試題落點分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68650" cy="1584325"/>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7</w:t>
      </w:r>
      <w:r>
        <w:rPr>
          <w:rFonts w:hint="eastAsia" w:ascii="Kaiti TC Regular" w:hAnsi="Kaiti TC Regular" w:eastAsia="Kaiti TC Regular" w:cs="华文宋体"/>
          <w:color w:val="002060"/>
          <w:sz w:val="20"/>
          <w:szCs w:val="20"/>
          <w:lang w:eastAsia="zh-CN"/>
        </w:rPr>
        <w:t>试题</w:t>
      </w:r>
      <w:r>
        <w:rPr>
          <w:rFonts w:hint="eastAsia" w:ascii="Kaiti TC Regular" w:hAnsi="Kaiti TC Regular" w:eastAsia="Kaiti TC Regular"/>
          <w:color w:val="002060"/>
          <w:sz w:val="20"/>
          <w:szCs w:val="20"/>
          <w:lang w:eastAsia="zh-CN"/>
        </w:rPr>
        <w:t>分析</w:t>
      </w:r>
      <w:r>
        <w:rPr>
          <w:rFonts w:hint="eastAsia" w:ascii="Kaiti TC Regular" w:hAnsi="Kaiti TC Regular" w:eastAsia="Kaiti TC Regular" w:cs="华文宋体"/>
          <w:color w:val="002060"/>
          <w:sz w:val="20"/>
          <w:szCs w:val="20"/>
          <w:lang w:eastAsia="zh-CN"/>
        </w:rPr>
        <w:t>报</w:t>
      </w:r>
      <w:r>
        <w:rPr>
          <w:rFonts w:hint="eastAsia" w:ascii="Kaiti TC Regular" w:hAnsi="Kaiti TC Regular" w:eastAsia="Kaiti TC Regular"/>
          <w:color w:val="002060"/>
          <w:sz w:val="20"/>
          <w:szCs w:val="20"/>
          <w:lang w:eastAsia="zh-CN"/>
        </w:rPr>
        <w:t>表</w:t>
      </w:r>
    </w:p>
    <w:p>
      <w:pPr>
        <w:ind w:left="1" w:right="-312" w:rightChars="-130" w:hanging="1"/>
        <w:jc w:val="center"/>
        <w:rPr>
          <w:rFonts w:ascii="Kaiti TC Regular" w:hAnsi="Kaiti TC Regular" w:eastAsia="Kaiti TC Regular"/>
          <w:sz w:val="21"/>
          <w:szCs w:val="21"/>
        </w:rPr>
      </w:pPr>
      <w:r>
        <w:rPr>
          <w:rFonts w:hint="eastAsia" w:ascii="Kaiti TC Regular" w:hAnsi="Kaiti TC Regular" w:eastAsia="Kaiti TC Regular"/>
          <w:lang w:eastAsia="zh-CN"/>
        </w:rPr>
        <w:drawing>
          <wp:inline distT="0" distB="0" distL="0" distR="0">
            <wp:extent cx="3721100" cy="1982470"/>
            <wp:effectExtent l="0" t="0" r="12700" b="0"/>
            <wp:docPr id="18" name="圖片 13" descr="clouDA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3" descr="clouDAS_2"/>
                    <pic:cNvPicPr>
                      <a:picLocks noChangeAspect="1" noChangeArrowheads="1"/>
                    </pic:cNvPicPr>
                  </pic:nvPicPr>
                  <pic:blipFill>
                    <a:blip r:embed="rId14" cstate="print">
                      <a:extLst>
                        <a:ext uri="{28A0092B-C50C-407E-A947-70E740481C1C}">
                          <a14:useLocalDpi xmlns:a14="http://schemas.microsoft.com/office/drawing/2010/main" val="0"/>
                        </a:ext>
                      </a:extLst>
                    </a:blip>
                    <a:srcRect t="27585"/>
                    <a:stretch>
                      <a:fillRect/>
                    </a:stretch>
                  </pic:blipFill>
                  <pic:spPr>
                    <a:xfrm>
                      <a:off x="0" y="0"/>
                      <a:ext cx="3721100" cy="1982470"/>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8</w:t>
      </w:r>
      <w:r>
        <w:rPr>
          <w:rFonts w:hint="eastAsia" w:ascii="Kaiti TC Regular" w:hAnsi="Kaiti TC Regular" w:eastAsia="Kaiti TC Regular" w:cs="华文宋体"/>
          <w:color w:val="002060"/>
          <w:sz w:val="20"/>
          <w:szCs w:val="20"/>
          <w:lang w:eastAsia="zh-CN"/>
        </w:rPr>
        <w:t>学</w:t>
      </w:r>
      <w:r>
        <w:rPr>
          <w:rFonts w:hint="eastAsia" w:ascii="Kaiti TC Regular" w:hAnsi="Kaiti TC Regular" w:eastAsia="Kaiti TC Regular"/>
          <w:color w:val="002060"/>
          <w:sz w:val="20"/>
          <w:szCs w:val="20"/>
          <w:lang w:eastAsia="zh-CN"/>
        </w:rPr>
        <w:t>生</w:t>
      </w:r>
      <w:r>
        <w:rPr>
          <w:rFonts w:hint="eastAsia" w:ascii="Kaiti TC Regular" w:hAnsi="Kaiti TC Regular" w:eastAsia="Kaiti TC Regular" w:cs="华文宋体"/>
          <w:color w:val="002060"/>
          <w:sz w:val="20"/>
          <w:szCs w:val="20"/>
          <w:lang w:eastAsia="zh-CN"/>
        </w:rPr>
        <w:t>诊断</w:t>
      </w:r>
      <w:r>
        <w:rPr>
          <w:rFonts w:hint="eastAsia" w:ascii="Kaiti TC Regular" w:hAnsi="Kaiti TC Regular" w:eastAsia="Kaiti TC Regular"/>
          <w:color w:val="002060"/>
          <w:sz w:val="20"/>
          <w:szCs w:val="20"/>
          <w:lang w:eastAsia="zh-CN"/>
        </w:rPr>
        <w:t>分析</w:t>
      </w:r>
      <w:r>
        <w:rPr>
          <w:rFonts w:hint="eastAsia" w:ascii="Kaiti TC Regular" w:hAnsi="Kaiti TC Regular" w:eastAsia="Kaiti TC Regular" w:cs="华文宋体"/>
          <w:color w:val="002060"/>
          <w:sz w:val="20"/>
          <w:szCs w:val="20"/>
          <w:lang w:eastAsia="zh-CN"/>
        </w:rPr>
        <w:t>图</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整合e化评量及e化诊断服务，可创造的价值如下：</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学习诊断：精确分析学习、保证学习成效。</w:t>
      </w:r>
    </w:p>
    <w:p>
      <w:pPr>
        <w:spacing w:line="360" w:lineRule="auto"/>
        <w:ind w:firstLine="600" w:firstLineChars="250"/>
        <w:rPr>
          <w:rFonts w:ascii="PMingLiU" w:hAnsi="PMingLiU" w:eastAsia="宋体"/>
          <w:lang w:eastAsia="zh-CN"/>
        </w:rPr>
      </w:pPr>
      <w:r>
        <w:rPr>
          <w:rFonts w:hint="eastAsia" w:ascii="PMingLiU" w:hAnsi="PMingLiU" w:eastAsia="宋体"/>
          <w:lang w:eastAsia="zh-CN"/>
        </w:rPr>
        <w:t>错误类型：建立错误类型题库、设计教学策略。</w:t>
      </w:r>
    </w:p>
    <w:p>
      <w:pPr>
        <w:spacing w:line="360" w:lineRule="auto"/>
        <w:ind w:firstLine="600" w:firstLineChars="250"/>
        <w:rPr>
          <w:rFonts w:ascii="PMingLiU" w:hAnsi="PMingLiU" w:eastAsia="宋体"/>
          <w:lang w:eastAsia="zh-CN"/>
        </w:rPr>
      </w:pPr>
      <w:r>
        <w:rPr>
          <w:rFonts w:hint="eastAsia" w:ascii="PMingLiU" w:hAnsi="PMingLiU" w:eastAsia="宋体"/>
          <w:lang w:eastAsia="zh-CN"/>
        </w:rPr>
        <w:t>精进教学：了解教学与教材优缺点、使教学更为精进。</w:t>
      </w:r>
    </w:p>
    <w:p>
      <w:pPr>
        <w:spacing w:line="360" w:lineRule="auto"/>
        <w:ind w:firstLine="600" w:firstLineChars="250"/>
        <w:rPr>
          <w:rFonts w:ascii="PMingLiU" w:hAnsi="PMingLiU" w:eastAsia="宋体"/>
          <w:lang w:eastAsia="zh-CN"/>
        </w:rPr>
      </w:pPr>
      <w:r>
        <w:rPr>
          <w:rFonts w:hint="eastAsia" w:ascii="PMingLiU" w:hAnsi="PMingLiU" w:eastAsia="宋体"/>
          <w:lang w:eastAsia="zh-CN"/>
        </w:rPr>
        <w:t>修订命题：拥有丰富的评量数据、精进命题。</w:t>
      </w:r>
    </w:p>
    <w:p>
      <w:pPr>
        <w:spacing w:line="360" w:lineRule="auto"/>
        <w:ind w:firstLine="600" w:firstLineChars="250"/>
        <w:rPr>
          <w:rFonts w:ascii="PMingLiU" w:hAnsi="PMingLiU" w:eastAsia="宋体"/>
          <w:lang w:eastAsia="zh-CN"/>
        </w:rPr>
      </w:pPr>
      <w:r>
        <w:rPr>
          <w:rFonts w:hint="eastAsia" w:ascii="PMingLiU" w:hAnsi="PMingLiU" w:eastAsia="宋体"/>
          <w:lang w:eastAsia="zh-CN"/>
        </w:rPr>
        <w:t>补救教学：掌握学生状态、进行个别化补救教学。</w:t>
      </w:r>
    </w:p>
    <w:p>
      <w:pPr>
        <w:spacing w:beforeLines="50" w:afterLines="50" w:line="360" w:lineRule="auto"/>
        <w:ind w:firstLine="602" w:firstLineChars="250"/>
        <w:rPr>
          <w:rFonts w:asciiTheme="minorEastAsia" w:hAnsiTheme="minorEastAsia" w:eastAsiaTheme="minorEastAsia"/>
          <w:b/>
          <w:lang w:eastAsia="zh-CN"/>
        </w:rPr>
      </w:pPr>
      <w:r>
        <w:rPr>
          <w:rFonts w:hint="eastAsia" w:asciiTheme="minorEastAsia" w:hAnsiTheme="minorEastAsia" w:eastAsiaTheme="minorEastAsia"/>
          <w:b/>
          <w:lang w:eastAsia="zh-CN"/>
        </w:rPr>
        <w:t>5、e-reMediation补救教学服务</w:t>
      </w:r>
    </w:p>
    <w:p>
      <w:pPr>
        <w:spacing w:line="360" w:lineRule="auto"/>
        <w:ind w:firstLine="600" w:firstLineChars="250"/>
        <w:rPr>
          <w:rFonts w:ascii="PMingLiU" w:hAnsi="PMingLiU" w:eastAsia="宋体"/>
          <w:lang w:eastAsia="zh-CN"/>
        </w:rPr>
      </w:pPr>
      <w:r>
        <w:rPr>
          <w:rFonts w:hint="eastAsia" w:ascii="PMingLiU" w:hAnsi="PMingLiU" w:eastAsia="宋体"/>
          <w:lang w:eastAsia="zh-CN"/>
        </w:rPr>
        <w:t>e化补救是TEAM Model智慧教室的第四个服务环节，其目的是把学生不会的部分教会。</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在TEAM Model智慧教室中，通过e化教学、e化评量、e化诊断等服务，已经产生了非常丰富的「教」与「学」历程数据，包括数字教材、电子笔记、活动历程、诊断报告和补救影音。这些丰富的「教」与「学」历程数据，可自动传送到IES云端补救学习平台，藉此，学生可登入学习平台，进行课程的复习和补救学习。</w:t>
      </w:r>
    </w:p>
    <w:p>
      <w:pPr>
        <w:spacing w:line="360" w:lineRule="auto"/>
        <w:ind w:firstLine="600" w:firstLineChars="250"/>
        <w:rPr>
          <w:rFonts w:ascii="Kaiti TC Regular" w:hAnsi="Kaiti TC Regular" w:eastAsia="Kaiti TC Regular"/>
          <w:lang w:eastAsia="zh-CN"/>
        </w:rPr>
      </w:pPr>
      <w:r>
        <w:rPr>
          <w:rFonts w:hint="eastAsia" w:ascii="PMingLiU" w:hAnsi="PMingLiU" w:eastAsia="宋体"/>
          <w:lang w:eastAsia="zh-CN"/>
        </w:rPr>
        <w:t>诊断报告和补救影音，是建立自动e化补救活动的重要基础。应用影像标签（video tag）技术，使诊断报告（知识点施测比较雷达图）的信息与自动录制的补救视频，两者自动链结，教学者或学习者更方便搜寻适当的时间点来观看教学视频（图9）。</w:t>
      </w:r>
    </w:p>
    <w:p>
      <w:pPr>
        <w:pStyle w:val="11"/>
        <w:ind w:firstLine="0" w:firstLineChars="0"/>
        <w:jc w:val="center"/>
        <w:rPr>
          <w:rFonts w:ascii="Kaiti TC Regular" w:hAnsi="Kaiti TC Regular" w:eastAsia="Kaiti TC Regular"/>
        </w:rPr>
      </w:pPr>
      <w:r>
        <w:rPr>
          <w:rFonts w:hint="eastAsia" w:ascii="Kaiti TC Regular" w:hAnsi="Kaiti TC Regular" w:eastAsia="Kaiti TC Regular"/>
          <w:sz w:val="21"/>
          <w:szCs w:val="21"/>
          <w:lang w:eastAsia="zh-CN"/>
        </w:rPr>
        <w:drawing>
          <wp:inline distT="0" distB="0" distL="0" distR="0">
            <wp:extent cx="4010660" cy="2915285"/>
            <wp:effectExtent l="0" t="0" r="2540" b="5715"/>
            <wp:docPr id="21" name="圖片 14" descr="補救示意圖_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14" descr="補救示意圖_簡"/>
                    <pic:cNvPicPr>
                      <a:picLocks noChangeAspect="1" noChangeArrowheads="1"/>
                    </pic:cNvPicPr>
                  </pic:nvPicPr>
                  <pic:blipFill>
                    <a:blip r:embed="rId15" cstate="print">
                      <a:extLst>
                        <a:ext uri="{28A0092B-C50C-407E-A947-70E740481C1C}">
                          <a14:useLocalDpi xmlns:a14="http://schemas.microsoft.com/office/drawing/2010/main" val="0"/>
                        </a:ext>
                      </a:extLst>
                    </a:blip>
                    <a:srcRect b="5414"/>
                    <a:stretch>
                      <a:fillRect/>
                    </a:stretch>
                  </pic:blipFill>
                  <pic:spPr>
                    <a:xfrm>
                      <a:off x="0" y="0"/>
                      <a:ext cx="4010660" cy="2915285"/>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9</w:t>
      </w:r>
      <w:r>
        <w:rPr>
          <w:rFonts w:hint="eastAsia" w:ascii="Kaiti TC Regular" w:hAnsi="Kaiti TC Regular" w:eastAsia="Kaiti TC Regular" w:cs="华文宋体"/>
          <w:color w:val="002060"/>
          <w:sz w:val="20"/>
          <w:szCs w:val="20"/>
          <w:lang w:eastAsia="zh-CN"/>
        </w:rPr>
        <w:t>补</w:t>
      </w:r>
      <w:r>
        <w:rPr>
          <w:rFonts w:hint="eastAsia" w:ascii="Kaiti TC Regular" w:hAnsi="Kaiti TC Regular" w:eastAsia="Kaiti TC Regular"/>
          <w:color w:val="002060"/>
          <w:sz w:val="20"/>
          <w:szCs w:val="20"/>
          <w:lang w:eastAsia="zh-CN"/>
        </w:rPr>
        <w:t>救e化示意</w:t>
      </w:r>
      <w:r>
        <w:rPr>
          <w:rFonts w:hint="eastAsia" w:ascii="Kaiti TC Regular" w:hAnsi="Kaiti TC Regular" w:eastAsia="Kaiti TC Regular" w:cs="华文宋体"/>
          <w:color w:val="002060"/>
          <w:sz w:val="20"/>
          <w:szCs w:val="20"/>
          <w:lang w:eastAsia="zh-CN"/>
        </w:rPr>
        <w:t>图</w:t>
      </w:r>
    </w:p>
    <w:p>
      <w:pPr>
        <w:spacing w:line="360" w:lineRule="auto"/>
        <w:ind w:firstLine="600" w:firstLineChars="250"/>
        <w:rPr>
          <w:rFonts w:ascii="PMingLiU" w:hAnsi="PMingLiU" w:eastAsia="宋体"/>
          <w:lang w:eastAsia="zh-CN"/>
        </w:rPr>
      </w:pPr>
      <w:r>
        <w:rPr>
          <w:rFonts w:hint="eastAsia" w:ascii="PMingLiU" w:hAnsi="PMingLiU" w:eastAsia="宋体"/>
          <w:lang w:eastAsia="zh-CN"/>
        </w:rPr>
        <w:t>通常补救教学对象为个别学生，而每位学生的学习表现又不尽相同，若没有良好的辅具协助，补救教学对教师、学生而言，会成为相当大的负荷，而无法达到最佳补救效果。</w:t>
      </w:r>
    </w:p>
    <w:p>
      <w:pPr>
        <w:spacing w:line="360" w:lineRule="auto"/>
        <w:ind w:firstLine="600" w:firstLineChars="250"/>
        <w:rPr>
          <w:rFonts w:ascii="PMingLiU" w:hAnsi="PMingLiU" w:eastAsia="宋体"/>
          <w:lang w:eastAsia="zh-CN"/>
        </w:rPr>
      </w:pPr>
      <w:r>
        <w:rPr>
          <w:rFonts w:hint="eastAsia" w:ascii="PMingLiU" w:hAnsi="PMingLiU" w:eastAsia="宋体"/>
          <w:lang w:eastAsia="zh-CN"/>
        </w:rPr>
        <w:t>通过e化补救工程，将补救教学自动化，使教师能够花费最少的时间，精确地指出学生学习的问题点，尽量发挥补救教学的效能。而补救教学e化工程，可创造的价值如下：</w:t>
      </w:r>
    </w:p>
    <w:p>
      <w:pPr>
        <w:spacing w:line="360" w:lineRule="auto"/>
        <w:ind w:firstLine="600" w:firstLineChars="250"/>
        <w:rPr>
          <w:rFonts w:ascii="PMingLiU" w:hAnsi="PMingLiU" w:eastAsia="宋体"/>
          <w:lang w:eastAsia="zh-CN"/>
        </w:rPr>
      </w:pPr>
      <w:r>
        <w:rPr>
          <w:rFonts w:hint="eastAsia" w:ascii="PMingLiU" w:hAnsi="PMingLiU" w:eastAsia="宋体"/>
          <w:lang w:eastAsia="zh-CN"/>
        </w:rPr>
        <w:t>记录过程：教学录像、数字点阅。</w:t>
      </w:r>
    </w:p>
    <w:p>
      <w:pPr>
        <w:spacing w:line="360" w:lineRule="auto"/>
        <w:ind w:firstLine="600" w:firstLineChars="250"/>
        <w:rPr>
          <w:rFonts w:ascii="PMingLiU" w:hAnsi="PMingLiU" w:eastAsia="宋体"/>
          <w:lang w:eastAsia="zh-CN"/>
        </w:rPr>
      </w:pPr>
      <w:r>
        <w:rPr>
          <w:rFonts w:hint="eastAsia" w:ascii="PMingLiU" w:hAnsi="PMingLiU" w:eastAsia="宋体"/>
          <w:lang w:eastAsia="zh-CN"/>
        </w:rPr>
        <w:t>视觉管理：掌握学生学习、精进自我教学。</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无限机会：随时随地可进行学习校正及充实活动。</w:t>
      </w:r>
    </w:p>
    <w:p>
      <w:pPr>
        <w:spacing w:line="360" w:lineRule="auto"/>
        <w:ind w:firstLine="600" w:firstLineChars="250"/>
        <w:rPr>
          <w:rFonts w:ascii="PMingLiU" w:hAnsi="PMingLiU" w:eastAsia="宋体"/>
          <w:lang w:eastAsia="zh-CN"/>
        </w:rPr>
      </w:pPr>
      <w:r>
        <w:rPr>
          <w:rFonts w:hint="eastAsia" w:ascii="PMingLiU" w:hAnsi="PMingLiU" w:eastAsia="宋体"/>
          <w:lang w:eastAsia="zh-CN"/>
        </w:rPr>
        <w:t>精致学习：个别化、适性化进行补救教学。</w:t>
      </w:r>
    </w:p>
    <w:p>
      <w:pPr>
        <w:spacing w:beforeLines="50" w:afterLines="50" w:line="360" w:lineRule="auto"/>
        <w:ind w:firstLine="703" w:firstLineChars="250"/>
        <w:rPr>
          <w:rFonts w:ascii="PMingLiU" w:hAnsi="PMingLiU" w:eastAsia="宋体"/>
          <w:b/>
          <w:sz w:val="28"/>
          <w:szCs w:val="28"/>
          <w:lang w:eastAsia="zh-CN"/>
        </w:rPr>
      </w:pPr>
      <w:r>
        <w:rPr>
          <w:rFonts w:hint="eastAsia" w:ascii="PMingLiU" w:hAnsi="PMingLiU" w:eastAsia="宋体"/>
          <w:b/>
          <w:sz w:val="28"/>
          <w:szCs w:val="28"/>
          <w:lang w:eastAsia="zh-CN"/>
        </w:rPr>
        <w:t>二、智慧教室建设所需设备</w:t>
      </w:r>
    </w:p>
    <w:p>
      <w:pPr>
        <w:spacing w:afterLines="50" w:line="360" w:lineRule="auto"/>
        <w:ind w:firstLine="566" w:firstLineChars="236"/>
        <w:rPr>
          <w:rFonts w:ascii="PMingLiU" w:hAnsi="PMingLiU"/>
        </w:rPr>
      </w:pPr>
      <w:r>
        <w:rPr>
          <w:rFonts w:hint="eastAsia" w:ascii="PMingLiU" w:hAnsi="PMingLiU" w:eastAsia="宋体"/>
          <w:lang w:eastAsia="zh-CN"/>
        </w:rPr>
        <w:t>建设智慧教室的装备可区分为基础装备、智慧教室装备等两部分，说明如下表：</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1590"/>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jc w:val="center"/>
        </w:trPr>
        <w:tc>
          <w:tcPr>
            <w:tcW w:w="8522" w:type="dxa"/>
            <w:gridSpan w:val="3"/>
            <w:vAlign w:val="center"/>
          </w:tcPr>
          <w:p>
            <w:pPr>
              <w:pStyle w:val="12"/>
              <w:ind w:left="34" w:leftChars="14"/>
              <w:rPr>
                <w:rFonts w:ascii="華康魏碑GB5 Std  W7" w:hAnsi="華康魏碑GB5 Std  W7" w:eastAsia="華康魏碑GB5 Std  W7"/>
              </w:rPr>
            </w:pPr>
            <w:r>
              <w:rPr>
                <w:rFonts w:hint="eastAsia" w:ascii="華康魏碑GB5 Std  W7" w:hAnsi="華康魏碑GB5 Std  W7" w:eastAsia="宋体"/>
                <w:lang w:eastAsia="zh-CN"/>
              </w:rPr>
              <w:t>基础设备</w:t>
            </w:r>
            <w:r>
              <w:rPr>
                <w:rFonts w:ascii="華康魏碑GB5 Std  W7" w:hAnsi="華康魏碑GB5 Std  W7" w:eastAsia="宋体"/>
                <w:lang w:eastAsia="zh-CN"/>
              </w:rPr>
              <w:t>(</w:t>
            </w:r>
            <w:r>
              <w:rPr>
                <w:rFonts w:hint="eastAsia" w:ascii="華康魏碑GB5 Std  W7" w:hAnsi="華康魏碑GB5 Std  W7" w:eastAsia="宋体"/>
                <w:lang w:eastAsia="zh-CN"/>
              </w:rPr>
              <w:t>每间教室</w:t>
            </w:r>
            <w:r>
              <w:rPr>
                <w:rFonts w:ascii="華康魏碑GB5 Std  W7" w:hAnsi="華康魏碑GB5 Std  W7" w:eastAsia="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1897" w:type="dxa"/>
            <w:vAlign w:val="center"/>
          </w:tcPr>
          <w:p>
            <w:pPr>
              <w:pStyle w:val="12"/>
              <w:ind w:left="34" w:leftChars="14"/>
              <w:jc w:val="center"/>
              <w:rPr>
                <w:rFonts w:ascii="華康魏碑GB5 Std  W7" w:hAnsi="華康魏碑GB5 Std  W7" w:eastAsia="華康魏碑GB5 Std  W7"/>
              </w:rPr>
            </w:pPr>
            <w:r>
              <w:rPr>
                <w:rFonts w:ascii="華康魏碑GB5 Std  W7" w:hAnsi="華康魏碑GB5 Std  W7" w:eastAsia="華康魏碑GB5 Std  W7"/>
                <w:lang w:eastAsia="zh-CN"/>
              </w:rPr>
              <w:drawing>
                <wp:inline distT="0" distB="0" distL="0" distR="0">
                  <wp:extent cx="704850" cy="581025"/>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6" cstate="print"/>
                          <a:srcRect t="17722"/>
                          <a:stretch>
                            <a:fillRect/>
                          </a:stretch>
                        </pic:blipFill>
                        <pic:spPr>
                          <a:xfrm>
                            <a:off x="0" y="0"/>
                            <a:ext cx="704850" cy="581025"/>
                          </a:xfrm>
                          <a:prstGeom prst="rect">
                            <a:avLst/>
                          </a:prstGeom>
                          <a:noFill/>
                          <a:ln w="9525">
                            <a:noFill/>
                            <a:miter lim="800000"/>
                            <a:headEnd/>
                            <a:tailEnd/>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華康魏碑GB5 Std  W7"/>
              </w:rPr>
            </w:pPr>
            <w:r>
              <w:rPr>
                <w:rFonts w:hint="eastAsia" w:ascii="華康魏碑GB5 Std  W7" w:hAnsi="華康魏碑GB5 Std  W7" w:eastAsia="宋体"/>
                <w:lang w:eastAsia="zh-CN"/>
              </w:rPr>
              <w:t>计算器</w:t>
            </w:r>
          </w:p>
        </w:tc>
        <w:tc>
          <w:tcPr>
            <w:tcW w:w="5035" w:type="dxa"/>
            <w:vAlign w:val="center"/>
          </w:tcPr>
          <w:p>
            <w:pPr>
              <w:rPr>
                <w:rFonts w:ascii="PMingLiU" w:hAnsi="PMingLiU"/>
              </w:rPr>
            </w:pPr>
            <w:r>
              <w:rPr>
                <w:rFonts w:hint="eastAsia" w:ascii="PMingLiU" w:hAnsi="PMingLiU" w:eastAsia="宋体"/>
                <w:lang w:eastAsia="zh-CN"/>
              </w:rPr>
              <w:t>安装软件与硬件、制作</w:t>
            </w:r>
            <w:r>
              <w:rPr>
                <w:rFonts w:ascii="PMingLiU" w:hAnsi="PMingLiU" w:eastAsia="宋体"/>
                <w:lang w:eastAsia="zh-CN"/>
              </w:rPr>
              <w:t>/</w:t>
            </w:r>
            <w:r>
              <w:rPr>
                <w:rFonts w:hint="eastAsia" w:ascii="PMingLiU" w:hAnsi="PMingLiU" w:eastAsia="宋体"/>
                <w:lang w:eastAsia="zh-CN"/>
              </w:rPr>
              <w:t>储存各种格式课件。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897" w:type="dxa"/>
            <w:vAlign w:val="center"/>
          </w:tcPr>
          <w:p>
            <w:pPr>
              <w:pStyle w:val="12"/>
              <w:ind w:left="34" w:leftChars="14"/>
              <w:jc w:val="center"/>
              <w:rPr>
                <w:rFonts w:ascii="華康魏碑GB5 Std  W7" w:hAnsi="華康魏碑GB5 Std  W7" w:eastAsia="華康魏碑GB5 Std  W7"/>
              </w:rPr>
            </w:pPr>
            <w:r>
              <w:rPr>
                <w:rFonts w:ascii="華康魏碑GB5 Std  W7" w:hAnsi="華康魏碑GB5 Std  W7" w:eastAsia="華康魏碑GB5 Std  W7"/>
                <w:lang w:eastAsia="zh-CN"/>
              </w:rPr>
              <w:drawing>
                <wp:inline distT="0" distB="0" distL="0" distR="0">
                  <wp:extent cx="819150" cy="61912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7" cstate="print"/>
                          <a:srcRect l="10367"/>
                          <a:stretch>
                            <a:fillRect/>
                          </a:stretch>
                        </pic:blipFill>
                        <pic:spPr>
                          <a:xfrm>
                            <a:off x="0" y="0"/>
                            <a:ext cx="819150" cy="619125"/>
                          </a:xfrm>
                          <a:prstGeom prst="rect">
                            <a:avLst/>
                          </a:prstGeom>
                          <a:noFill/>
                          <a:ln w="9525">
                            <a:noFill/>
                            <a:miter lim="800000"/>
                            <a:headEnd/>
                            <a:tailEnd/>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華康魏碑GB5 Std  W7"/>
              </w:rPr>
            </w:pPr>
            <w:r>
              <w:rPr>
                <w:rFonts w:hint="eastAsia" w:ascii="華康魏碑GB5 Std  W7" w:hAnsi="華康魏碑GB5 Std  W7" w:eastAsia="宋体"/>
                <w:lang w:eastAsia="zh-CN"/>
              </w:rPr>
              <w:t>投影仪</w:t>
            </w:r>
          </w:p>
        </w:tc>
        <w:tc>
          <w:tcPr>
            <w:tcW w:w="5035" w:type="dxa"/>
            <w:vAlign w:val="center"/>
          </w:tcPr>
          <w:p>
            <w:pPr>
              <w:rPr>
                <w:rFonts w:ascii="PMingLiU" w:hAnsi="PMingLiU"/>
              </w:rPr>
            </w:pPr>
            <w:r>
              <w:rPr>
                <w:rFonts w:hint="eastAsia" w:ascii="PMingLiU" w:hAnsi="PMingLiU" w:eastAsia="宋体"/>
                <w:lang w:eastAsia="zh-CN"/>
              </w:rPr>
              <w:t>建议采用超短焦投影仪，投射计算器影像至白板上。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jc w:val="center"/>
        </w:trPr>
        <w:tc>
          <w:tcPr>
            <w:tcW w:w="8522" w:type="dxa"/>
            <w:gridSpan w:val="3"/>
          </w:tcPr>
          <w:p>
            <w:pPr>
              <w:pStyle w:val="12"/>
              <w:ind w:left="34" w:leftChars="14"/>
              <w:rPr>
                <w:rFonts w:ascii="華康魏碑GB5 Std  W7" w:hAnsi="華康魏碑GB5 Std  W7" w:eastAsia="華康魏碑GB5 Std  W7"/>
              </w:rPr>
            </w:pPr>
            <w:r>
              <w:rPr>
                <w:rFonts w:hint="eastAsia" w:ascii="華康魏碑GB5 Std  W7" w:hAnsi="華康魏碑GB5 Std  W7" w:eastAsia="宋体"/>
                <w:lang w:eastAsia="zh-CN"/>
              </w:rPr>
              <w:t>智慧教室设备</w:t>
            </w:r>
            <w:r>
              <w:rPr>
                <w:rFonts w:ascii="華康魏碑GB5 Std  W7" w:hAnsi="華康魏碑GB5 Std  W7" w:eastAsia="宋体"/>
                <w:lang w:eastAsia="zh-CN"/>
              </w:rPr>
              <w:t>(</w:t>
            </w:r>
            <w:r>
              <w:rPr>
                <w:rFonts w:hint="eastAsia" w:ascii="華康魏碑GB5 Std  W7" w:hAnsi="華康魏碑GB5 Std  W7" w:eastAsia="宋体"/>
                <w:lang w:eastAsia="zh-CN"/>
              </w:rPr>
              <w:t>每间教室</w:t>
            </w:r>
            <w:r>
              <w:rPr>
                <w:rFonts w:ascii="華康魏碑GB5 Std  W7" w:hAnsi="華康魏碑GB5 Std  W7" w:eastAsia="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1897" w:type="dxa"/>
            <w:vAlign w:val="center"/>
          </w:tcPr>
          <w:p>
            <w:pPr>
              <w:pStyle w:val="12"/>
              <w:ind w:left="34" w:leftChars="14"/>
              <w:jc w:val="center"/>
              <w:rPr>
                <w:rFonts w:ascii="華康魏碑GB5 Std  W7" w:hAnsi="華康魏碑GB5 Std  W7" w:eastAsia="華康魏碑GB5 Std  W7"/>
              </w:rPr>
            </w:pPr>
            <w:r>
              <w:rPr>
                <w:rFonts w:ascii="華康魏碑GB5 Std  W7" w:hAnsi="華康魏碑GB5 Std  W7" w:eastAsia="華康魏碑GB5 Std  W7"/>
                <w:lang w:eastAsia="zh-CN"/>
              </w:rPr>
              <w:drawing>
                <wp:inline distT="0" distB="0" distL="0" distR="0">
                  <wp:extent cx="800100" cy="63817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18" cstate="print"/>
                          <a:srcRect/>
                          <a:stretch>
                            <a:fillRect/>
                          </a:stretch>
                        </pic:blipFill>
                        <pic:spPr>
                          <a:xfrm>
                            <a:off x="0" y="0"/>
                            <a:ext cx="800100" cy="638175"/>
                          </a:xfrm>
                          <a:prstGeom prst="rect">
                            <a:avLst/>
                          </a:prstGeom>
                          <a:noFill/>
                          <a:ln w="9525">
                            <a:noFill/>
                            <a:miter lim="800000"/>
                            <a:headEnd/>
                            <a:tailEnd/>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華康魏碑GB5 Std  W7"/>
              </w:rPr>
            </w:pPr>
            <w:r>
              <w:rPr>
                <w:rFonts w:hint="eastAsia" w:ascii="華康魏碑GB5 Std  W7" w:hAnsi="華康魏碑GB5 Std  W7" w:eastAsia="宋体"/>
                <w:lang w:eastAsia="zh-CN"/>
              </w:rPr>
              <w:t>交互式电子白板</w:t>
            </w:r>
          </w:p>
        </w:tc>
        <w:tc>
          <w:tcPr>
            <w:tcW w:w="5035" w:type="dxa"/>
            <w:vAlign w:val="center"/>
          </w:tcPr>
          <w:p>
            <w:pPr>
              <w:rPr>
                <w:rFonts w:ascii="PMingLiU" w:hAnsi="PMingLiU" w:eastAsia="宋体"/>
                <w:lang w:eastAsia="zh-CN"/>
              </w:rPr>
            </w:pPr>
            <w:r>
              <w:rPr>
                <w:rFonts w:hint="eastAsia" w:ascii="PMingLiU" w:hAnsi="PMingLiU" w:eastAsia="宋体"/>
                <w:lang w:eastAsia="zh-CN"/>
              </w:rPr>
              <w:t>以触控方式操作电子白板三边的快捷按钮，为教师提供常用功能，便利教学中的操作，红外线技术感应，反应快速，教学更顺畅。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9" w:hRule="atLeast"/>
          <w:jc w:val="center"/>
        </w:trPr>
        <w:tc>
          <w:tcPr>
            <w:tcW w:w="1897" w:type="dxa"/>
            <w:vAlign w:val="center"/>
          </w:tcPr>
          <w:p>
            <w:pPr>
              <w:pStyle w:val="12"/>
              <w:ind w:left="34" w:leftChars="14"/>
              <w:jc w:val="center"/>
              <w:rPr>
                <w:rFonts w:ascii="華康魏碑GB5 Std  W7" w:hAnsi="華康魏碑GB5 Std  W7" w:eastAsia="華康魏碑GB5 Std  W7"/>
              </w:rPr>
            </w:pPr>
            <w:r>
              <w:rPr>
                <w:rFonts w:ascii="華康魏碑GB5 Std  W7" w:hAnsi="華康魏碑GB5 Std  W7" w:eastAsia="華康魏碑GB5 Std  W7"/>
                <w:lang w:eastAsia="zh-CN"/>
              </w:rPr>
              <w:drawing>
                <wp:inline distT="0" distB="0" distL="0" distR="0">
                  <wp:extent cx="628650" cy="676275"/>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noChangeArrowheads="1"/>
                          </pic:cNvPicPr>
                        </pic:nvPicPr>
                        <pic:blipFill>
                          <a:blip r:embed="rId19" cstate="print"/>
                          <a:srcRect/>
                          <a:stretch>
                            <a:fillRect/>
                          </a:stretch>
                        </pic:blipFill>
                        <pic:spPr>
                          <a:xfrm>
                            <a:off x="0" y="0"/>
                            <a:ext cx="628650" cy="676275"/>
                          </a:xfrm>
                          <a:prstGeom prst="rect">
                            <a:avLst/>
                          </a:prstGeom>
                          <a:noFill/>
                          <a:ln w="9525">
                            <a:noFill/>
                            <a:miter lim="800000"/>
                            <a:headEnd/>
                            <a:tailEnd/>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華康魏碑GB5 Std  W7"/>
              </w:rPr>
            </w:pPr>
            <w:r>
              <w:rPr>
                <w:rFonts w:hint="eastAsia" w:ascii="華康魏碑GB5 Std  W7" w:hAnsi="華康魏碑GB5 Std  W7" w:eastAsia="宋体"/>
                <w:lang w:eastAsia="zh-CN"/>
              </w:rPr>
              <w:t>实物提示机</w:t>
            </w:r>
          </w:p>
        </w:tc>
        <w:tc>
          <w:tcPr>
            <w:tcW w:w="5035" w:type="dxa"/>
            <w:vAlign w:val="center"/>
          </w:tcPr>
          <w:p>
            <w:pPr>
              <w:rPr>
                <w:rFonts w:asciiTheme="minorEastAsia" w:hAnsiTheme="minorEastAsia" w:eastAsiaTheme="minorEastAsia"/>
                <w:lang w:eastAsia="zh-CN"/>
              </w:rPr>
            </w:pPr>
            <w:r>
              <w:rPr>
                <w:rFonts w:hint="eastAsia" w:asciiTheme="minorEastAsia" w:hAnsiTheme="minorEastAsia" w:eastAsiaTheme="minorEastAsia"/>
                <w:lang w:eastAsia="zh-CN"/>
              </w:rPr>
              <w:t>快速将实体课件或考卷数字化，可拍摄平面或立体对象，多种摄像</w:t>
            </w:r>
            <w:r>
              <w:rPr>
                <w:rFonts w:asciiTheme="minorEastAsia" w:hAnsiTheme="minorEastAsia" w:eastAsiaTheme="minorEastAsia"/>
                <w:lang w:eastAsia="zh-CN"/>
              </w:rPr>
              <w:t>/</w:t>
            </w:r>
            <w:r>
              <w:rPr>
                <w:rFonts w:hint="eastAsia" w:asciiTheme="minorEastAsia" w:hAnsiTheme="minorEastAsia" w:eastAsiaTheme="minorEastAsia"/>
                <w:lang w:eastAsia="zh-CN"/>
              </w:rPr>
              <w:t>摄影模式可供选择，以符合不同学科需求。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897" w:type="dxa"/>
            <w:vAlign w:val="center"/>
          </w:tcPr>
          <w:p>
            <w:pPr>
              <w:pStyle w:val="12"/>
              <w:ind w:left="34" w:leftChars="14"/>
              <w:jc w:val="center"/>
              <w:rPr>
                <w:rFonts w:ascii="華康魏碑GB5 Std  W7" w:hAnsi="華康魏碑GB5 Std  W7" w:eastAsia="華康魏碑GB5 Std  W7"/>
              </w:rPr>
            </w:pPr>
            <w:r>
              <w:rPr>
                <w:rFonts w:ascii="華康魏碑GB5 Std  W7" w:hAnsi="華康魏碑GB5 Std  W7" w:eastAsia="華康魏碑GB5 Std  W7"/>
                <w:lang w:eastAsia="zh-CN"/>
              </w:rPr>
              <w:drawing>
                <wp:inline distT="0" distB="0" distL="0" distR="0">
                  <wp:extent cx="466725" cy="600075"/>
                  <wp:effectExtent l="19050" t="0" r="9525"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pic:cNvPicPr>
                            <a:picLocks noChangeAspect="1" noChangeArrowheads="1"/>
                          </pic:cNvPicPr>
                        </pic:nvPicPr>
                        <pic:blipFill>
                          <a:blip r:embed="rId20" cstate="print"/>
                          <a:srcRect/>
                          <a:stretch>
                            <a:fillRect/>
                          </a:stretch>
                        </pic:blipFill>
                        <pic:spPr>
                          <a:xfrm>
                            <a:off x="0" y="0"/>
                            <a:ext cx="466725" cy="600075"/>
                          </a:xfrm>
                          <a:prstGeom prst="rect">
                            <a:avLst/>
                          </a:prstGeom>
                          <a:noFill/>
                          <a:ln w="9525">
                            <a:noFill/>
                            <a:miter lim="800000"/>
                            <a:headEnd/>
                            <a:tailEnd/>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華康魏碑GB5 Std  W7"/>
              </w:rPr>
            </w:pPr>
            <w:r>
              <w:rPr>
                <w:rFonts w:ascii="華康魏碑GB5 Std  W7" w:hAnsi="華康魏碑GB5 Std  W7" w:eastAsia="宋体"/>
                <w:lang w:eastAsia="zh-CN"/>
              </w:rPr>
              <w:t>IRS即时反馈系统</w:t>
            </w:r>
            <w:r>
              <w:rPr>
                <w:rFonts w:hint="eastAsia" w:ascii="華康魏碑GB5 Std  W7" w:hAnsi="華康魏碑GB5 Std  W7" w:eastAsia="宋体"/>
                <w:lang w:eastAsia="zh-CN"/>
              </w:rPr>
              <w:t>统</w:t>
            </w:r>
          </w:p>
        </w:tc>
        <w:tc>
          <w:tcPr>
            <w:tcW w:w="5035" w:type="dxa"/>
            <w:vAlign w:val="center"/>
          </w:tcPr>
          <w:p>
            <w:pPr>
              <w:rPr>
                <w:rFonts w:ascii="PMingLiU" w:hAnsi="PMingLiU"/>
                <w:lang w:eastAsia="zh-CN"/>
              </w:rPr>
            </w:pPr>
            <w:r>
              <w:rPr>
                <w:rFonts w:hint="eastAsia" w:ascii="PMingLiU" w:hAnsi="PMingLiU" w:eastAsia="宋体"/>
                <w:lang w:eastAsia="zh-CN"/>
              </w:rPr>
              <w:t>每位学生一个反馈器，上课期间实时投票或反馈意见，实时产生回馈统计，简单的图表供一览反馈状况。教师使用专用反馈器控制白板页面，展台摄像动作和反馈活动等。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897" w:type="dxa"/>
            <w:vAlign w:val="center"/>
          </w:tcPr>
          <w:p>
            <w:pPr>
              <w:pStyle w:val="12"/>
              <w:ind w:left="34" w:leftChars="14"/>
              <w:jc w:val="center"/>
              <w:rPr>
                <w:rFonts w:ascii="華康魏碑GB5 Std  W7" w:hAnsi="華康魏碑GB5 Std  W7" w:eastAsia="華康魏碑GB5 Std  W7"/>
                <w:lang w:eastAsia="zh-CN"/>
              </w:rPr>
            </w:pPr>
            <w:r>
              <w:rPr>
                <w:rFonts w:hint="eastAsia" w:ascii="華康魏碑GB5 Std  W7" w:hAnsi="華康魏碑GB5 Std  W7" w:eastAsia="華康魏碑GB5 Std  W7"/>
                <w:lang w:eastAsia="zh-CN"/>
              </w:rPr>
              <w:drawing>
                <wp:inline distT="0" distB="0" distL="0" distR="0">
                  <wp:extent cx="878205" cy="579120"/>
                  <wp:effectExtent l="0" t="0" r="10795" b="508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78205" cy="579120"/>
                          </a:xfrm>
                          <a:prstGeom prst="rect">
                            <a:avLst/>
                          </a:prstGeom>
                          <a:noFill/>
                          <a:ln>
                            <a:noFill/>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宋体"/>
                <w:lang w:eastAsia="zh-CN"/>
              </w:rPr>
            </w:pPr>
            <w:r>
              <w:rPr>
                <w:rFonts w:hint="eastAsia" w:ascii="華康魏碑GB5 Std  W7" w:hAnsi="華康魏碑GB5 Std  W7" w:eastAsia="宋体"/>
                <w:lang w:eastAsia="zh-CN"/>
              </w:rPr>
              <w:t>平板</w:t>
            </w:r>
          </w:p>
        </w:tc>
        <w:tc>
          <w:tcPr>
            <w:tcW w:w="5035" w:type="dxa"/>
            <w:vAlign w:val="center"/>
          </w:tcPr>
          <w:p>
            <w:pPr>
              <w:rPr>
                <w:rFonts w:ascii="PMingLiU" w:hAnsi="PMingLiU" w:eastAsia="宋体"/>
                <w:lang w:eastAsia="zh-CN"/>
              </w:rPr>
            </w:pPr>
            <w:r>
              <w:rPr>
                <w:rFonts w:hint="eastAsia" w:asciiTheme="minorEastAsia" w:hAnsiTheme="minorEastAsia" w:eastAsiaTheme="minorEastAsia"/>
                <w:lang w:eastAsia="zh-CN"/>
              </w:rPr>
              <w:t>每位学生一个平板(电子书包)，上课期间，除了具有前项反馈器的功能外，提供更丰富多样的教学互动机制。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897" w:type="dxa"/>
            <w:vAlign w:val="center"/>
          </w:tcPr>
          <w:p>
            <w:pPr>
              <w:pStyle w:val="12"/>
              <w:ind w:left="34" w:leftChars="14"/>
              <w:jc w:val="center"/>
              <w:rPr>
                <w:rFonts w:ascii="華康魏碑GB5 Std  W7" w:hAnsi="華康魏碑GB5 Std  W7" w:eastAsia="華康魏碑GB5 Std  W7"/>
                <w:lang w:eastAsia="zh-CN"/>
              </w:rPr>
            </w:pPr>
            <w:r>
              <w:rPr>
                <w:rFonts w:hint="eastAsia" w:ascii="華康魏碑GB5 Std  W7" w:hAnsi="華康魏碑GB5 Std  W7" w:eastAsia="華康魏碑GB5 Std  W7"/>
                <w:lang w:eastAsia="zh-CN"/>
              </w:rPr>
              <w:drawing>
                <wp:inline distT="0" distB="0" distL="0" distR="0">
                  <wp:extent cx="878205" cy="615950"/>
                  <wp:effectExtent l="0" t="0" r="10795" b="0"/>
                  <wp:docPr id="36" name="圖片 36" descr="螢幕快照 2013-06-30 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descr="螢幕快照 2013-06-30 下午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78205" cy="615950"/>
                          </a:xfrm>
                          <a:prstGeom prst="rect">
                            <a:avLst/>
                          </a:prstGeom>
                          <a:noFill/>
                          <a:ln>
                            <a:noFill/>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宋体"/>
                <w:lang w:eastAsia="zh-CN"/>
              </w:rPr>
            </w:pPr>
            <w:r>
              <w:rPr>
                <w:rFonts w:hint="eastAsia" w:ascii="華康魏碑GB5 Std  W7" w:hAnsi="華康魏碑GB5 Std  W7" w:eastAsia="宋体"/>
                <w:lang w:eastAsia="zh-CN"/>
              </w:rPr>
              <w:t>企业级高级路由设备</w:t>
            </w:r>
          </w:p>
        </w:tc>
        <w:tc>
          <w:tcPr>
            <w:tcW w:w="5035" w:type="dxa"/>
            <w:vAlign w:val="center"/>
          </w:tcPr>
          <w:p>
            <w:pPr>
              <w:rPr>
                <w:rFonts w:asciiTheme="minorEastAsia" w:hAnsiTheme="minorEastAsia" w:eastAsiaTheme="minorEastAsia"/>
                <w:lang w:eastAsia="zh-CN"/>
              </w:rPr>
            </w:pPr>
            <w:r>
              <w:rPr>
                <w:rFonts w:hint="eastAsia" w:asciiTheme="minorEastAsia" w:hAnsiTheme="minorEastAsia" w:eastAsiaTheme="minorEastAsia"/>
                <w:lang w:eastAsia="zh-CN"/>
              </w:rPr>
              <w:t>负责教室内所有平板计算机的无线沟通环境。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897" w:type="dxa"/>
            <w:vAlign w:val="center"/>
          </w:tcPr>
          <w:p>
            <w:pPr>
              <w:pStyle w:val="12"/>
              <w:ind w:left="34" w:leftChars="14"/>
              <w:jc w:val="center"/>
              <w:rPr>
                <w:rFonts w:ascii="華康魏碑GB5 Std  W7" w:hAnsi="華康魏碑GB5 Std  W7" w:eastAsia="華康魏碑GB5 Std  W7"/>
              </w:rPr>
            </w:pPr>
            <w:r>
              <w:rPr>
                <w:rFonts w:ascii="華康魏碑GB5 Std  W7" w:hAnsi="華康魏碑GB5 Std  W7" w:eastAsia="華康魏碑GB5 Std  W7"/>
                <w:lang w:eastAsia="zh-CN"/>
              </w:rPr>
              <w:drawing>
                <wp:inline distT="0" distB="0" distL="0" distR="0">
                  <wp:extent cx="657225" cy="876300"/>
                  <wp:effectExtent l="19050" t="0" r="9525"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pic:cNvPicPr>
                            <a:picLocks noChangeAspect="1" noChangeArrowheads="1"/>
                          </pic:cNvPicPr>
                        </pic:nvPicPr>
                        <pic:blipFill>
                          <a:blip r:embed="rId23" cstate="print"/>
                          <a:srcRect/>
                          <a:stretch>
                            <a:fillRect/>
                          </a:stretch>
                        </pic:blipFill>
                        <pic:spPr>
                          <a:xfrm>
                            <a:off x="0" y="0"/>
                            <a:ext cx="657225" cy="876300"/>
                          </a:xfrm>
                          <a:prstGeom prst="rect">
                            <a:avLst/>
                          </a:prstGeom>
                          <a:noFill/>
                          <a:ln w="9525">
                            <a:noFill/>
                            <a:miter lim="800000"/>
                            <a:headEnd/>
                            <a:tailEnd/>
                          </a:ln>
                        </pic:spPr>
                      </pic:pic>
                    </a:graphicData>
                  </a:graphic>
                </wp:inline>
              </w:drawing>
            </w:r>
          </w:p>
        </w:tc>
        <w:tc>
          <w:tcPr>
            <w:tcW w:w="1590" w:type="dxa"/>
            <w:vAlign w:val="center"/>
          </w:tcPr>
          <w:p>
            <w:pPr>
              <w:pStyle w:val="12"/>
              <w:spacing w:line="280" w:lineRule="exact"/>
              <w:ind w:left="0" w:leftChars="0"/>
              <w:rPr>
                <w:rFonts w:ascii="華康魏碑GB5 Std  W7" w:hAnsi="華康魏碑GB5 Std  W7" w:eastAsia="華康魏碑GB5 Std  W7"/>
              </w:rPr>
            </w:pPr>
            <w:r>
              <w:rPr>
                <w:rFonts w:ascii="華康魏碑GB5 Std  W7" w:hAnsi="華康魏碑GB5 Std  W7" w:eastAsia="宋体"/>
                <w:lang w:eastAsia="zh-CN"/>
              </w:rPr>
              <w:t xml:space="preserve">HiTeach </w:t>
            </w:r>
          </w:p>
          <w:p>
            <w:pPr>
              <w:pStyle w:val="12"/>
              <w:spacing w:line="280" w:lineRule="exact"/>
              <w:ind w:left="0" w:leftChars="0"/>
              <w:rPr>
                <w:rFonts w:ascii="華康魏碑GB5 Std  W7" w:hAnsi="華康魏碑GB5 Std  W7" w:eastAsia="華康魏碑GB5 Std  W7"/>
              </w:rPr>
            </w:pPr>
            <w:r>
              <w:rPr>
                <w:rFonts w:hint="eastAsia" w:ascii="華康魏碑GB5 Std  W7" w:hAnsi="華康魏碑GB5 Std  W7" w:eastAsia="宋体"/>
                <w:lang w:eastAsia="zh-CN"/>
              </w:rPr>
              <w:t>互动教学软件</w:t>
            </w:r>
          </w:p>
        </w:tc>
        <w:tc>
          <w:tcPr>
            <w:tcW w:w="5035" w:type="dxa"/>
            <w:vAlign w:val="center"/>
          </w:tcPr>
          <w:p>
            <w:pPr>
              <w:rPr>
                <w:rFonts w:asciiTheme="minorEastAsia" w:hAnsiTheme="minorEastAsia" w:eastAsiaTheme="minorEastAsia"/>
                <w:lang w:eastAsia="zh-CN"/>
              </w:rPr>
            </w:pPr>
            <w:r>
              <w:rPr>
                <w:rFonts w:hint="eastAsia" w:asciiTheme="minorEastAsia" w:hAnsiTheme="minorEastAsia" w:eastAsiaTheme="minorEastAsia"/>
                <w:lang w:eastAsia="zh-CN"/>
              </w:rPr>
              <w:t>整合全部智慧教室装备，无缝连接</w:t>
            </w:r>
            <w:r>
              <w:rPr>
                <w:rFonts w:asciiTheme="minorEastAsia" w:hAnsiTheme="minorEastAsia" w:eastAsiaTheme="minorEastAsia"/>
                <w:lang w:eastAsia="zh-CN"/>
              </w:rPr>
              <w:t>IES Pro</w:t>
            </w:r>
            <w:r>
              <w:rPr>
                <w:rFonts w:hint="eastAsia" w:asciiTheme="minorEastAsia" w:hAnsiTheme="minorEastAsia" w:eastAsiaTheme="minorEastAsia"/>
                <w:lang w:eastAsia="zh-CN"/>
              </w:rPr>
              <w:t>云端平台，存取教学资源与学习历程。提供多种教学小工具，增加上课趣味。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897" w:type="dxa"/>
            <w:vAlign w:val="center"/>
          </w:tcPr>
          <w:p>
            <w:pPr>
              <w:pStyle w:val="12"/>
              <w:ind w:left="34" w:leftChars="14"/>
              <w:jc w:val="center"/>
              <w:rPr>
                <w:rFonts w:ascii="華康魏碑GB5 Std  W7" w:hAnsi="華康魏碑GB5 Std  W7" w:eastAsia="華康魏碑GB5 Std  W7"/>
                <w:lang w:eastAsia="zh-CN"/>
              </w:rPr>
            </w:pPr>
            <w:r>
              <w:rPr>
                <w:rFonts w:hint="eastAsia" w:ascii="華康魏碑GB5 Std  W7" w:hAnsi="華康魏碑GB5 Std  W7" w:eastAsia="華康魏碑GB5 Std  W7"/>
                <w:lang w:eastAsia="zh-CN"/>
              </w:rPr>
              <w:drawing>
                <wp:inline distT="0" distB="0" distL="0" distR="0">
                  <wp:extent cx="760730" cy="895985"/>
                  <wp:effectExtent l="0" t="0" r="1270" b="0"/>
                  <wp:docPr id="38" name="圖片 38" descr="HiLearing包裝立體圖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HiLearing包裝立體圖20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60730" cy="895985"/>
                          </a:xfrm>
                          <a:prstGeom prst="rect">
                            <a:avLst/>
                          </a:prstGeom>
                          <a:noFill/>
                          <a:ln>
                            <a:noFill/>
                          </a:ln>
                        </pic:spPr>
                      </pic:pic>
                    </a:graphicData>
                  </a:graphic>
                </wp:inline>
              </w:drawing>
            </w:r>
          </w:p>
        </w:tc>
        <w:tc>
          <w:tcPr>
            <w:tcW w:w="1590" w:type="dxa"/>
            <w:vAlign w:val="center"/>
          </w:tcPr>
          <w:p>
            <w:pPr>
              <w:rPr>
                <w:rFonts w:asciiTheme="minorEastAsia" w:hAnsiTheme="minorEastAsia" w:eastAsiaTheme="minorEastAsia"/>
                <w:lang w:eastAsia="zh-CN"/>
              </w:rPr>
            </w:pPr>
            <w:r>
              <w:rPr>
                <w:rFonts w:hint="eastAsia" w:asciiTheme="minorEastAsia" w:hAnsiTheme="minorEastAsia" w:eastAsiaTheme="minorEastAsia"/>
                <w:lang w:eastAsia="zh-CN"/>
              </w:rPr>
              <w:t>HiLearning</w:t>
            </w:r>
          </w:p>
          <w:p>
            <w:pPr>
              <w:rPr>
                <w:rFonts w:asciiTheme="minorEastAsia" w:hAnsiTheme="minorEastAsia" w:eastAsiaTheme="minorEastAsia"/>
                <w:lang w:eastAsia="zh-CN"/>
              </w:rPr>
            </w:pPr>
            <w:r>
              <w:rPr>
                <w:rFonts w:hint="eastAsia" w:asciiTheme="minorEastAsia" w:hAnsiTheme="minorEastAsia" w:eastAsiaTheme="minorEastAsia"/>
                <w:lang w:eastAsia="zh-CN"/>
              </w:rPr>
              <w:t>互动学习软件</w:t>
            </w:r>
          </w:p>
        </w:tc>
        <w:tc>
          <w:tcPr>
            <w:tcW w:w="5035" w:type="dxa"/>
            <w:vAlign w:val="center"/>
          </w:tcPr>
          <w:p>
            <w:pPr>
              <w:rPr>
                <w:rFonts w:asciiTheme="minorEastAsia" w:hAnsiTheme="minorEastAsia" w:eastAsiaTheme="minorEastAsia"/>
                <w:lang w:eastAsia="zh-CN"/>
              </w:rPr>
            </w:pPr>
            <w:r>
              <w:rPr>
                <w:rFonts w:hint="eastAsia" w:asciiTheme="minorEastAsia" w:hAnsiTheme="minorEastAsia" w:eastAsiaTheme="minorEastAsia"/>
                <w:lang w:eastAsia="zh-CN"/>
              </w:rPr>
              <w:t>安装于学生端载具的APP软件，与HiTeach Pro教师软件建立高效互动机制。</w:t>
            </w:r>
          </w:p>
        </w:tc>
      </w:tr>
    </w:tbl>
    <w:p>
      <w:pPr>
        <w:spacing w:beforeLines="50" w:afterLines="50" w:line="360" w:lineRule="auto"/>
        <w:ind w:firstLine="703" w:firstLineChars="250"/>
        <w:rPr>
          <w:rFonts w:ascii="PMingLiU" w:hAnsi="PMingLiU" w:eastAsia="宋体"/>
          <w:b/>
          <w:sz w:val="28"/>
          <w:szCs w:val="28"/>
          <w:lang w:eastAsia="zh-CN"/>
        </w:rPr>
      </w:pPr>
      <w:r>
        <w:rPr>
          <w:rFonts w:hint="eastAsia" w:ascii="PMingLiU" w:hAnsi="PMingLiU" w:eastAsia="宋体"/>
          <w:b/>
          <w:sz w:val="28"/>
          <w:szCs w:val="28"/>
          <w:lang w:eastAsia="zh-CN"/>
        </w:rPr>
        <w:t>三、群组智慧教室产品型态</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对于强调分组讨论的教学环境，例如：群组学习、合作学习的共同体，可在班级智慧教室配置的计算机、多媒体系统、互动电子白板、实物提示机以及学生端配置的人手一机的学习辅具（IRS即时反馈系统）的基础上，增加小组合作之触控计算机或平板计算机，成为群组智慧教室。</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Model群组智慧教室的配置，除了与班级智慧教室相同的设备之外，每一小组另外配备一台计算机或平板，做为小组合作、小组讨论之辅助学习工具。</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教师端的整合软件升级为HiTeach TBL，学生端每人有一支遥控器，同时，每一小组有一台计算机或平板，安装HiLearning APP软件。</w:t>
      </w:r>
    </w:p>
    <w:p>
      <w:pPr>
        <w:spacing w:line="360" w:lineRule="auto"/>
        <w:ind w:firstLine="600" w:firstLineChars="250"/>
        <w:rPr>
          <w:rFonts w:ascii="PMingLiU" w:hAnsi="PMingLiU" w:eastAsia="宋体"/>
          <w:lang w:eastAsia="zh-CN"/>
        </w:rPr>
      </w:pPr>
      <w:r>
        <w:rPr>
          <w:rFonts w:hint="eastAsia" w:ascii="PMingLiU" w:hAnsi="PMingLiU" w:eastAsia="宋体"/>
          <w:lang w:eastAsia="zh-CN"/>
        </w:rPr>
        <w:t>HiTeach TBL可以接收学生端的遥控器信息，也可以与安装有HiLearning软件之各种平板或计算机，进行信息的双向递送，如图10。</w:t>
      </w:r>
    </w:p>
    <w:p>
      <w:pPr>
        <w:pStyle w:val="11"/>
        <w:jc w:val="center"/>
        <w:rPr>
          <w:rFonts w:ascii="Kaiti TC Regular" w:hAnsi="Kaiti TC Regular" w:eastAsia="Kaiti TC Regular" w:cs="PMingLiU"/>
        </w:rPr>
      </w:pPr>
      <w:r>
        <w:rPr>
          <w:rFonts w:hint="eastAsia" w:ascii="Kaiti TC Regular" w:hAnsi="Kaiti TC Regular" w:eastAsia="Kaiti TC Regular" w:cs="PMingLiU"/>
          <w:lang w:eastAsia="zh-CN"/>
        </w:rPr>
        <w:drawing>
          <wp:inline distT="0" distB="0" distL="0" distR="0">
            <wp:extent cx="3286125" cy="2091055"/>
            <wp:effectExtent l="0" t="0" r="0" b="0"/>
            <wp:docPr id="22" name="圖片 8" descr="Macintosh HD:Users:powerwu:Desktop: 01專家講座：TEAM Model智慧教室的「教」與「學」變革.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8" descr="Macintosh HD:Users:powerwu:Desktop: 01專家講座：TEAM Model智慧教室的「教」與「學」變革.072.jpg"/>
                    <pic:cNvPicPr>
                      <a:picLocks noChangeAspect="1" noChangeArrowheads="1"/>
                    </pic:cNvPicPr>
                  </pic:nvPicPr>
                  <pic:blipFill>
                    <a:blip r:embed="rId25" cstate="print">
                      <a:extLst>
                        <a:ext uri="{28A0092B-C50C-407E-A947-70E740481C1C}">
                          <a14:useLocalDpi xmlns:a14="http://schemas.microsoft.com/office/drawing/2010/main" val="0"/>
                        </a:ext>
                      </a:extLst>
                    </a:blip>
                    <a:srcRect t="15167"/>
                    <a:stretch>
                      <a:fillRect/>
                    </a:stretch>
                  </pic:blipFill>
                  <pic:spPr>
                    <a:xfrm>
                      <a:off x="0" y="0"/>
                      <a:ext cx="3286125" cy="2091055"/>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10 HiTeach TBL整合各种</w:t>
      </w:r>
      <w:r>
        <w:rPr>
          <w:rFonts w:hint="eastAsia" w:ascii="Kaiti TC Regular" w:hAnsi="Kaiti TC Regular" w:eastAsia="Kaiti TC Regular" w:cs="华文宋体"/>
          <w:color w:val="002060"/>
          <w:sz w:val="20"/>
          <w:szCs w:val="20"/>
          <w:lang w:eastAsia="zh-CN"/>
        </w:rPr>
        <w:t>装</w:t>
      </w:r>
      <w:r>
        <w:rPr>
          <w:rFonts w:hint="eastAsia" w:ascii="Kaiti TC Regular" w:hAnsi="Kaiti TC Regular" w:eastAsia="Kaiti TC Regular"/>
          <w:color w:val="002060"/>
          <w:sz w:val="20"/>
          <w:szCs w:val="20"/>
          <w:lang w:eastAsia="zh-CN"/>
        </w:rPr>
        <w:t>置与平板</w:t>
      </w:r>
      <w:r>
        <w:rPr>
          <w:rFonts w:hint="eastAsia" w:ascii="Kaiti TC Regular" w:hAnsi="Kaiti TC Regular" w:eastAsia="Kaiti TC Regular" w:cs="华文宋体"/>
          <w:color w:val="002060"/>
          <w:sz w:val="20"/>
          <w:szCs w:val="20"/>
          <w:lang w:eastAsia="zh-CN"/>
        </w:rPr>
        <w:t>电脑</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在群组智慧教室，教师不仅能够随时推送多媒体教学内容给各小组，每组学生亦能同步接收教材内容，在进行编辑后，可即时将页面推送回教师端，使师生同步互动，达到零时差的教学互动历程，成为高效能的群组智慧教室。</w:t>
      </w:r>
    </w:p>
    <w:p>
      <w:pPr>
        <w:spacing w:line="360" w:lineRule="auto"/>
        <w:ind w:firstLine="600" w:firstLineChars="250"/>
        <w:rPr>
          <w:rFonts w:ascii="Kaiti TC Regular" w:hAnsi="Kaiti TC Regular" w:eastAsia="Kaiti TC Regular"/>
          <w:lang w:eastAsia="zh-CN"/>
        </w:rPr>
      </w:pPr>
      <w:r>
        <w:rPr>
          <w:rFonts w:hint="eastAsia" w:ascii="PMingLiU" w:hAnsi="PMingLiU" w:eastAsia="宋体"/>
          <w:lang w:eastAsia="zh-CN"/>
        </w:rPr>
        <w:t>群组智慧教室可以发展更多元互动的教学模式，例如，经由分组讨论的方式来进行同侪学习，教师于课堂间利用交互式电子白板进行教学活动，在教学中可随时推送教学内容或随堂测验给小组，小组讨论后使用IRS系统即时反馈给教师，藉此快速取得各组学生课堂理解程度。另外，也可以采用异质性分组，让程度较高的学生协助程度较低的学生，彼此共同讨论弥补学习上的差异（图11）。</w:t>
      </w:r>
    </w:p>
    <w:p>
      <w:pPr>
        <w:jc w:val="center"/>
        <w:rPr>
          <w:rFonts w:ascii="Kaiti TC Regular" w:hAnsi="Kaiti TC Regular" w:eastAsia="Kaiti TC Regular" w:cs="Arial"/>
          <w:sz w:val="18"/>
          <w:szCs w:val="21"/>
        </w:rPr>
      </w:pPr>
      <w:r>
        <w:rPr>
          <w:rFonts w:hint="eastAsia" w:ascii="Kaiti TC Regular" w:hAnsi="Kaiti TC Regular" w:eastAsia="Kaiti TC Regular" w:cs="Arial"/>
          <w:sz w:val="18"/>
          <w:szCs w:val="21"/>
          <w:lang w:eastAsia="zh-CN"/>
        </w:rPr>
        <w:drawing>
          <wp:inline distT="0" distB="0" distL="0" distR="0">
            <wp:extent cx="4798060" cy="1910080"/>
            <wp:effectExtent l="0" t="0" r="2540" b="0"/>
            <wp:docPr id="23" name="圖片 17" descr="圖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17" descr="圖5-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798060" cy="1910080"/>
                    </a:xfrm>
                    <a:prstGeom prst="rect">
                      <a:avLst/>
                    </a:prstGeom>
                    <a:noFill/>
                    <a:ln>
                      <a:noFill/>
                    </a:ln>
                  </pic:spPr>
                </pic:pic>
              </a:graphicData>
            </a:graphic>
          </wp:inline>
        </w:drawing>
      </w:r>
    </w:p>
    <w:p>
      <w:pPr>
        <w:spacing w:afterLines="50" w:line="320" w:lineRule="exact"/>
        <w:jc w:val="center"/>
        <w:rPr>
          <w:rFonts w:ascii="Kaiti TC Regular" w:hAnsi="Kaiti TC Regular" w:eastAsia="Kaiti TC Regular"/>
          <w:color w:val="002060"/>
          <w:sz w:val="20"/>
          <w:szCs w:val="20"/>
          <w:lang w:eastAsia="zh-CN"/>
        </w:rPr>
      </w:pPr>
      <w:r>
        <w:rPr>
          <w:rFonts w:hint="eastAsia" w:ascii="Kaiti TC Regular" w:hAnsi="Kaiti TC Regular" w:eastAsia="Kaiti TC Regular" w:cs="华文宋体"/>
          <w:color w:val="002060"/>
          <w:sz w:val="20"/>
          <w:szCs w:val="20"/>
          <w:lang w:eastAsia="zh-CN"/>
        </w:rPr>
        <w:t>图</w:t>
      </w:r>
      <w:r>
        <w:rPr>
          <w:rFonts w:hint="eastAsia" w:ascii="Kaiti TC Regular" w:hAnsi="Kaiti TC Regular" w:eastAsia="Kaiti TC Regular"/>
          <w:color w:val="002060"/>
          <w:sz w:val="20"/>
          <w:szCs w:val="20"/>
          <w:lang w:eastAsia="zh-CN"/>
        </w:rPr>
        <w:t>11群</w:t>
      </w:r>
      <w:r>
        <w:rPr>
          <w:rFonts w:hint="eastAsia" w:ascii="Kaiti TC Regular" w:hAnsi="Kaiti TC Regular" w:eastAsia="Kaiti TC Regular" w:cs="华文宋体"/>
          <w:color w:val="002060"/>
          <w:sz w:val="20"/>
          <w:szCs w:val="20"/>
          <w:lang w:eastAsia="zh-CN"/>
        </w:rPr>
        <w:t>组</w:t>
      </w:r>
      <w:r>
        <w:rPr>
          <w:rFonts w:hint="eastAsia" w:ascii="Kaiti TC Regular" w:hAnsi="Kaiti TC Regular" w:eastAsia="Kaiti TC Regular"/>
          <w:color w:val="002060"/>
          <w:sz w:val="20"/>
          <w:szCs w:val="20"/>
          <w:lang w:eastAsia="zh-CN"/>
        </w:rPr>
        <w:t>智慧教室</w:t>
      </w:r>
      <w:r>
        <w:rPr>
          <w:rFonts w:hint="eastAsia" w:ascii="Kaiti TC Regular" w:hAnsi="Kaiti TC Regular" w:eastAsia="Kaiti TC Regular" w:cs="华文宋体"/>
          <w:color w:val="002060"/>
          <w:sz w:val="20"/>
          <w:szCs w:val="20"/>
          <w:lang w:eastAsia="zh-CN"/>
        </w:rPr>
        <w:t>场</w:t>
      </w:r>
      <w:r>
        <w:rPr>
          <w:rFonts w:hint="eastAsia" w:ascii="Kaiti TC Regular" w:hAnsi="Kaiti TC Regular" w:eastAsia="Kaiti TC Regular"/>
          <w:color w:val="002060"/>
          <w:sz w:val="20"/>
          <w:szCs w:val="20"/>
          <w:lang w:eastAsia="zh-CN"/>
        </w:rPr>
        <w:t>景与教室示意</w:t>
      </w:r>
      <w:r>
        <w:rPr>
          <w:rFonts w:hint="eastAsia" w:ascii="Kaiti TC Regular" w:hAnsi="Kaiti TC Regular" w:eastAsia="Kaiti TC Regular" w:cs="华文宋体"/>
          <w:color w:val="002060"/>
          <w:sz w:val="20"/>
          <w:szCs w:val="20"/>
          <w:lang w:eastAsia="zh-CN"/>
        </w:rPr>
        <w:t>图</w:t>
      </w:r>
    </w:p>
    <w:p>
      <w:pPr>
        <w:spacing w:line="360" w:lineRule="auto"/>
        <w:ind w:firstLine="600" w:firstLineChars="250"/>
        <w:rPr>
          <w:rFonts w:ascii="PMingLiU" w:hAnsi="PMingLiU" w:eastAsia="宋体"/>
          <w:lang w:eastAsia="zh-CN"/>
        </w:rPr>
      </w:pPr>
    </w:p>
    <w:p>
      <w:pPr>
        <w:spacing w:beforeLines="50" w:afterLines="50" w:line="360" w:lineRule="auto"/>
        <w:ind w:firstLine="703" w:firstLineChars="250"/>
        <w:rPr>
          <w:rFonts w:ascii="PMingLiU" w:hAnsi="PMingLiU" w:eastAsia="宋体"/>
          <w:b/>
          <w:sz w:val="28"/>
          <w:szCs w:val="28"/>
          <w:lang w:eastAsia="zh-CN"/>
        </w:rPr>
      </w:pPr>
      <w:r>
        <w:rPr>
          <w:rFonts w:hint="eastAsia" w:ascii="PMingLiU" w:hAnsi="PMingLiU" w:eastAsia="宋体"/>
          <w:b/>
          <w:sz w:val="28"/>
          <w:szCs w:val="28"/>
          <w:lang w:eastAsia="zh-CN"/>
        </w:rPr>
        <w:t>四、TEAM Model智慧教室建设预期效益分析</w:t>
      </w:r>
    </w:p>
    <w:p>
      <w:pPr>
        <w:spacing w:line="360" w:lineRule="auto"/>
        <w:ind w:firstLine="600" w:firstLineChars="250"/>
        <w:rPr>
          <w:rFonts w:ascii="Kaiti TC Regular" w:hAnsi="Kaiti TC Regular" w:eastAsia="Kaiti TC Regular"/>
          <w:lang w:eastAsia="zh-CN"/>
        </w:rPr>
      </w:pPr>
      <w:r>
        <w:rPr>
          <w:rFonts w:hint="eastAsia" w:ascii="PMingLiU" w:hAnsi="PMingLiU" w:eastAsia="宋体"/>
          <w:lang w:eastAsia="zh-CN"/>
        </w:rPr>
        <w:t>智慧校园的相关建设完成后，将为全校师生提供一个不受时空限制的资源共享和个性化的学习服务平台，从而为学校专业建设提供有效的技术支持和服务功能，使学校在数字化校园及其相关技术的研究水平、人才培养的质量上升到一个更高的层次，实现三通两平台所希望达到的信息技术引领的现代化教育理想。教学现场的班班通应用特性有：</w:t>
      </w:r>
    </w:p>
    <w:p>
      <w:pPr>
        <w:numPr>
          <w:ilvl w:val="0"/>
          <w:numId w:val="1"/>
        </w:numPr>
        <w:tabs>
          <w:tab w:val="left" w:pos="426"/>
        </w:tabs>
        <w:spacing w:afterLines="50"/>
        <w:ind w:left="426" w:leftChars="55" w:hanging="294" w:hangingChars="122"/>
        <w:rPr>
          <w:rFonts w:ascii="Kaiti TC Regular" w:hAnsi="Kaiti TC Regular" w:eastAsia="Kaiti TC Regular"/>
          <w:lang w:eastAsia="zh-CN"/>
        </w:rPr>
      </w:pPr>
      <w:r>
        <w:rPr>
          <w:rFonts w:hint="eastAsia" w:ascii="PMingLiU" w:hAnsi="PMingLiU" w:eastAsia="宋体"/>
          <w:b/>
          <w:lang w:eastAsia="zh-CN"/>
        </w:rPr>
        <w:t>“通”设备：</w:t>
      </w:r>
      <w:r>
        <w:rPr>
          <w:rFonts w:hint="eastAsia" w:ascii="PMingLiU" w:hAnsi="PMingLiU" w:eastAsia="宋体"/>
          <w:lang w:eastAsia="zh-CN"/>
        </w:rPr>
        <w:t>将教室里的教学设备，包括电子白板、实物提示机、电子书包…等，通过一套软件系统无缝整合。</w:t>
      </w:r>
      <w:r>
        <w:rPr>
          <w:rFonts w:hint="eastAsia" w:ascii="Kaiti TC Regular" w:hAnsi="Kaiti TC Regular" w:eastAsia="Kaiti TC Regular"/>
          <w:lang w:eastAsia="zh-CN"/>
        </w:rPr>
        <w:t xml:space="preserve"> </w:t>
      </w:r>
    </w:p>
    <w:p>
      <w:pPr>
        <w:numPr>
          <w:ilvl w:val="0"/>
          <w:numId w:val="1"/>
        </w:numPr>
        <w:tabs>
          <w:tab w:val="left" w:pos="426"/>
        </w:tabs>
        <w:spacing w:afterLines="50"/>
        <w:ind w:left="426" w:leftChars="55" w:hanging="294" w:hangingChars="122"/>
        <w:rPr>
          <w:rFonts w:ascii="PMingLiU" w:hAnsi="PMingLiU" w:eastAsia="宋体"/>
          <w:lang w:eastAsia="zh-CN"/>
        </w:rPr>
      </w:pPr>
      <w:r>
        <w:rPr>
          <w:rFonts w:hint="eastAsia" w:ascii="PMingLiU" w:hAnsi="PMingLiU" w:eastAsia="宋体"/>
          <w:b/>
          <w:lang w:eastAsia="zh-CN"/>
        </w:rPr>
        <w:t>“通”云端：</w:t>
      </w:r>
      <w:r>
        <w:rPr>
          <w:rFonts w:hint="eastAsia" w:ascii="PMingLiU" w:hAnsi="PMingLiU" w:eastAsia="宋体"/>
          <w:lang w:eastAsia="zh-CN"/>
        </w:rPr>
        <w:t xml:space="preserve">教学云平台上的学生名单、课件资源连通教室端，上完课的IRS即时反馈统计资料、老师电子笔记、上课视频上传云平台，高效整合。 </w:t>
      </w:r>
    </w:p>
    <w:p>
      <w:pPr>
        <w:numPr>
          <w:ilvl w:val="0"/>
          <w:numId w:val="1"/>
        </w:numPr>
        <w:tabs>
          <w:tab w:val="left" w:pos="426"/>
        </w:tabs>
        <w:spacing w:afterLines="50"/>
        <w:ind w:left="426" w:leftChars="55" w:hanging="294" w:hangingChars="122"/>
        <w:rPr>
          <w:rFonts w:ascii="PMingLiU" w:hAnsi="PMingLiU" w:eastAsia="宋体"/>
          <w:lang w:eastAsia="zh-CN"/>
        </w:rPr>
      </w:pPr>
      <w:r>
        <w:rPr>
          <w:rFonts w:hint="eastAsia" w:ascii="PMingLiU" w:hAnsi="PMingLiU" w:eastAsia="宋体"/>
          <w:b/>
          <w:lang w:eastAsia="zh-CN"/>
        </w:rPr>
        <w:t>“通”教学：</w:t>
      </w:r>
      <w:r>
        <w:rPr>
          <w:rFonts w:hint="eastAsia" w:ascii="PMingLiU" w:hAnsi="PMingLiU" w:eastAsia="宋体"/>
          <w:lang w:eastAsia="zh-CN"/>
        </w:rPr>
        <w:t xml:space="preserve">TEAM Model是根据1对1、小组合作学习、学生中心、PBL等现代教育理念需求所设计，服务老师教学展现、洞察学习。 </w:t>
      </w:r>
    </w:p>
    <w:p>
      <w:pPr>
        <w:numPr>
          <w:ilvl w:val="0"/>
          <w:numId w:val="1"/>
        </w:numPr>
        <w:tabs>
          <w:tab w:val="left" w:pos="426"/>
        </w:tabs>
        <w:spacing w:afterLines="50"/>
        <w:ind w:left="426" w:leftChars="55" w:hanging="294" w:hangingChars="122"/>
        <w:rPr>
          <w:rFonts w:ascii="Kaiti TC Regular" w:hAnsi="Kaiti TC Regular" w:eastAsia="Kaiti TC Regular"/>
          <w:lang w:eastAsia="zh-CN"/>
        </w:rPr>
      </w:pPr>
      <w:r>
        <w:rPr>
          <w:rFonts w:hint="eastAsia" w:ascii="PMingLiU" w:hAnsi="PMingLiU" w:eastAsia="宋体"/>
          <w:b/>
          <w:lang w:eastAsia="zh-CN"/>
        </w:rPr>
        <w:t>“通”小组：</w:t>
      </w:r>
      <w:r>
        <w:rPr>
          <w:rFonts w:hint="eastAsia" w:ascii="PMingLiU" w:hAnsi="PMingLiU" w:eastAsia="宋体"/>
          <w:lang w:eastAsia="zh-CN"/>
        </w:rPr>
        <w:t>具备小组合作学习的互动机制，提供组组通的最佳教学应用方案。</w:t>
      </w:r>
      <w:r>
        <w:rPr>
          <w:rFonts w:hint="eastAsia" w:ascii="Kaiti TC Regular" w:hAnsi="Kaiti TC Regular" w:eastAsia="Kaiti TC Regular"/>
          <w:lang w:eastAsia="zh-CN"/>
        </w:rPr>
        <w:t xml:space="preserve"> </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Model智慧校园的具体成果如下：</w:t>
      </w:r>
    </w:p>
    <w:p>
      <w:pPr>
        <w:ind w:firstLine="482" w:firstLineChars="200"/>
        <w:rPr>
          <w:rFonts w:ascii="PMingLiU" w:hAnsi="PMingLiU" w:eastAsia="宋体"/>
          <w:b/>
          <w:lang w:eastAsia="zh-CN"/>
        </w:rPr>
      </w:pPr>
      <w:r>
        <w:rPr>
          <w:rFonts w:hint="eastAsia" w:ascii="PMingLiU" w:hAnsi="PMingLiU" w:eastAsia="宋体"/>
          <w:b/>
          <w:lang w:eastAsia="zh-CN"/>
        </w:rPr>
        <w:t>1) 高效互动的智慧教学环境</w:t>
      </w:r>
    </w:p>
    <w:p>
      <w:pPr>
        <w:spacing w:line="360" w:lineRule="auto"/>
        <w:ind w:firstLine="600" w:firstLineChars="250"/>
        <w:rPr>
          <w:rFonts w:ascii="PMingLiU" w:hAnsi="PMingLiU" w:eastAsia="宋体"/>
          <w:lang w:eastAsia="zh-CN"/>
        </w:rPr>
      </w:pPr>
      <w:r>
        <w:rPr>
          <w:rFonts w:hint="eastAsia" w:ascii="PMingLiU" w:hAnsi="PMingLiU" w:eastAsia="宋体"/>
          <w:lang w:eastAsia="zh-CN"/>
        </w:rPr>
        <w:t>校园里，学生人手一机的装置(平板)，进到教室可以立即与教师机形成紧密网络，使课堂教学展现高效互动的现代智慧课堂。</w:t>
      </w:r>
    </w:p>
    <w:p>
      <w:pPr>
        <w:ind w:firstLine="482" w:firstLineChars="200"/>
        <w:rPr>
          <w:rFonts w:ascii="PMingLiU" w:hAnsi="PMingLiU" w:eastAsia="宋体"/>
          <w:b/>
          <w:lang w:eastAsia="zh-CN"/>
        </w:rPr>
      </w:pPr>
      <w:r>
        <w:rPr>
          <w:rFonts w:hint="eastAsia" w:ascii="PMingLiU" w:hAnsi="PMingLiU" w:eastAsia="宋体"/>
          <w:b/>
          <w:lang w:eastAsia="zh-CN"/>
        </w:rPr>
        <w:t>2) 完美整合现有多媒体教学资源</w:t>
      </w:r>
    </w:p>
    <w:p>
      <w:pPr>
        <w:spacing w:line="360" w:lineRule="auto"/>
        <w:ind w:firstLine="600" w:firstLineChars="250"/>
        <w:rPr>
          <w:rFonts w:ascii="PMingLiU" w:hAnsi="PMingLiU" w:eastAsia="宋体"/>
          <w:lang w:eastAsia="zh-CN"/>
        </w:rPr>
      </w:pPr>
      <w:r>
        <w:rPr>
          <w:rFonts w:hint="eastAsia" w:ascii="PMingLiU" w:hAnsi="PMingLiU" w:eastAsia="宋体"/>
          <w:lang w:eastAsia="zh-CN"/>
        </w:rPr>
        <w:t>TEAM Model的教师端软件HiTeach和学生端软件HiLearning是与内容无关的「教」与「学」互动机制，因此，可以自动地、完美地整合各种现有多媒体教学资源。</w:t>
      </w:r>
    </w:p>
    <w:p>
      <w:pPr>
        <w:ind w:firstLine="482" w:firstLineChars="200"/>
        <w:rPr>
          <w:rFonts w:ascii="PMingLiU" w:hAnsi="PMingLiU" w:eastAsia="宋体"/>
          <w:b/>
          <w:lang w:eastAsia="zh-CN"/>
        </w:rPr>
      </w:pPr>
      <w:r>
        <w:rPr>
          <w:rFonts w:hint="eastAsia" w:ascii="PMingLiU" w:hAnsi="PMingLiU" w:eastAsia="宋体"/>
          <w:b/>
          <w:lang w:eastAsia="zh-CN"/>
        </w:rPr>
        <w:t>3) 自动无缝建立大数据(Big Data)</w:t>
      </w:r>
    </w:p>
    <w:p>
      <w:pPr>
        <w:spacing w:line="360" w:lineRule="auto"/>
        <w:ind w:firstLine="600" w:firstLineChars="250"/>
        <w:rPr>
          <w:rFonts w:ascii="PMingLiU" w:hAnsi="PMingLiU" w:eastAsia="宋体"/>
          <w:lang w:eastAsia="zh-CN"/>
        </w:rPr>
      </w:pPr>
      <w:r>
        <w:rPr>
          <w:rFonts w:hint="eastAsia" w:ascii="PMingLiU" w:hAnsi="PMingLiU" w:eastAsia="宋体"/>
          <w:lang w:eastAsia="zh-CN"/>
        </w:rPr>
        <w:t>在智慧教室的课堂里，随时自动生成的「数字教材」、「电子笔记」、「学习历程」、「诊断报告」、「补救影音」，会自动汇集到IES云端补救学习平台，自动积累大量的教与学数据，也可进一步成为挖掘、研究的宝库。</w:t>
      </w:r>
    </w:p>
    <w:p>
      <w:pPr>
        <w:spacing w:afterLines="50" w:line="360" w:lineRule="auto"/>
        <w:ind w:firstLine="569" w:firstLineChars="236"/>
        <w:rPr>
          <w:rFonts w:ascii="PMingLiU" w:hAnsi="PMingLiU" w:eastAsia="宋体"/>
          <w:b/>
          <w:lang w:eastAsia="zh-CN"/>
        </w:rPr>
      </w:pPr>
      <w:r>
        <w:rPr>
          <w:rFonts w:hint="eastAsia" w:ascii="PMingLiU" w:hAnsi="PMingLiU" w:eastAsia="宋体"/>
          <w:b/>
          <w:lang w:eastAsia="zh-CN"/>
        </w:rPr>
        <w:t>五、采购清单</w:t>
      </w:r>
    </w:p>
    <w:p>
      <w:pPr>
        <w:jc w:val="center"/>
        <w:rPr>
          <w:rFonts w:hint="eastAsia" w:eastAsiaTheme="minorEastAsia"/>
          <w:b/>
          <w:sz w:val="28"/>
          <w:szCs w:val="28"/>
          <w:lang w:eastAsia="zh-CN"/>
        </w:rPr>
      </w:pPr>
      <w:r>
        <w:rPr>
          <w:rFonts w:hint="eastAsia" w:eastAsiaTheme="minorEastAsia"/>
          <w:b/>
          <w:sz w:val="28"/>
          <w:szCs w:val="28"/>
          <w:lang w:eastAsia="zh-CN"/>
        </w:rPr>
        <w:t>常州市实验初级中学天宁分校智慧教室软件项目配置清单</w:t>
      </w:r>
    </w:p>
    <w:p>
      <w:pPr>
        <w:rPr>
          <w:rFonts w:hint="eastAsia"/>
        </w:rPr>
      </w:pPr>
    </w:p>
    <w:tbl>
      <w:tblPr>
        <w:tblStyle w:val="9"/>
        <w:tblW w:w="79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9"/>
        <w:gridCol w:w="4764"/>
        <w:gridCol w:w="1134"/>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0" w:hRule="atLeast"/>
        </w:trPr>
        <w:tc>
          <w:tcPr>
            <w:tcW w:w="589"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1</w:t>
            </w:r>
          </w:p>
        </w:tc>
        <w:tc>
          <w:tcPr>
            <w:tcW w:w="4764" w:type="dxa"/>
            <w:tcBorders>
              <w:top w:val="single" w:color="auto" w:sz="4" w:space="0"/>
              <w:left w:val="single" w:color="000000" w:sz="4" w:space="0"/>
              <w:bottom w:val="single" w:color="000000" w:sz="4" w:space="0"/>
              <w:right w:val="single" w:color="auto" w:sz="4" w:space="0"/>
            </w:tcBorders>
            <w:vAlign w:val="center"/>
          </w:tcPr>
          <w:p>
            <w:pPr>
              <w:jc w:val="center"/>
              <w:rPr>
                <w:rFonts w:hint="eastAsia" w:ascii="宋体" w:hAnsi="宋体" w:eastAsia="宋体"/>
                <w:kern w:val="0"/>
                <w:sz w:val="22"/>
                <w:szCs w:val="22"/>
                <w:lang w:eastAsia="zh-CN"/>
              </w:rPr>
            </w:pPr>
            <w:r>
              <w:rPr>
                <w:rFonts w:ascii="宋体" w:hAnsi="宋体" w:eastAsia="宋体"/>
                <w:kern w:val="0"/>
                <w:sz w:val="22"/>
                <w:szCs w:val="22"/>
                <w:lang w:eastAsia="zh-CN"/>
              </w:rPr>
              <w:t>HiTeach Pro2</w:t>
            </w:r>
            <w:r>
              <w:rPr>
                <w:rFonts w:hint="eastAsia" w:ascii="宋体" w:hAnsi="宋体" w:eastAsia="宋体"/>
                <w:kern w:val="0"/>
                <w:sz w:val="22"/>
                <w:szCs w:val="22"/>
                <w:lang w:eastAsia="zh-CN"/>
              </w:rPr>
              <w:t>互动教学系统</w:t>
            </w:r>
          </w:p>
        </w:tc>
        <w:tc>
          <w:tcPr>
            <w:tcW w:w="1134"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套</w:t>
            </w:r>
          </w:p>
        </w:tc>
        <w:tc>
          <w:tcPr>
            <w:tcW w:w="1418"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0" w:hRule="atLeast"/>
        </w:trPr>
        <w:tc>
          <w:tcPr>
            <w:tcW w:w="589"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2</w:t>
            </w:r>
          </w:p>
        </w:tc>
        <w:tc>
          <w:tcPr>
            <w:tcW w:w="4764" w:type="dxa"/>
            <w:tcBorders>
              <w:top w:val="single" w:color="auto" w:sz="4" w:space="0"/>
              <w:left w:val="single" w:color="000000" w:sz="4" w:space="0"/>
              <w:bottom w:val="single" w:color="000000" w:sz="4" w:space="0"/>
              <w:right w:val="single" w:color="auto" w:sz="4" w:space="0"/>
            </w:tcBorders>
            <w:vAlign w:val="center"/>
          </w:tcPr>
          <w:p>
            <w:pPr>
              <w:jc w:val="center"/>
              <w:rPr>
                <w:rFonts w:hint="eastAsia" w:ascii="宋体" w:hAnsi="宋体" w:eastAsia="宋体"/>
                <w:kern w:val="0"/>
                <w:sz w:val="22"/>
                <w:szCs w:val="22"/>
                <w:lang w:eastAsia="zh-CN"/>
              </w:rPr>
            </w:pPr>
            <w:r>
              <w:rPr>
                <w:rFonts w:ascii="宋体" w:hAnsi="宋体" w:eastAsia="宋体"/>
                <w:kern w:val="0"/>
                <w:sz w:val="22"/>
                <w:szCs w:val="22"/>
                <w:lang w:eastAsia="zh-CN"/>
              </w:rPr>
              <w:t>HiLearning2</w:t>
            </w:r>
            <w:r>
              <w:rPr>
                <w:rFonts w:hint="eastAsia" w:ascii="宋体" w:hAnsi="宋体" w:eastAsia="宋体"/>
                <w:kern w:val="0"/>
                <w:sz w:val="22"/>
                <w:szCs w:val="22"/>
                <w:lang w:eastAsia="zh-CN"/>
              </w:rPr>
              <w:t>电子书包学习系统</w:t>
            </w:r>
          </w:p>
        </w:tc>
        <w:tc>
          <w:tcPr>
            <w:tcW w:w="1134"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个</w:t>
            </w:r>
          </w:p>
        </w:tc>
        <w:tc>
          <w:tcPr>
            <w:tcW w:w="1418"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589"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3</w:t>
            </w:r>
          </w:p>
        </w:tc>
        <w:tc>
          <w:tcPr>
            <w:tcW w:w="4764" w:type="dxa"/>
            <w:tcBorders>
              <w:top w:val="single" w:color="auto" w:sz="4" w:space="0"/>
              <w:left w:val="single" w:color="000000" w:sz="4" w:space="0"/>
              <w:bottom w:val="single" w:color="000000" w:sz="4" w:space="0"/>
              <w:right w:val="single" w:color="auto" w:sz="4" w:space="0"/>
            </w:tcBorders>
            <w:vAlign w:val="center"/>
          </w:tcPr>
          <w:p>
            <w:pPr>
              <w:jc w:val="center"/>
              <w:rPr>
                <w:rFonts w:hint="eastAsia" w:ascii="宋体" w:hAnsi="宋体" w:eastAsia="宋体"/>
                <w:kern w:val="0"/>
                <w:sz w:val="22"/>
                <w:szCs w:val="22"/>
                <w:lang w:eastAsia="zh-CN"/>
              </w:rPr>
            </w:pPr>
            <w:r>
              <w:rPr>
                <w:rFonts w:ascii="宋体" w:hAnsi="宋体" w:eastAsia="宋体"/>
                <w:kern w:val="0"/>
                <w:sz w:val="22"/>
                <w:szCs w:val="22"/>
              </w:rPr>
              <w:t>ezVision</w:t>
            </w:r>
            <w:r>
              <w:rPr>
                <w:rFonts w:hint="eastAsia" w:ascii="宋体" w:hAnsi="宋体" w:eastAsia="宋体"/>
                <w:kern w:val="0"/>
                <w:sz w:val="22"/>
                <w:szCs w:val="22"/>
              </w:rPr>
              <w:t>实物提示机</w:t>
            </w:r>
            <w:r>
              <w:rPr>
                <w:rFonts w:ascii="宋体" w:hAnsi="宋体" w:eastAsia="宋体"/>
                <w:kern w:val="0"/>
                <w:sz w:val="22"/>
                <w:szCs w:val="22"/>
                <w:lang w:eastAsia="zh-CN"/>
              </w:rPr>
              <w:t>(ETV-101)</w:t>
            </w:r>
          </w:p>
        </w:tc>
        <w:tc>
          <w:tcPr>
            <w:tcW w:w="1134"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台</w:t>
            </w:r>
          </w:p>
        </w:tc>
        <w:tc>
          <w:tcPr>
            <w:tcW w:w="1418"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宋体" w:eastAsia="宋体"/>
                <w:kern w:val="0"/>
                <w:sz w:val="22"/>
                <w:szCs w:val="22"/>
                <w:lang w:eastAsia="zh-CN"/>
              </w:rPr>
            </w:pPr>
            <w:r>
              <w:rPr>
                <w:rFonts w:hint="eastAsia" w:ascii="宋体" w:hAnsi="宋体" w:eastAsia="宋体"/>
                <w:kern w:val="0"/>
                <w:sz w:val="22"/>
                <w:szCs w:val="22"/>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6" w:hRule="atLeast"/>
        </w:trPr>
        <w:tc>
          <w:tcPr>
            <w:tcW w:w="5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sz w:val="22"/>
                <w:szCs w:val="22"/>
                <w:lang w:eastAsia="zh-CN"/>
              </w:rPr>
            </w:pPr>
            <w:r>
              <w:rPr>
                <w:rFonts w:hint="eastAsia" w:ascii="宋体" w:hAnsi="宋体" w:eastAsia="宋体"/>
                <w:sz w:val="22"/>
                <w:szCs w:val="22"/>
                <w:lang w:eastAsia="zh-CN"/>
              </w:rPr>
              <w:t>4</w:t>
            </w:r>
          </w:p>
        </w:tc>
        <w:tc>
          <w:tcPr>
            <w:tcW w:w="4764"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eastAsia="宋体"/>
                <w:b/>
                <w:sz w:val="22"/>
                <w:szCs w:val="22"/>
                <w:lang w:eastAsia="zh-CN"/>
              </w:rPr>
            </w:pPr>
            <w:r>
              <w:rPr>
                <w:rFonts w:hint="eastAsia" w:ascii="宋体" w:hAnsi="宋体" w:eastAsia="宋体"/>
                <w:b/>
                <w:sz w:val="22"/>
                <w:szCs w:val="22"/>
                <w:lang w:eastAsia="zh-CN"/>
              </w:rPr>
              <w:t>合  计</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2"/>
                <w:szCs w:val="22"/>
                <w:lang w:eastAsia="zh-CN"/>
              </w:rPr>
            </w:pP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2"/>
                <w:szCs w:val="22"/>
                <w:lang w:eastAsia="zh-CN"/>
              </w:rPr>
            </w:pPr>
          </w:p>
        </w:tc>
      </w:tr>
    </w:tbl>
    <w:p>
      <w:pPr>
        <w:rPr>
          <w:rFonts w:hint="eastAsia"/>
        </w:rPr>
      </w:pPr>
    </w:p>
    <w:p>
      <w:pPr>
        <w:spacing w:afterLines="50" w:line="320" w:lineRule="exact"/>
        <w:jc w:val="center"/>
        <w:rPr>
          <w:rFonts w:hint="eastAsia" w:ascii="華康魏碑GB5 Std  W7" w:hAnsi="華康魏碑GB5 Std  W7" w:eastAsiaTheme="minorEastAsia"/>
          <w:sz w:val="20"/>
          <w:szCs w:val="20"/>
          <w:lang w:eastAsia="zh-CN"/>
        </w:rPr>
      </w:pPr>
    </w:p>
    <w:p>
      <w:pPr>
        <w:spacing w:afterLines="50" w:line="320" w:lineRule="exact"/>
        <w:jc w:val="center"/>
        <w:rPr>
          <w:rFonts w:ascii="華康魏碑GB5 Std  W7" w:hAnsi="華康魏碑GB5 Std  W7" w:eastAsiaTheme="minorEastAsia"/>
          <w:sz w:val="20"/>
          <w:szCs w:val="20"/>
          <w:lang w:eastAsia="zh-CN"/>
        </w:rPr>
      </w:pPr>
      <w:r>
        <w:rPr>
          <w:rFonts w:hint="eastAsia" w:ascii="華康魏碑GB5 Std  W7" w:hAnsi="華康魏碑GB5 Std  W7" w:eastAsia="華康魏碑GB5 Std  W7"/>
          <w:sz w:val="20"/>
          <w:szCs w:val="20"/>
        </w:rPr>
        <w:t xml:space="preserve"> </w:t>
      </w:r>
    </w:p>
    <w:p>
      <w:pPr>
        <w:spacing w:afterLines="50" w:line="320" w:lineRule="exact"/>
        <w:rPr>
          <w:rFonts w:ascii="華康魏碑GB5 Std  W7" w:hAnsi="華康魏碑GB5 Std  W7" w:eastAsiaTheme="minorEastAsia"/>
          <w:sz w:val="20"/>
          <w:szCs w:val="20"/>
          <w:lang w:eastAsia="zh-CN"/>
        </w:rPr>
      </w:pPr>
    </w:p>
    <w:p>
      <w:pPr>
        <w:rPr>
          <w:rFonts w:eastAsiaTheme="minorEastAsia"/>
          <w:lang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 w:name="BiauKai">
    <w:altName w:val="Microsoft JhengHei"/>
    <w:panose1 w:val="00000000000000000000"/>
    <w:charset w:val="51"/>
    <w:family w:val="auto"/>
    <w:pitch w:val="default"/>
    <w:sig w:usb0="00000000" w:usb1="00000000" w:usb2="00000010" w:usb3="00000000" w:csb0="00100000" w:csb1="00000000"/>
  </w:font>
  <w:font w:name="PMingLiU">
    <w:panose1 w:val="02020500000000000000"/>
    <w:charset w:val="51"/>
    <w:family w:val="auto"/>
    <w:pitch w:val="default"/>
    <w:sig w:usb0="A00002FF" w:usb1="28CFFCFA" w:usb2="00000016" w:usb3="00000000" w:csb0="00100001" w:csb1="00000000"/>
  </w:font>
  <w:font w:name="华文宋体">
    <w:panose1 w:val="02010600040101010101"/>
    <w:charset w:val="86"/>
    <w:family w:val="auto"/>
    <w:pitch w:val="default"/>
    <w:sig w:usb0="00000287" w:usb1="080F0000" w:usb2="00000000" w:usb3="00000000" w:csb0="0004009F" w:csb1="DFD70000"/>
  </w:font>
  <w:font w:name="Kaiti TC Regular">
    <w:altName w:val="hakuyoxingshu7000"/>
    <w:panose1 w:val="00000000000000000000"/>
    <w:charset w:val="51"/>
    <w:family w:val="auto"/>
    <w:pitch w:val="default"/>
    <w:sig w:usb0="00000000" w:usb1="00000000" w:usb2="00000016" w:usb3="00000000" w:csb0="0014001F" w:csb1="00000000"/>
  </w:font>
  <w:font w:name="Microsoft JhengHei">
    <w:panose1 w:val="020B0604030504040204"/>
    <w:charset w:val="51"/>
    <w:family w:val="auto"/>
    <w:pitch w:val="default"/>
    <w:sig w:usb0="00000087" w:usb1="28AF4000" w:usb2="00000016" w:usb3="00000000" w:csb0="00100009" w:csb1="00000000"/>
  </w:font>
  <w:font w:name="華康魏碑GB5 Std  W7">
    <w:altName w:val="hakuyoxingshu7000"/>
    <w:panose1 w:val="00000000000000000000"/>
    <w:charset w:val="51"/>
    <w:family w:val="auto"/>
    <w:pitch w:val="default"/>
    <w:sig w:usb0="00000000" w:usb1="00000000" w:usb2="00000016" w:usb3="00000000" w:csb0="0010000D" w:csb1="00000000"/>
  </w:font>
  <w:font w:name="hakuyoxingshu7000">
    <w:panose1 w:val="02000600000000000000"/>
    <w:charset w:val="86"/>
    <w:family w:val="auto"/>
    <w:pitch w:val="default"/>
    <w:sig w:usb0="FFFFFFFF" w:usb1="E9FFFFFF" w:usb2="0000003F" w:usb3="00000000" w:csb0="603F00FF" w:csb1="FFFF0000"/>
  </w:font>
  <w:font w:name="hakuyoxingshu7000">
    <w:panose1 w:val="02000600000000000000"/>
    <w:charset w:val="51"/>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jc w:val="right"/>
    </w:pPr>
    <w:sdt>
      <w:sdtPr>
        <w:id w:val="12323114"/>
      </w:sdtPr>
      <w:sdtContent>
        <w:r>
          <w:fldChar w:fldCharType="begin"/>
        </w:r>
        <w:r>
          <w:instrText xml:space="preserve"> PAGE   \* MERGEFORMAT </w:instrText>
        </w:r>
        <w:r>
          <w:fldChar w:fldCharType="separate"/>
        </w:r>
        <w:r>
          <w:rPr>
            <w:lang w:val="zh-CN"/>
          </w:rPr>
          <w:t>13</w:t>
        </w:r>
        <w:r>
          <w:rPr>
            <w:lang w:val="zh-CN"/>
          </w:rPr>
          <w:fldChar w:fldCharType="end"/>
        </w:r>
      </w:sdtContent>
    </w:sdt>
    <w:r>
      <w:rPr>
        <w:rFonts w:hint="eastAsia" w:eastAsiaTheme="minorEastAsia"/>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eastAsiaTheme="minorEastAsia"/>
        <w:lang w:eastAsia="zh-CN"/>
      </w:rPr>
    </w:pPr>
    <w:r>
      <w:rPr>
        <w:rFonts w:hint="eastAsia" w:eastAsiaTheme="minorEastAsia"/>
        <w:lang w:eastAsia="zh-CN"/>
      </w:rPr>
      <w:t xml:space="preserve">                                                 常州市实验初级中学天宁分校智慧教室建设方案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9671C"/>
    <w:multiLevelType w:val="multilevel"/>
    <w:tmpl w:val="2519671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2150B"/>
    <w:rsid w:val="00007191"/>
    <w:rsid w:val="0004015F"/>
    <w:rsid w:val="000651AC"/>
    <w:rsid w:val="00065474"/>
    <w:rsid w:val="00070B6A"/>
    <w:rsid w:val="001048F5"/>
    <w:rsid w:val="00111845"/>
    <w:rsid w:val="00116815"/>
    <w:rsid w:val="001A19F7"/>
    <w:rsid w:val="001E21AC"/>
    <w:rsid w:val="002222DF"/>
    <w:rsid w:val="0022474E"/>
    <w:rsid w:val="00230269"/>
    <w:rsid w:val="00232AD7"/>
    <w:rsid w:val="002348FD"/>
    <w:rsid w:val="00283E6A"/>
    <w:rsid w:val="00360299"/>
    <w:rsid w:val="004529D8"/>
    <w:rsid w:val="00483D05"/>
    <w:rsid w:val="00486152"/>
    <w:rsid w:val="00487856"/>
    <w:rsid w:val="004A6975"/>
    <w:rsid w:val="005245F0"/>
    <w:rsid w:val="005327C4"/>
    <w:rsid w:val="005717F7"/>
    <w:rsid w:val="005E42CA"/>
    <w:rsid w:val="006C09F9"/>
    <w:rsid w:val="006C5682"/>
    <w:rsid w:val="006D792C"/>
    <w:rsid w:val="00760B08"/>
    <w:rsid w:val="00780B1E"/>
    <w:rsid w:val="0078189F"/>
    <w:rsid w:val="007A5BA9"/>
    <w:rsid w:val="007C4AE2"/>
    <w:rsid w:val="007C6334"/>
    <w:rsid w:val="00860759"/>
    <w:rsid w:val="0086178B"/>
    <w:rsid w:val="008B715E"/>
    <w:rsid w:val="008F31BC"/>
    <w:rsid w:val="00A11C75"/>
    <w:rsid w:val="00A56ED8"/>
    <w:rsid w:val="00A7129A"/>
    <w:rsid w:val="00A73ACA"/>
    <w:rsid w:val="00B2150B"/>
    <w:rsid w:val="00B22A26"/>
    <w:rsid w:val="00B24628"/>
    <w:rsid w:val="00B375D7"/>
    <w:rsid w:val="00B46BF9"/>
    <w:rsid w:val="00B5530C"/>
    <w:rsid w:val="00B55D9F"/>
    <w:rsid w:val="00BC27AA"/>
    <w:rsid w:val="00C0707D"/>
    <w:rsid w:val="00C14B44"/>
    <w:rsid w:val="00C44585"/>
    <w:rsid w:val="00CA1CA0"/>
    <w:rsid w:val="00CB7A72"/>
    <w:rsid w:val="00CC1BE8"/>
    <w:rsid w:val="00CE785F"/>
    <w:rsid w:val="00D60856"/>
    <w:rsid w:val="00D654AA"/>
    <w:rsid w:val="00D6597B"/>
    <w:rsid w:val="00DF16A1"/>
    <w:rsid w:val="00E26D08"/>
    <w:rsid w:val="00EA28D6"/>
    <w:rsid w:val="00F011D3"/>
    <w:rsid w:val="00F34C43"/>
    <w:rsid w:val="00F56600"/>
    <w:rsid w:val="27500127"/>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PMingLiU" w:cs="Times New Roman"/>
      <w:kern w:val="2"/>
      <w:sz w:val="24"/>
      <w:szCs w:val="24"/>
      <w:lang w:val="en-US" w:eastAsia="zh-TW" w:bidi="ar-SA"/>
    </w:rPr>
  </w:style>
  <w:style w:type="paragraph" w:styleId="2">
    <w:name w:val="heading 1"/>
    <w:basedOn w:val="1"/>
    <w:next w:val="1"/>
    <w:link w:val="18"/>
    <w:qFormat/>
    <w:uiPriority w:val="9"/>
    <w:pPr>
      <w:widowControl/>
      <w:spacing w:before="100" w:beforeAutospacing="1" w:after="100" w:afterAutospacing="1"/>
      <w:outlineLvl w:val="0"/>
    </w:pPr>
    <w:rPr>
      <w:rFonts w:ascii="宋体" w:hAnsi="宋体" w:eastAsia="宋体" w:cs="宋体"/>
      <w:b/>
      <w:bCs/>
      <w:kern w:val="36"/>
      <w:sz w:val="48"/>
      <w:szCs w:val="48"/>
      <w:lang w:eastAsia="zh-CN"/>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5"/>
    <w:unhideWhenUsed/>
    <w:uiPriority w:val="99"/>
    <w:rPr>
      <w:sz w:val="18"/>
      <w:szCs w:val="18"/>
    </w:rPr>
  </w:style>
  <w:style w:type="paragraph" w:styleId="4">
    <w:name w:val="footer"/>
    <w:basedOn w:val="1"/>
    <w:link w:val="14"/>
    <w:unhideWhenUsed/>
    <w:uiPriority w:val="99"/>
    <w:pPr>
      <w:tabs>
        <w:tab w:val="center" w:pos="4153"/>
        <w:tab w:val="right" w:pos="8306"/>
      </w:tabs>
      <w:snapToGrid w:val="0"/>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6">
    <w:name w:val="footnote text"/>
    <w:basedOn w:val="1"/>
    <w:link w:val="16"/>
    <w:uiPriority w:val="0"/>
    <w:pPr>
      <w:snapToGrid w:val="0"/>
    </w:pPr>
    <w:rPr>
      <w:rFonts w:eastAsia="宋体"/>
      <w:sz w:val="20"/>
      <w:szCs w:val="20"/>
    </w:rPr>
  </w:style>
  <w:style w:type="character" w:styleId="8">
    <w:name w:val="footnote reference"/>
    <w:uiPriority w:val="0"/>
    <w:rPr>
      <w:vertAlign w:val="superscript"/>
    </w:rPr>
  </w:style>
  <w:style w:type="table" w:styleId="10">
    <w:name w:val="Table Grid"/>
    <w:basedOn w:val="9"/>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11">
    <w:name w:val="TMSC01"/>
    <w:basedOn w:val="1"/>
    <w:qFormat/>
    <w:uiPriority w:val="0"/>
    <w:pPr>
      <w:ind w:firstLine="425" w:firstLineChars="177"/>
    </w:pPr>
    <w:rPr>
      <w:rFonts w:ascii="BiauKai" w:eastAsia="BiauKai"/>
    </w:rPr>
  </w:style>
  <w:style w:type="paragraph" w:customStyle="1" w:styleId="12">
    <w:name w:val="彩色清單 - 輔色 11"/>
    <w:basedOn w:val="1"/>
    <w:qFormat/>
    <w:uiPriority w:val="34"/>
    <w:pPr>
      <w:ind w:left="480" w:leftChars="200"/>
    </w:pPr>
  </w:style>
  <w:style w:type="character" w:customStyle="1" w:styleId="13">
    <w:name w:val="页眉 Char"/>
    <w:basedOn w:val="7"/>
    <w:link w:val="5"/>
    <w:uiPriority w:val="99"/>
    <w:rPr>
      <w:rFonts w:ascii="Times New Roman" w:hAnsi="Times New Roman" w:eastAsia="PMingLiU" w:cs="Times New Roman"/>
      <w:sz w:val="18"/>
      <w:szCs w:val="18"/>
      <w:lang w:eastAsia="zh-TW"/>
    </w:rPr>
  </w:style>
  <w:style w:type="character" w:customStyle="1" w:styleId="14">
    <w:name w:val="页脚 Char"/>
    <w:basedOn w:val="7"/>
    <w:link w:val="4"/>
    <w:uiPriority w:val="99"/>
    <w:rPr>
      <w:rFonts w:ascii="Times New Roman" w:hAnsi="Times New Roman" w:eastAsia="PMingLiU" w:cs="Times New Roman"/>
      <w:sz w:val="18"/>
      <w:szCs w:val="18"/>
      <w:lang w:eastAsia="zh-TW"/>
    </w:rPr>
  </w:style>
  <w:style w:type="character" w:customStyle="1" w:styleId="15">
    <w:name w:val="批注框文本 Char"/>
    <w:basedOn w:val="7"/>
    <w:link w:val="3"/>
    <w:semiHidden/>
    <w:uiPriority w:val="99"/>
    <w:rPr>
      <w:rFonts w:ascii="Times New Roman" w:hAnsi="Times New Roman" w:eastAsia="PMingLiU" w:cs="Times New Roman"/>
      <w:sz w:val="18"/>
      <w:szCs w:val="18"/>
      <w:lang w:eastAsia="zh-TW"/>
    </w:rPr>
  </w:style>
  <w:style w:type="character" w:customStyle="1" w:styleId="16">
    <w:name w:val="脚注文本 Char"/>
    <w:basedOn w:val="7"/>
    <w:link w:val="6"/>
    <w:uiPriority w:val="0"/>
    <w:rPr>
      <w:rFonts w:ascii="Times New Roman" w:hAnsi="Times New Roman" w:eastAsia="宋体" w:cs="Times New Roman"/>
      <w:sz w:val="20"/>
      <w:szCs w:val="20"/>
      <w:lang w:eastAsia="zh-TW"/>
    </w:rPr>
  </w:style>
  <w:style w:type="paragraph" w:customStyle="1" w:styleId="17">
    <w:name w:val="pbodyrelative"/>
    <w:basedOn w:val="1"/>
    <w:uiPriority w:val="0"/>
    <w:pPr>
      <w:widowControl/>
      <w:spacing w:before="100" w:beforeAutospacing="1" w:after="100" w:afterAutospacing="1"/>
    </w:pPr>
    <w:rPr>
      <w:rFonts w:ascii="PMingLiU" w:hAnsi="PMingLiU" w:eastAsia="宋体" w:cs="PMingLiU"/>
      <w:kern w:val="0"/>
    </w:rPr>
  </w:style>
  <w:style w:type="character" w:customStyle="1" w:styleId="18">
    <w:name w:val="标题 1 Char"/>
    <w:basedOn w:val="7"/>
    <w:link w:val="2"/>
    <w:uiPriority w:val="9"/>
    <w:rPr>
      <w:rFonts w:ascii="宋体" w:hAnsi="宋体" w:eastAsia="宋体" w:cs="宋体"/>
      <w:b/>
      <w:bCs/>
      <w:kern w:val="36"/>
      <w:sz w:val="48"/>
      <w:szCs w:val="48"/>
    </w:rPr>
  </w:style>
  <w:style w:type="character" w:customStyle="1" w:styleId="19">
    <w:name w:val="apple-converted-space"/>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em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29"/>
    <customShpInfo spid="_x0000_s1033"/>
    <customShpInfo spid="_x0000_s1034"/>
    <customShpInfo spid="_x0000_s1032"/>
    <customShpInfo spid="_x0000_s1028"/>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872</Words>
  <Characters>4974</Characters>
  <Lines>41</Lines>
  <Paragraphs>11</Paragraphs>
  <TotalTime>0</TotalTime>
  <ScaleCrop>false</ScaleCrop>
  <LinksUpToDate>false</LinksUpToDate>
  <CharactersWithSpaces>5835</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2016-04-07T02:11:00Z</dcterms:created>
  <dc:creator>gaofei</dc:creator>
  <cp:lastModifiedBy>Administrator</cp:lastModifiedBy>
  <dcterms:modified xsi:type="dcterms:W3CDTF">2016-12-07T08:44:20Z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